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701347" w14:textId="469D986C" w:rsidR="001322FD" w:rsidRPr="008E1C7F" w:rsidRDefault="005F6E2B" w:rsidP="00B8621A">
      <w:pPr>
        <w:spacing w:after="160" w:line="259" w:lineRule="auto"/>
        <w:jc w:val="center"/>
        <w:rPr>
          <w:szCs w:val="20"/>
        </w:rPr>
      </w:pPr>
      <w:bookmarkStart w:id="0" w:name="_Toc140570454"/>
      <w:bookmarkStart w:id="1" w:name="_Toc141774224"/>
      <w:r>
        <w:rPr>
          <w:b/>
          <w:bCs/>
          <w:szCs w:val="22"/>
          <w:lang w:val="en-US"/>
        </w:rPr>
        <w:t>FORM N: EMPLOYEE VOLUNTARY SELF IDENTIFICATION SURVEY</w:t>
      </w:r>
      <w:bookmarkEnd w:id="0"/>
      <w:bookmarkEnd w:id="1"/>
    </w:p>
    <w:p w14:paraId="5FA07B8F" w14:textId="77777777" w:rsidR="00136F5A" w:rsidRPr="008E1C7F" w:rsidRDefault="00136F5A" w:rsidP="00136F5A">
      <w:pPr>
        <w:rPr>
          <w:szCs w:val="20"/>
          <w:lang w:eastAsia="en-CA"/>
        </w:rPr>
      </w:pPr>
    </w:p>
    <w:p w14:paraId="2AB104F4" w14:textId="1AB9B3C7" w:rsidR="0011241B" w:rsidRDefault="0011241B" w:rsidP="0011241B">
      <w:pPr>
        <w:rPr>
          <w:szCs w:val="20"/>
          <w:lang w:eastAsia="en-CA"/>
        </w:rPr>
      </w:pPr>
      <w:r w:rsidRPr="008E1C7F">
        <w:rPr>
          <w:szCs w:val="20"/>
          <w:lang w:eastAsia="en-CA"/>
        </w:rPr>
        <w:t xml:space="preserve">The City of </w:t>
      </w:r>
      <w:r w:rsidR="00D440B2" w:rsidRPr="008E1C7F">
        <w:rPr>
          <w:szCs w:val="20"/>
          <w:lang w:eastAsia="en-CA"/>
        </w:rPr>
        <w:t>Winnipeg</w:t>
      </w:r>
      <w:r w:rsidRPr="008E1C7F">
        <w:rPr>
          <w:szCs w:val="20"/>
          <w:lang w:eastAsia="en-CA"/>
        </w:rPr>
        <w:t xml:space="preserve"> is committed to </w:t>
      </w:r>
      <w:r w:rsidR="00152748">
        <w:rPr>
          <w:szCs w:val="20"/>
          <w:lang w:eastAsia="en-CA"/>
        </w:rPr>
        <w:t>supporting a</w:t>
      </w:r>
      <w:r w:rsidRPr="008E1C7F">
        <w:rPr>
          <w:szCs w:val="20"/>
          <w:lang w:eastAsia="en-CA"/>
        </w:rPr>
        <w:t xml:space="preserve"> workforce that </w:t>
      </w:r>
      <w:r w:rsidR="00152748">
        <w:rPr>
          <w:szCs w:val="20"/>
          <w:lang w:eastAsia="en-CA"/>
        </w:rPr>
        <w:t>is</w:t>
      </w:r>
      <w:r w:rsidRPr="008E1C7F">
        <w:rPr>
          <w:szCs w:val="20"/>
          <w:lang w:eastAsia="en-CA"/>
        </w:rPr>
        <w:t xml:space="preserve"> representative of the community </w:t>
      </w:r>
      <w:r w:rsidR="00152748">
        <w:rPr>
          <w:szCs w:val="20"/>
          <w:lang w:eastAsia="en-CA"/>
        </w:rPr>
        <w:t>the City</w:t>
      </w:r>
      <w:r w:rsidRPr="008E1C7F">
        <w:rPr>
          <w:szCs w:val="20"/>
          <w:lang w:eastAsia="en-CA"/>
        </w:rPr>
        <w:t xml:space="preserve"> serves. The City is focused on human rights and ens</w:t>
      </w:r>
      <w:r w:rsidR="00D440B2" w:rsidRPr="008E1C7F">
        <w:rPr>
          <w:szCs w:val="20"/>
          <w:lang w:eastAsia="en-CA"/>
        </w:rPr>
        <w:t xml:space="preserve">uring full and equitable representation, </w:t>
      </w:r>
      <w:r w:rsidR="00BD1D85" w:rsidRPr="008E1C7F">
        <w:rPr>
          <w:szCs w:val="20"/>
          <w:lang w:eastAsia="en-CA"/>
        </w:rPr>
        <w:t>success,</w:t>
      </w:r>
      <w:r w:rsidR="00D440B2" w:rsidRPr="008E1C7F">
        <w:rPr>
          <w:szCs w:val="20"/>
          <w:lang w:eastAsia="en-CA"/>
        </w:rPr>
        <w:t xml:space="preserve"> and advancement of all people, and in particular, the equity groups that are under-represented.</w:t>
      </w:r>
    </w:p>
    <w:p w14:paraId="2CD252A0" w14:textId="1BB885FD" w:rsidR="00DE66F3" w:rsidRDefault="00DE66F3" w:rsidP="0011241B">
      <w:pPr>
        <w:rPr>
          <w:szCs w:val="20"/>
          <w:lang w:eastAsia="en-CA"/>
        </w:rPr>
      </w:pPr>
    </w:p>
    <w:p w14:paraId="3C37B629" w14:textId="6A66F06F" w:rsidR="00152748" w:rsidRPr="00F70C57" w:rsidRDefault="00982E4A" w:rsidP="00152748">
      <w:pPr>
        <w:rPr>
          <w:szCs w:val="22"/>
          <w:lang w:eastAsia="en-CA"/>
        </w:rPr>
      </w:pPr>
      <w:r>
        <w:rPr>
          <w:szCs w:val="20"/>
          <w:lang w:eastAsia="en-CA"/>
        </w:rPr>
        <w:t>Our company is</w:t>
      </w:r>
      <w:r w:rsidR="00DE66F3" w:rsidRPr="007349C9">
        <w:rPr>
          <w:szCs w:val="20"/>
          <w:lang w:eastAsia="en-CA"/>
        </w:rPr>
        <w:t xml:space="preserve"> in support of the </w:t>
      </w:r>
      <w:r>
        <w:rPr>
          <w:szCs w:val="20"/>
          <w:lang w:eastAsia="en-CA"/>
        </w:rPr>
        <w:t xml:space="preserve">goals </w:t>
      </w:r>
      <w:r w:rsidR="00DE66F3" w:rsidRPr="007349C9">
        <w:rPr>
          <w:szCs w:val="20"/>
          <w:lang w:eastAsia="en-CA"/>
        </w:rPr>
        <w:t xml:space="preserve">above and </w:t>
      </w:r>
      <w:r w:rsidR="00DE66F3">
        <w:rPr>
          <w:szCs w:val="20"/>
          <w:lang w:eastAsia="en-CA"/>
        </w:rPr>
        <w:t xml:space="preserve">are </w:t>
      </w:r>
      <w:r w:rsidR="00152748" w:rsidRPr="00F70C57">
        <w:rPr>
          <w:szCs w:val="22"/>
          <w:lang w:eastAsia="en-CA"/>
        </w:rPr>
        <w:t xml:space="preserve">asking </w:t>
      </w:r>
      <w:r w:rsidR="00152748">
        <w:rPr>
          <w:szCs w:val="22"/>
          <w:lang w:eastAsia="en-CA"/>
        </w:rPr>
        <w:t>employees</w:t>
      </w:r>
      <w:r w:rsidR="00152748" w:rsidRPr="00F70C57">
        <w:rPr>
          <w:szCs w:val="22"/>
          <w:lang w:eastAsia="en-CA"/>
        </w:rPr>
        <w:t xml:space="preserve"> to </w:t>
      </w:r>
      <w:r w:rsidR="00152748">
        <w:rPr>
          <w:szCs w:val="22"/>
          <w:lang w:eastAsia="en-CA"/>
        </w:rPr>
        <w:t>participate in this survey to collect data on the demographics of our workforce.</w:t>
      </w:r>
    </w:p>
    <w:p w14:paraId="40540BA6" w14:textId="77777777" w:rsidR="00152748" w:rsidRDefault="00152748" w:rsidP="00152748">
      <w:pPr>
        <w:rPr>
          <w:szCs w:val="22"/>
          <w:lang w:eastAsia="en-CA"/>
        </w:rPr>
      </w:pPr>
    </w:p>
    <w:p w14:paraId="734FC774" w14:textId="76023B35" w:rsidR="00152748" w:rsidRDefault="00AA0761" w:rsidP="00152748">
      <w:pPr>
        <w:rPr>
          <w:szCs w:val="22"/>
        </w:rPr>
      </w:pPr>
      <w:r w:rsidRPr="007349C9">
        <w:rPr>
          <w:szCs w:val="22"/>
        </w:rPr>
        <w:t>E</w:t>
      </w:r>
      <w:r w:rsidR="00152748" w:rsidRPr="007349C9">
        <w:rPr>
          <w:szCs w:val="22"/>
        </w:rPr>
        <w:t>mployee identity data collected by this survey will be shared with the City</w:t>
      </w:r>
      <w:r w:rsidR="00DE66F3" w:rsidRPr="007349C9">
        <w:rPr>
          <w:szCs w:val="22"/>
        </w:rPr>
        <w:t xml:space="preserve"> of Winnipeg</w:t>
      </w:r>
      <w:r w:rsidR="00152748" w:rsidRPr="007349C9">
        <w:rPr>
          <w:szCs w:val="22"/>
        </w:rPr>
        <w:t xml:space="preserve"> </w:t>
      </w:r>
      <w:r w:rsidRPr="007349C9">
        <w:rPr>
          <w:szCs w:val="22"/>
        </w:rPr>
        <w:t>in aggregate</w:t>
      </w:r>
      <w:r w:rsidR="00152748" w:rsidRPr="007349C9">
        <w:rPr>
          <w:szCs w:val="22"/>
        </w:rPr>
        <w:t>. All employee identity data will only be shared with</w:t>
      </w:r>
      <w:r w:rsidRPr="007349C9">
        <w:rPr>
          <w:szCs w:val="22"/>
        </w:rPr>
        <w:t xml:space="preserve"> </w:t>
      </w:r>
      <w:r w:rsidR="00DE66F3" w:rsidRPr="007349C9">
        <w:rPr>
          <w:szCs w:val="22"/>
        </w:rPr>
        <w:t xml:space="preserve">our </w:t>
      </w:r>
      <w:r w:rsidR="00152748" w:rsidRPr="007349C9">
        <w:rPr>
          <w:szCs w:val="22"/>
        </w:rPr>
        <w:t xml:space="preserve">designated </w:t>
      </w:r>
      <w:r w:rsidR="00152748">
        <w:rPr>
          <w:szCs w:val="22"/>
        </w:rPr>
        <w:t>HR or management staff.</w:t>
      </w:r>
    </w:p>
    <w:p w14:paraId="49C7E5CB" w14:textId="14C77970" w:rsidR="00DE66F3" w:rsidRDefault="00DE66F3" w:rsidP="00152748">
      <w:pPr>
        <w:rPr>
          <w:szCs w:val="22"/>
        </w:rPr>
      </w:pPr>
    </w:p>
    <w:p w14:paraId="438A70B7" w14:textId="69EDFEB1" w:rsidR="00DE66F3" w:rsidRPr="007349C9" w:rsidRDefault="00DE66F3" w:rsidP="00152748">
      <w:pPr>
        <w:rPr>
          <w:szCs w:val="22"/>
        </w:rPr>
      </w:pPr>
      <w:r w:rsidRPr="007349C9">
        <w:rPr>
          <w:szCs w:val="22"/>
        </w:rPr>
        <w:t>This data will be submitted to the City of Winnipeg as part of our Reporting requirements under City of Winnipeg Contracts.</w:t>
      </w:r>
    </w:p>
    <w:p w14:paraId="62C2CB0A" w14:textId="65F4182C" w:rsidR="00152748" w:rsidRDefault="00152748" w:rsidP="00152748">
      <w:pPr>
        <w:rPr>
          <w:szCs w:val="22"/>
        </w:rPr>
      </w:pPr>
    </w:p>
    <w:p w14:paraId="3482C75E" w14:textId="269EEEEF" w:rsidR="00152748" w:rsidRPr="00AA0761" w:rsidRDefault="00152748" w:rsidP="00152748">
      <w:pPr>
        <w:rPr>
          <w:szCs w:val="20"/>
          <w:lang w:eastAsia="en-CA"/>
        </w:rPr>
      </w:pPr>
      <w:r w:rsidRPr="008E1C7F">
        <w:rPr>
          <w:b/>
          <w:szCs w:val="20"/>
          <w:lang w:eastAsia="en-CA"/>
        </w:rPr>
        <w:t xml:space="preserve">Your response to the self-declaration questions </w:t>
      </w:r>
      <w:r w:rsidR="00982E4A">
        <w:rPr>
          <w:b/>
          <w:szCs w:val="20"/>
          <w:lang w:eastAsia="en-CA"/>
        </w:rPr>
        <w:t>is</w:t>
      </w:r>
      <w:r w:rsidRPr="008E1C7F">
        <w:rPr>
          <w:b/>
          <w:szCs w:val="20"/>
          <w:lang w:eastAsia="en-CA"/>
        </w:rPr>
        <w:t xml:space="preserve"> voluntary.</w:t>
      </w:r>
      <w:r w:rsidRPr="008E1C7F">
        <w:rPr>
          <w:szCs w:val="20"/>
          <w:lang w:eastAsia="en-CA"/>
        </w:rPr>
        <w:t xml:space="preserve"> </w:t>
      </w:r>
    </w:p>
    <w:p w14:paraId="2AD277EC" w14:textId="77777777" w:rsidR="00152748" w:rsidRDefault="00152748" w:rsidP="00152748">
      <w:pPr>
        <w:rPr>
          <w:szCs w:val="22"/>
        </w:rPr>
      </w:pPr>
    </w:p>
    <w:p w14:paraId="674F7246" w14:textId="47710146" w:rsidR="00152748" w:rsidRDefault="00152748" w:rsidP="00152748">
      <w:r>
        <w:t xml:space="preserve">Thank you for participating in this </w:t>
      </w:r>
      <w:r w:rsidRPr="1670290B">
        <w:rPr>
          <w:rStyle w:val="Strong"/>
        </w:rPr>
        <w:t>self-identified</w:t>
      </w:r>
      <w:r>
        <w:t xml:space="preserve"> and </w:t>
      </w:r>
      <w:r w:rsidRPr="1670290B">
        <w:rPr>
          <w:rStyle w:val="Strong"/>
        </w:rPr>
        <w:t>voluntary</w:t>
      </w:r>
      <w:r>
        <w:t xml:space="preserve"> survey to help assess and measure the inclusion of equity groups in the workforce. </w:t>
      </w:r>
    </w:p>
    <w:p w14:paraId="554AA4C2" w14:textId="2B9F8783" w:rsidR="009D6ABD" w:rsidRDefault="009D6ABD" w:rsidP="00152748"/>
    <w:p w14:paraId="221E68AF" w14:textId="5100F635" w:rsidR="009D6ABD" w:rsidRDefault="009D6ABD" w:rsidP="00152748">
      <w:r>
        <w:t>Company Name________________</w:t>
      </w:r>
    </w:p>
    <w:p w14:paraId="2CF22B91" w14:textId="617E2B1F" w:rsidR="009D6ABD" w:rsidRDefault="009D6ABD" w:rsidP="00152748"/>
    <w:p w14:paraId="40492F1C" w14:textId="6AB8B5F6" w:rsidR="009D6ABD" w:rsidRDefault="009D6ABD" w:rsidP="00152748">
      <w:r>
        <w:t>Employee Name _______________</w:t>
      </w:r>
    </w:p>
    <w:p w14:paraId="3C4513DE" w14:textId="77777777" w:rsidR="008E1C7F" w:rsidRPr="008E1C7F" w:rsidRDefault="008E1C7F" w:rsidP="0011241B">
      <w:pPr>
        <w:rPr>
          <w:szCs w:val="20"/>
          <w:lang w:eastAsia="en-CA"/>
        </w:rPr>
      </w:pPr>
    </w:p>
    <w:p w14:paraId="4118106D" w14:textId="77777777" w:rsidR="0011241B" w:rsidRPr="008E1C7F" w:rsidRDefault="0011241B" w:rsidP="0011241B">
      <w:pPr>
        <w:rPr>
          <w:szCs w:val="20"/>
          <w:lang w:eastAsia="en-CA"/>
        </w:rPr>
      </w:pPr>
    </w:p>
    <w:p w14:paraId="6C5C7544" w14:textId="091AC218" w:rsidR="00AA0761" w:rsidRPr="007349C9" w:rsidRDefault="00136F5A" w:rsidP="00AA0761">
      <w:pPr>
        <w:pStyle w:val="ListParagraph"/>
        <w:numPr>
          <w:ilvl w:val="0"/>
          <w:numId w:val="1"/>
        </w:numPr>
        <w:spacing w:after="180"/>
        <w:ind w:left="360"/>
        <w:rPr>
          <w:b/>
          <w:szCs w:val="20"/>
        </w:rPr>
      </w:pPr>
      <w:r w:rsidRPr="007349C9">
        <w:rPr>
          <w:b/>
          <w:szCs w:val="20"/>
        </w:rPr>
        <w:t>Do you wish to participate in this survey?</w:t>
      </w:r>
      <w:r w:rsidR="00100D66" w:rsidRPr="007349C9">
        <w:rPr>
          <w:szCs w:val="20"/>
        </w:rPr>
        <w:br/>
      </w:r>
      <w:r w:rsidR="00100D66" w:rsidRPr="007349C9">
        <w:rPr>
          <w:szCs w:val="20"/>
        </w:rPr>
        <w:br/>
      </w:r>
      <w:sdt>
        <w:sdtPr>
          <w:rPr>
            <w:rFonts w:ascii="MS Gothic" w:eastAsia="MS Gothic" w:hAnsi="MS Gothic"/>
            <w:szCs w:val="20"/>
          </w:rPr>
          <w:id w:val="20526486"/>
          <w14:checkbox>
            <w14:checked w14:val="0"/>
            <w14:checkedState w14:val="2612" w14:font="MS Gothic"/>
            <w14:uncheckedState w14:val="2610" w14:font="MS Gothic"/>
          </w14:checkbox>
        </w:sdtPr>
        <w:sdtEndPr/>
        <w:sdtContent>
          <w:r w:rsidRPr="007349C9">
            <w:rPr>
              <w:rFonts w:ascii="MS Gothic" w:eastAsia="MS Gothic" w:hAnsi="MS Gothic" w:hint="eastAsia"/>
              <w:szCs w:val="20"/>
            </w:rPr>
            <w:t>☐</w:t>
          </w:r>
        </w:sdtContent>
      </w:sdt>
      <w:r w:rsidRPr="007349C9">
        <w:rPr>
          <w:szCs w:val="20"/>
        </w:rPr>
        <w:t xml:space="preserve"> Yes  </w:t>
      </w:r>
      <w:sdt>
        <w:sdtPr>
          <w:rPr>
            <w:rFonts w:ascii="MS Gothic" w:eastAsia="MS Gothic" w:hAnsi="MS Gothic"/>
            <w:szCs w:val="20"/>
          </w:rPr>
          <w:id w:val="83270023"/>
          <w14:checkbox>
            <w14:checked w14:val="0"/>
            <w14:checkedState w14:val="2612" w14:font="MS Gothic"/>
            <w14:uncheckedState w14:val="2610" w14:font="MS Gothic"/>
          </w14:checkbox>
        </w:sdtPr>
        <w:sdtEndPr/>
        <w:sdtContent>
          <w:r w:rsidRPr="007349C9">
            <w:rPr>
              <w:rFonts w:ascii="MS Gothic" w:eastAsia="MS Gothic" w:hAnsi="MS Gothic" w:hint="eastAsia"/>
              <w:szCs w:val="20"/>
            </w:rPr>
            <w:t>☐</w:t>
          </w:r>
        </w:sdtContent>
      </w:sdt>
      <w:r w:rsidRPr="007349C9">
        <w:rPr>
          <w:szCs w:val="20"/>
        </w:rPr>
        <w:t xml:space="preserve"> No </w:t>
      </w:r>
      <w:r w:rsidR="007349C9">
        <w:rPr>
          <w:szCs w:val="20"/>
        </w:rPr>
        <w:br/>
      </w:r>
    </w:p>
    <w:p w14:paraId="3367B801" w14:textId="77777777" w:rsidR="00100D66" w:rsidRPr="008E1C7F" w:rsidRDefault="001322FD" w:rsidP="008E1C7F">
      <w:pPr>
        <w:pStyle w:val="ListParagraph"/>
        <w:numPr>
          <w:ilvl w:val="0"/>
          <w:numId w:val="1"/>
        </w:numPr>
        <w:spacing w:after="180"/>
        <w:ind w:left="360"/>
        <w:rPr>
          <w:b/>
          <w:szCs w:val="20"/>
        </w:rPr>
      </w:pPr>
      <w:r w:rsidRPr="008E1C7F">
        <w:rPr>
          <w:b/>
          <w:szCs w:val="20"/>
        </w:rPr>
        <w:t>Do you identify as an Indigenous person?</w:t>
      </w:r>
      <w:r w:rsidR="00100D66" w:rsidRPr="008E1C7F">
        <w:rPr>
          <w:b/>
          <w:szCs w:val="20"/>
        </w:rPr>
        <w:br/>
      </w:r>
    </w:p>
    <w:p w14:paraId="2D0AD26F" w14:textId="77777777" w:rsidR="001322FD" w:rsidRPr="008E1C7F" w:rsidRDefault="00BD1D85" w:rsidP="008E1C7F">
      <w:pPr>
        <w:pStyle w:val="ListParagraph"/>
        <w:ind w:left="360"/>
        <w:rPr>
          <w:szCs w:val="20"/>
        </w:rPr>
      </w:pPr>
      <w:sdt>
        <w:sdtPr>
          <w:rPr>
            <w:szCs w:val="20"/>
          </w:rPr>
          <w:id w:val="1055898464"/>
          <w14:checkbox>
            <w14:checked w14:val="0"/>
            <w14:checkedState w14:val="2612" w14:font="MS Gothic"/>
            <w14:uncheckedState w14:val="2610" w14:font="MS Gothic"/>
          </w14:checkbox>
        </w:sdtPr>
        <w:sdtEndPr/>
        <w:sdtContent>
          <w:r w:rsidR="00673105" w:rsidRPr="008E1C7F">
            <w:rPr>
              <w:rFonts w:ascii="MS Gothic" w:eastAsia="MS Gothic" w:hAnsi="MS Gothic" w:hint="eastAsia"/>
              <w:szCs w:val="20"/>
            </w:rPr>
            <w:t>☐</w:t>
          </w:r>
        </w:sdtContent>
      </w:sdt>
      <w:r w:rsidR="00673105" w:rsidRPr="008E1C7F">
        <w:rPr>
          <w:szCs w:val="20"/>
        </w:rPr>
        <w:t xml:space="preserve"> Yes  </w:t>
      </w:r>
      <w:sdt>
        <w:sdtPr>
          <w:rPr>
            <w:szCs w:val="20"/>
          </w:rPr>
          <w:id w:val="-1156452534"/>
          <w14:checkbox>
            <w14:checked w14:val="0"/>
            <w14:checkedState w14:val="2612" w14:font="MS Gothic"/>
            <w14:uncheckedState w14:val="2610" w14:font="MS Gothic"/>
          </w14:checkbox>
        </w:sdtPr>
        <w:sdtEndPr/>
        <w:sdtContent>
          <w:r w:rsidR="00673105" w:rsidRPr="008E1C7F">
            <w:rPr>
              <w:rFonts w:ascii="MS Gothic" w:eastAsia="MS Gothic" w:hAnsi="MS Gothic" w:hint="eastAsia"/>
              <w:szCs w:val="20"/>
            </w:rPr>
            <w:t>☐</w:t>
          </w:r>
        </w:sdtContent>
      </w:sdt>
      <w:r w:rsidR="00673105" w:rsidRPr="008E1C7F">
        <w:rPr>
          <w:szCs w:val="20"/>
        </w:rPr>
        <w:t xml:space="preserve"> No  </w:t>
      </w:r>
    </w:p>
    <w:p w14:paraId="1337BE86" w14:textId="77777777" w:rsidR="00673105" w:rsidRPr="008E1C7F" w:rsidRDefault="00673105" w:rsidP="008E1C7F">
      <w:pPr>
        <w:pStyle w:val="ListParagraph"/>
        <w:ind w:left="360"/>
        <w:rPr>
          <w:szCs w:val="20"/>
        </w:rPr>
      </w:pPr>
    </w:p>
    <w:p w14:paraId="5C94D81F" w14:textId="6582E51A" w:rsidR="00673105" w:rsidRPr="008E1C7F" w:rsidRDefault="001322FD" w:rsidP="008E1C7F">
      <w:pPr>
        <w:pStyle w:val="ListParagraph"/>
        <w:numPr>
          <w:ilvl w:val="0"/>
          <w:numId w:val="1"/>
        </w:numPr>
        <w:spacing w:after="180"/>
        <w:ind w:left="360"/>
        <w:rPr>
          <w:b/>
          <w:szCs w:val="20"/>
        </w:rPr>
      </w:pPr>
      <w:r w:rsidRPr="008E1C7F">
        <w:rPr>
          <w:b/>
          <w:szCs w:val="20"/>
        </w:rPr>
        <w:t xml:space="preserve">Do you identify as any of the following </w:t>
      </w:r>
      <w:r w:rsidR="00152748">
        <w:rPr>
          <w:b/>
          <w:szCs w:val="20"/>
        </w:rPr>
        <w:t>Equity Groups, also known as under-represented groups</w:t>
      </w:r>
      <w:r w:rsidRPr="008E1C7F">
        <w:rPr>
          <w:b/>
          <w:szCs w:val="20"/>
        </w:rPr>
        <w:t>? Check all that apply.</w:t>
      </w:r>
      <w:r w:rsidR="00673105" w:rsidRPr="008E1C7F">
        <w:rPr>
          <w:b/>
          <w:szCs w:val="20"/>
        </w:rPr>
        <w:br/>
      </w:r>
    </w:p>
    <w:p w14:paraId="5533F500" w14:textId="77777777" w:rsidR="00673105" w:rsidRPr="008E1C7F" w:rsidRDefault="00BD1D85" w:rsidP="008E1C7F">
      <w:pPr>
        <w:pStyle w:val="ListParagraph"/>
        <w:spacing w:after="180"/>
        <w:ind w:left="360"/>
        <w:rPr>
          <w:b/>
          <w:szCs w:val="20"/>
        </w:rPr>
      </w:pPr>
      <w:sdt>
        <w:sdtPr>
          <w:rPr>
            <w:rFonts w:ascii="MS Gothic" w:eastAsia="MS Gothic" w:hAnsi="MS Gothic"/>
            <w:szCs w:val="20"/>
          </w:rPr>
          <w:id w:val="1754850141"/>
          <w14:checkbox>
            <w14:checked w14:val="0"/>
            <w14:checkedState w14:val="2612" w14:font="MS Gothic"/>
            <w14:uncheckedState w14:val="2610" w14:font="MS Gothic"/>
          </w14:checkbox>
        </w:sdtPr>
        <w:sdtEndPr/>
        <w:sdtContent>
          <w:r w:rsidR="000122BA" w:rsidRPr="008E1C7F">
            <w:rPr>
              <w:rFonts w:ascii="MS Gothic" w:eastAsia="MS Gothic" w:hAnsi="MS Gothic" w:hint="eastAsia"/>
              <w:szCs w:val="20"/>
            </w:rPr>
            <w:t>☐</w:t>
          </w:r>
        </w:sdtContent>
      </w:sdt>
      <w:r w:rsidR="00673105" w:rsidRPr="008E1C7F">
        <w:rPr>
          <w:szCs w:val="20"/>
        </w:rPr>
        <w:t xml:space="preserve"> </w:t>
      </w:r>
      <w:r w:rsidR="001322FD" w:rsidRPr="008E1C7F">
        <w:rPr>
          <w:szCs w:val="20"/>
        </w:rPr>
        <w:t>Racialized peoples</w:t>
      </w:r>
      <w:r w:rsidR="00166378" w:rsidRPr="008E1C7F">
        <w:rPr>
          <w:szCs w:val="20"/>
        </w:rPr>
        <w:t>;</w:t>
      </w:r>
    </w:p>
    <w:p w14:paraId="454AF5BD" w14:textId="77777777" w:rsidR="00673105" w:rsidRPr="008E1C7F" w:rsidRDefault="00BD1D85" w:rsidP="008E1C7F">
      <w:pPr>
        <w:pStyle w:val="ListParagraph"/>
        <w:spacing w:after="180"/>
        <w:ind w:left="360"/>
        <w:rPr>
          <w:b/>
          <w:szCs w:val="20"/>
        </w:rPr>
      </w:pPr>
      <w:sdt>
        <w:sdtPr>
          <w:rPr>
            <w:szCs w:val="20"/>
          </w:rPr>
          <w:id w:val="-810635628"/>
          <w14:checkbox>
            <w14:checked w14:val="0"/>
            <w14:checkedState w14:val="2612" w14:font="MS Gothic"/>
            <w14:uncheckedState w14:val="2610" w14:font="MS Gothic"/>
          </w14:checkbox>
        </w:sdtPr>
        <w:sdtEndPr/>
        <w:sdtContent>
          <w:r w:rsidR="00136F5A" w:rsidRPr="008E1C7F">
            <w:rPr>
              <w:rFonts w:ascii="MS Gothic" w:eastAsia="MS Gothic" w:hAnsi="MS Gothic" w:hint="eastAsia"/>
              <w:szCs w:val="20"/>
            </w:rPr>
            <w:t>☐</w:t>
          </w:r>
        </w:sdtContent>
      </w:sdt>
      <w:r w:rsidR="00673105" w:rsidRPr="008E1C7F">
        <w:rPr>
          <w:szCs w:val="20"/>
        </w:rPr>
        <w:t xml:space="preserve"> </w:t>
      </w:r>
      <w:r w:rsidR="001322FD" w:rsidRPr="008E1C7F">
        <w:rPr>
          <w:szCs w:val="20"/>
        </w:rPr>
        <w:t xml:space="preserve">Newcomers; </w:t>
      </w:r>
    </w:p>
    <w:p w14:paraId="67C22D59" w14:textId="77777777" w:rsidR="00673105" w:rsidRPr="008E1C7F" w:rsidRDefault="00BD1D85" w:rsidP="008E1C7F">
      <w:pPr>
        <w:pStyle w:val="ListParagraph"/>
        <w:spacing w:after="180"/>
        <w:ind w:left="360"/>
        <w:rPr>
          <w:b/>
          <w:szCs w:val="20"/>
        </w:rPr>
      </w:pPr>
      <w:sdt>
        <w:sdtPr>
          <w:rPr>
            <w:szCs w:val="20"/>
          </w:rPr>
          <w:id w:val="-574979184"/>
          <w14:checkbox>
            <w14:checked w14:val="0"/>
            <w14:checkedState w14:val="2612" w14:font="MS Gothic"/>
            <w14:uncheckedState w14:val="2610" w14:font="MS Gothic"/>
          </w14:checkbox>
        </w:sdtPr>
        <w:sdtEndPr/>
        <w:sdtContent>
          <w:r w:rsidR="00673105" w:rsidRPr="008E1C7F">
            <w:rPr>
              <w:rFonts w:ascii="MS Gothic" w:eastAsia="MS Gothic" w:hAnsi="MS Gothic" w:hint="eastAsia"/>
              <w:szCs w:val="20"/>
            </w:rPr>
            <w:t>☐</w:t>
          </w:r>
        </w:sdtContent>
      </w:sdt>
      <w:r w:rsidR="00673105" w:rsidRPr="008E1C7F">
        <w:rPr>
          <w:szCs w:val="20"/>
        </w:rPr>
        <w:t xml:space="preserve"> </w:t>
      </w:r>
      <w:r w:rsidR="001322FD" w:rsidRPr="008E1C7F">
        <w:rPr>
          <w:szCs w:val="20"/>
        </w:rPr>
        <w:t xml:space="preserve">Persons with disabilities; </w:t>
      </w:r>
    </w:p>
    <w:p w14:paraId="1F52996F" w14:textId="77777777" w:rsidR="00673105" w:rsidRPr="008E1C7F" w:rsidRDefault="00BD1D85" w:rsidP="008E1C7F">
      <w:pPr>
        <w:pStyle w:val="ListParagraph"/>
        <w:spacing w:after="180"/>
        <w:ind w:left="360"/>
        <w:rPr>
          <w:b/>
          <w:szCs w:val="20"/>
        </w:rPr>
      </w:pPr>
      <w:sdt>
        <w:sdtPr>
          <w:rPr>
            <w:szCs w:val="20"/>
          </w:rPr>
          <w:id w:val="648402710"/>
          <w14:checkbox>
            <w14:checked w14:val="0"/>
            <w14:checkedState w14:val="2612" w14:font="MS Gothic"/>
            <w14:uncheckedState w14:val="2610" w14:font="MS Gothic"/>
          </w14:checkbox>
        </w:sdtPr>
        <w:sdtEndPr/>
        <w:sdtContent>
          <w:r w:rsidR="00673105" w:rsidRPr="008E1C7F">
            <w:rPr>
              <w:rFonts w:ascii="MS Gothic" w:eastAsia="MS Gothic" w:hAnsi="MS Gothic" w:hint="eastAsia"/>
              <w:szCs w:val="20"/>
            </w:rPr>
            <w:t>☐</w:t>
          </w:r>
        </w:sdtContent>
      </w:sdt>
      <w:r w:rsidR="00673105" w:rsidRPr="008E1C7F">
        <w:rPr>
          <w:szCs w:val="20"/>
        </w:rPr>
        <w:t xml:space="preserve"> </w:t>
      </w:r>
      <w:r w:rsidR="001322FD" w:rsidRPr="008E1C7F">
        <w:rPr>
          <w:szCs w:val="20"/>
        </w:rPr>
        <w:t xml:space="preserve">Women; </w:t>
      </w:r>
    </w:p>
    <w:p w14:paraId="3ED4F298" w14:textId="77777777" w:rsidR="00673105" w:rsidRPr="008E1C7F" w:rsidRDefault="00BD1D85" w:rsidP="008E1C7F">
      <w:pPr>
        <w:pStyle w:val="ListParagraph"/>
        <w:spacing w:after="180"/>
        <w:ind w:left="360"/>
        <w:rPr>
          <w:b/>
          <w:szCs w:val="20"/>
        </w:rPr>
      </w:pPr>
      <w:sdt>
        <w:sdtPr>
          <w:rPr>
            <w:szCs w:val="20"/>
          </w:rPr>
          <w:id w:val="453841056"/>
          <w14:checkbox>
            <w14:checked w14:val="0"/>
            <w14:checkedState w14:val="2612" w14:font="MS Gothic"/>
            <w14:uncheckedState w14:val="2610" w14:font="MS Gothic"/>
          </w14:checkbox>
        </w:sdtPr>
        <w:sdtEndPr/>
        <w:sdtContent>
          <w:r w:rsidR="00673105" w:rsidRPr="008E1C7F">
            <w:rPr>
              <w:rFonts w:ascii="MS Gothic" w:eastAsia="MS Gothic" w:hAnsi="MS Gothic" w:hint="eastAsia"/>
              <w:szCs w:val="20"/>
            </w:rPr>
            <w:t>☐</w:t>
          </w:r>
        </w:sdtContent>
      </w:sdt>
      <w:r w:rsidR="00673105" w:rsidRPr="008E1C7F">
        <w:rPr>
          <w:szCs w:val="20"/>
        </w:rPr>
        <w:t xml:space="preserve"> </w:t>
      </w:r>
      <w:r w:rsidR="001322FD" w:rsidRPr="008E1C7F">
        <w:rPr>
          <w:szCs w:val="20"/>
        </w:rPr>
        <w:t>Peoples facing poverty</w:t>
      </w:r>
      <w:r w:rsidR="00166378" w:rsidRPr="008E1C7F">
        <w:rPr>
          <w:szCs w:val="20"/>
        </w:rPr>
        <w:t>;</w:t>
      </w:r>
    </w:p>
    <w:p w14:paraId="0A6B7EB3" w14:textId="77777777" w:rsidR="00673105" w:rsidRPr="008E1C7F" w:rsidRDefault="00BD1D85" w:rsidP="008E1C7F">
      <w:pPr>
        <w:pStyle w:val="ListParagraph"/>
        <w:spacing w:after="180"/>
        <w:ind w:left="360"/>
        <w:rPr>
          <w:b/>
          <w:szCs w:val="20"/>
        </w:rPr>
      </w:pPr>
      <w:sdt>
        <w:sdtPr>
          <w:rPr>
            <w:szCs w:val="20"/>
          </w:rPr>
          <w:id w:val="1286698268"/>
          <w14:checkbox>
            <w14:checked w14:val="0"/>
            <w14:checkedState w14:val="2612" w14:font="MS Gothic"/>
            <w14:uncheckedState w14:val="2610" w14:font="MS Gothic"/>
          </w14:checkbox>
        </w:sdtPr>
        <w:sdtEndPr/>
        <w:sdtContent>
          <w:r w:rsidR="00673105" w:rsidRPr="008E1C7F">
            <w:rPr>
              <w:rFonts w:ascii="MS Gothic" w:eastAsia="MS Gothic" w:hAnsi="MS Gothic" w:hint="eastAsia"/>
              <w:szCs w:val="20"/>
            </w:rPr>
            <w:t>☐</w:t>
          </w:r>
        </w:sdtContent>
      </w:sdt>
      <w:r w:rsidR="00673105" w:rsidRPr="008E1C7F">
        <w:rPr>
          <w:szCs w:val="20"/>
        </w:rPr>
        <w:t xml:space="preserve"> </w:t>
      </w:r>
      <w:r w:rsidR="001322FD" w:rsidRPr="008E1C7F">
        <w:rPr>
          <w:szCs w:val="20"/>
        </w:rPr>
        <w:t>Veterans</w:t>
      </w:r>
      <w:r w:rsidR="00166378" w:rsidRPr="008E1C7F">
        <w:rPr>
          <w:szCs w:val="20"/>
        </w:rPr>
        <w:t>;</w:t>
      </w:r>
    </w:p>
    <w:p w14:paraId="72C90F0F" w14:textId="292584CB" w:rsidR="001322FD" w:rsidRPr="00AA0761" w:rsidRDefault="00BD1D85" w:rsidP="00AA0761">
      <w:pPr>
        <w:pStyle w:val="ListParagraph"/>
        <w:spacing w:after="180"/>
        <w:ind w:left="630" w:hanging="270"/>
        <w:rPr>
          <w:b/>
          <w:szCs w:val="20"/>
        </w:rPr>
      </w:pPr>
      <w:sdt>
        <w:sdtPr>
          <w:rPr>
            <w:szCs w:val="20"/>
          </w:rPr>
          <w:id w:val="-1696375978"/>
          <w14:checkbox>
            <w14:checked w14:val="0"/>
            <w14:checkedState w14:val="2612" w14:font="MS Gothic"/>
            <w14:uncheckedState w14:val="2610" w14:font="MS Gothic"/>
          </w14:checkbox>
        </w:sdtPr>
        <w:sdtEndPr/>
        <w:sdtContent>
          <w:r w:rsidR="00673105" w:rsidRPr="008E1C7F">
            <w:rPr>
              <w:rFonts w:ascii="MS Gothic" w:eastAsia="MS Gothic" w:hAnsi="MS Gothic" w:hint="eastAsia"/>
              <w:szCs w:val="20"/>
            </w:rPr>
            <w:t>☐</w:t>
          </w:r>
        </w:sdtContent>
      </w:sdt>
      <w:r w:rsidR="00673105" w:rsidRPr="008E1C7F">
        <w:rPr>
          <w:szCs w:val="20"/>
        </w:rPr>
        <w:t xml:space="preserve"> </w:t>
      </w:r>
      <w:r w:rsidR="001322FD" w:rsidRPr="008E1C7F">
        <w:rPr>
          <w:szCs w:val="20"/>
        </w:rPr>
        <w:t>2SLGBTQQIA+ (Two-Spirit, Lesbian, Gay, Bisexual, Transgender, Queer, Questioning, Intersex, Asexual, plus) Peoples</w:t>
      </w:r>
      <w:r w:rsidR="007711E5" w:rsidRPr="008E1C7F">
        <w:rPr>
          <w:szCs w:val="20"/>
        </w:rPr>
        <w:t>;</w:t>
      </w:r>
      <w:r w:rsidR="00673105" w:rsidRPr="008E1C7F">
        <w:rPr>
          <w:szCs w:val="20"/>
        </w:rPr>
        <w:br/>
      </w:r>
      <w:r w:rsidR="00136F5A" w:rsidRPr="008E1C7F">
        <w:rPr>
          <w:b/>
          <w:bCs/>
          <w:sz w:val="24"/>
        </w:rPr>
        <w:br w:type="page"/>
      </w:r>
    </w:p>
    <w:p w14:paraId="7CA25C51" w14:textId="77777777" w:rsidR="005F6E2B" w:rsidRDefault="005F6E2B" w:rsidP="005F6E2B">
      <w:r w:rsidRPr="009D5617">
        <w:rPr>
          <w:b/>
          <w:bCs/>
        </w:rPr>
        <w:lastRenderedPageBreak/>
        <w:t>2SLGBTQ</w:t>
      </w:r>
      <w:r>
        <w:rPr>
          <w:b/>
          <w:bCs/>
        </w:rPr>
        <w:t>QIA</w:t>
      </w:r>
      <w:r w:rsidRPr="009D5617">
        <w:rPr>
          <w:b/>
          <w:bCs/>
        </w:rPr>
        <w:t xml:space="preserve">+ </w:t>
      </w:r>
      <w:r>
        <w:rPr>
          <w:b/>
          <w:bCs/>
        </w:rPr>
        <w:t>p</w:t>
      </w:r>
      <w:r w:rsidRPr="009D5617">
        <w:rPr>
          <w:b/>
          <w:bCs/>
        </w:rPr>
        <w:t>eoples</w:t>
      </w:r>
      <w:r>
        <w:rPr>
          <w:b/>
          <w:bCs/>
        </w:rPr>
        <w:t xml:space="preserve"> </w:t>
      </w:r>
      <w:r w:rsidRPr="00973C9C">
        <w:t>refer to</w:t>
      </w:r>
      <w:r>
        <w:rPr>
          <w:b/>
          <w:bCs/>
        </w:rPr>
        <w:t xml:space="preserve"> </w:t>
      </w:r>
      <w:r>
        <w:t>T</w:t>
      </w:r>
      <w:r w:rsidRPr="00B649E4">
        <w:t>wo-</w:t>
      </w:r>
      <w:r>
        <w:t>S</w:t>
      </w:r>
      <w:r w:rsidRPr="00B649E4">
        <w:t>pirit, Lesbian, Gay, Bisexual, Trans, Queer,</w:t>
      </w:r>
      <w:r>
        <w:t xml:space="preserve"> Questioning, Intersex, Asexual, P</w:t>
      </w:r>
      <w:r w:rsidRPr="00B649E4">
        <w:t xml:space="preserve">lus </w:t>
      </w:r>
      <w:r>
        <w:t>p</w:t>
      </w:r>
      <w:r w:rsidRPr="00B649E4">
        <w:t>eoples</w:t>
      </w:r>
      <w:r>
        <w:t xml:space="preserve">. (Source: </w:t>
      </w:r>
      <w:hyperlink r:id="rId7" w:history="1">
        <w:r w:rsidRPr="009D5617">
          <w:rPr>
            <w:rStyle w:val="Hyperlink"/>
            <w:rFonts w:ascii="Source Sans Pro" w:hAnsi="Source Sans Pro"/>
          </w:rPr>
          <w:t>Government of Canada</w:t>
        </w:r>
      </w:hyperlink>
      <w:r>
        <w:t>)</w:t>
      </w:r>
    </w:p>
    <w:p w14:paraId="6FADE11F" w14:textId="77777777" w:rsidR="005F6E2B" w:rsidRDefault="005F6E2B" w:rsidP="001322FD">
      <w:pPr>
        <w:rPr>
          <w:b/>
          <w:bCs/>
        </w:rPr>
      </w:pPr>
    </w:p>
    <w:p w14:paraId="26539655" w14:textId="48FB6711" w:rsidR="001322FD" w:rsidRDefault="001322FD" w:rsidP="001322FD">
      <w:r w:rsidRPr="00253DD0">
        <w:rPr>
          <w:b/>
          <w:bCs/>
        </w:rPr>
        <w:t xml:space="preserve">Indigenous </w:t>
      </w:r>
      <w:r>
        <w:t>refers to “Aboriginal Peoples of Canada” as defined in Section 35(2) of the Constitution Act, 1982 to include the First Nations, Inuit and Métis Peoples of Canada.</w:t>
      </w:r>
      <w:r w:rsidRPr="00BA21F8">
        <w:t xml:space="preserve"> </w:t>
      </w:r>
      <w:r>
        <w:t xml:space="preserve">(Source: </w:t>
      </w:r>
      <w:hyperlink r:id="rId8" w:history="1">
        <w:r w:rsidRPr="00812014">
          <w:rPr>
            <w:rStyle w:val="Hyperlink"/>
            <w:rFonts w:ascii="Source Sans Pro" w:hAnsi="Source Sans Pro"/>
          </w:rPr>
          <w:t>Our Winnipeg 2045</w:t>
        </w:r>
      </w:hyperlink>
      <w:r>
        <w:t>)</w:t>
      </w:r>
    </w:p>
    <w:p w14:paraId="6FBAF34C" w14:textId="77777777" w:rsidR="001322FD" w:rsidRDefault="001322FD" w:rsidP="001322FD"/>
    <w:p w14:paraId="7214A231" w14:textId="77777777" w:rsidR="001322FD" w:rsidRDefault="001322FD" w:rsidP="001322FD">
      <w:pPr>
        <w:rPr>
          <w:rFonts w:cs="Noto Sans"/>
          <w:color w:val="171717" w:themeColor="background2" w:themeShade="1A"/>
          <w:shd w:val="clear" w:color="auto" w:fill="FFFFFF"/>
        </w:rPr>
      </w:pPr>
      <w:r w:rsidRPr="006B54A4">
        <w:rPr>
          <w:b/>
          <w:bCs/>
          <w:color w:val="171717" w:themeColor="background2" w:themeShade="1A"/>
        </w:rPr>
        <w:t xml:space="preserve">Racialized </w:t>
      </w:r>
      <w:r>
        <w:rPr>
          <w:b/>
          <w:bCs/>
          <w:color w:val="171717" w:themeColor="background2" w:themeShade="1A"/>
        </w:rPr>
        <w:t>p</w:t>
      </w:r>
      <w:r w:rsidRPr="006B54A4">
        <w:rPr>
          <w:b/>
          <w:bCs/>
          <w:color w:val="171717" w:themeColor="background2" w:themeShade="1A"/>
        </w:rPr>
        <w:t>eoples</w:t>
      </w:r>
      <w:r>
        <w:rPr>
          <w:b/>
          <w:bCs/>
          <w:color w:val="171717" w:themeColor="background2" w:themeShade="1A"/>
        </w:rPr>
        <w:t xml:space="preserve"> </w:t>
      </w:r>
      <w:r w:rsidRPr="006A14E6">
        <w:rPr>
          <w:color w:val="171717" w:themeColor="background2" w:themeShade="1A"/>
        </w:rPr>
        <w:t>refers to</w:t>
      </w:r>
      <w:r w:rsidRPr="006B54A4">
        <w:rPr>
          <w:rFonts w:cs="Noto Sans"/>
          <w:color w:val="171717" w:themeColor="background2" w:themeShade="1A"/>
          <w:shd w:val="clear" w:color="auto" w:fill="FFFFFF"/>
        </w:rPr>
        <w:t xml:space="preserve"> </w:t>
      </w:r>
      <w:r>
        <w:rPr>
          <w:rFonts w:cs="Noto Sans"/>
          <w:color w:val="171717" w:themeColor="background2" w:themeShade="1A"/>
          <w:shd w:val="clear" w:color="auto" w:fill="FFFFFF"/>
        </w:rPr>
        <w:t xml:space="preserve">a </w:t>
      </w:r>
      <w:r w:rsidRPr="006B54A4">
        <w:rPr>
          <w:rFonts w:cs="Noto Sans"/>
          <w:color w:val="171717" w:themeColor="background2" w:themeShade="1A"/>
          <w:shd w:val="clear" w:color="auto" w:fill="FFFFFF"/>
        </w:rPr>
        <w:t>group of people who have identifiable characteristics that differ from those of the majority or dominant population</w:t>
      </w:r>
      <w:r>
        <w:rPr>
          <w:rFonts w:cs="Noto Sans"/>
          <w:color w:val="171717" w:themeColor="background2" w:themeShade="1A"/>
          <w:shd w:val="clear" w:color="auto" w:fill="FFFFFF"/>
        </w:rPr>
        <w:t>. Previously</w:t>
      </w:r>
      <w:r w:rsidRPr="006B54A4">
        <w:rPr>
          <w:rFonts w:cs="Noto Sans"/>
          <w:color w:val="171717" w:themeColor="background2" w:themeShade="1A"/>
          <w:shd w:val="clear" w:color="auto" w:fill="FFFFFF"/>
        </w:rPr>
        <w:t xml:space="preserve"> known as Visible Minority</w:t>
      </w:r>
      <w:r>
        <w:rPr>
          <w:rFonts w:cs="Noto Sans"/>
          <w:color w:val="171717" w:themeColor="background2" w:themeShade="1A"/>
          <w:shd w:val="clear" w:color="auto" w:fill="FFFFFF"/>
        </w:rPr>
        <w:t xml:space="preserve"> and a</w:t>
      </w:r>
      <w:r w:rsidRPr="006B54A4">
        <w:rPr>
          <w:rFonts w:cs="Noto Sans"/>
          <w:color w:val="171717" w:themeColor="background2" w:themeShade="1A"/>
          <w:shd w:val="clear" w:color="auto" w:fill="FFFFFF"/>
        </w:rPr>
        <w:t>lthough the term “visible minority” is used in legal (e.g. </w:t>
      </w:r>
      <w:r w:rsidRPr="006B54A4">
        <w:rPr>
          <w:rStyle w:val="Emphasis"/>
          <w:rFonts w:cs="Noto Sans"/>
          <w:color w:val="171717" w:themeColor="background2" w:themeShade="1A"/>
          <w:shd w:val="clear" w:color="auto" w:fill="FFFFFF"/>
        </w:rPr>
        <w:t>Employment Equity Act</w:t>
      </w:r>
      <w:r w:rsidRPr="006B54A4">
        <w:rPr>
          <w:rFonts w:cs="Noto Sans"/>
          <w:color w:val="171717" w:themeColor="background2" w:themeShade="1A"/>
          <w:shd w:val="clear" w:color="auto" w:fill="FFFFFF"/>
        </w:rPr>
        <w:t xml:space="preserve">) and statistical (e.g. Census) contexts, it is considered outdated and no longer recommended because the word “visible” suggests being white is the standard, and the word “minority” limits the concept to numbers. The term is increasingly being replaced by “racialized” individuals or groups. (Source: </w:t>
      </w:r>
      <w:hyperlink r:id="rId9" w:history="1">
        <w:r>
          <w:rPr>
            <w:rStyle w:val="Hyperlink"/>
            <w:rFonts w:ascii="Source Sans Pro" w:hAnsi="Source Sans Pro" w:cs="Noto Sans"/>
            <w:color w:val="171717" w:themeColor="background2" w:themeShade="1A"/>
            <w:shd w:val="clear" w:color="auto" w:fill="FFFFFF"/>
          </w:rPr>
          <w:t>Immigration, Refugees and Citizenship Canada</w:t>
        </w:r>
      </w:hyperlink>
      <w:r w:rsidRPr="006B54A4">
        <w:rPr>
          <w:rFonts w:cs="Noto Sans"/>
          <w:color w:val="171717" w:themeColor="background2" w:themeShade="1A"/>
          <w:shd w:val="clear" w:color="auto" w:fill="FFFFFF"/>
        </w:rPr>
        <w:t>)</w:t>
      </w:r>
    </w:p>
    <w:p w14:paraId="1C9F2E1C" w14:textId="77777777" w:rsidR="008E1C7F" w:rsidRPr="008E1C7F" w:rsidRDefault="008E1C7F" w:rsidP="001322FD">
      <w:pPr>
        <w:rPr>
          <w:rFonts w:cs="Noto Sans"/>
          <w:color w:val="171717" w:themeColor="background2" w:themeShade="1A"/>
          <w:shd w:val="clear" w:color="auto" w:fill="FFFFFF"/>
        </w:rPr>
      </w:pPr>
    </w:p>
    <w:p w14:paraId="21B8A8D6" w14:textId="77777777" w:rsidR="001322FD" w:rsidRDefault="001322FD" w:rsidP="001322FD">
      <w:r w:rsidRPr="00812014">
        <w:rPr>
          <w:b/>
          <w:bCs/>
        </w:rPr>
        <w:t xml:space="preserve">Newcomers </w:t>
      </w:r>
      <w:r>
        <w:t xml:space="preserve">refers to new residents including people arriving from countries outside Canada, such as recent immigrants (less than five years in Canada), refugees, refugee claimants or asylum seekers, and temporary residents. (Source: </w:t>
      </w:r>
      <w:hyperlink r:id="rId10" w:history="1">
        <w:r w:rsidRPr="00812014">
          <w:rPr>
            <w:rStyle w:val="Hyperlink"/>
            <w:rFonts w:ascii="Source Sans Pro" w:hAnsi="Source Sans Pro"/>
          </w:rPr>
          <w:t>Our Winnipeg 2045</w:t>
        </w:r>
      </w:hyperlink>
      <w:r>
        <w:t>)</w:t>
      </w:r>
    </w:p>
    <w:p w14:paraId="4431EA37" w14:textId="77777777" w:rsidR="001322FD" w:rsidRDefault="001322FD" w:rsidP="001322FD"/>
    <w:p w14:paraId="49F31CF7" w14:textId="77777777" w:rsidR="001322FD" w:rsidRDefault="001322FD" w:rsidP="001322FD">
      <w:pPr>
        <w:rPr>
          <w:rStyle w:val="Hyperlink"/>
          <w:rFonts w:ascii="Source Sans Pro" w:hAnsi="Source Sans Pro"/>
          <w:shd w:val="clear" w:color="auto" w:fill="FFFFFF"/>
        </w:rPr>
      </w:pPr>
      <w:r w:rsidRPr="00812014">
        <w:rPr>
          <w:b/>
          <w:bCs/>
        </w:rPr>
        <w:t xml:space="preserve">Persons with </w:t>
      </w:r>
      <w:r>
        <w:rPr>
          <w:b/>
          <w:bCs/>
        </w:rPr>
        <w:t>d</w:t>
      </w:r>
      <w:r w:rsidRPr="00812014">
        <w:rPr>
          <w:b/>
          <w:bCs/>
        </w:rPr>
        <w:t>isabilities</w:t>
      </w:r>
      <w:r>
        <w:t xml:space="preserve"> refers to </w:t>
      </w:r>
      <w:r>
        <w:rPr>
          <w:shd w:val="clear" w:color="auto" w:fill="FFFFFF"/>
        </w:rPr>
        <w:t xml:space="preserve">individuals who have a long-term or recurring physical, mental, psychiatric, sensory, or learning impairment which may limit certain kinds of activity or could be perceived as a limitation. These include visible and non-visible disabilities. (Source: </w:t>
      </w:r>
      <w:hyperlink r:id="rId11" w:history="1">
        <w:r w:rsidRPr="00603307">
          <w:rPr>
            <w:rStyle w:val="Hyperlink"/>
            <w:rFonts w:ascii="Source Sans Pro" w:hAnsi="Source Sans Pro"/>
            <w:shd w:val="clear" w:color="auto" w:fill="FFFFFF"/>
          </w:rPr>
          <w:t>City of Winnipeg)</w:t>
        </w:r>
      </w:hyperlink>
    </w:p>
    <w:p w14:paraId="0EAB1988" w14:textId="77777777" w:rsidR="001322FD" w:rsidRDefault="001322FD" w:rsidP="001322FD"/>
    <w:p w14:paraId="54FF3C2A" w14:textId="77777777" w:rsidR="001322FD" w:rsidRDefault="001322FD" w:rsidP="001322FD">
      <w:pPr>
        <w:rPr>
          <w:color w:val="333333"/>
          <w:shd w:val="clear" w:color="auto" w:fill="FFFFFF"/>
        </w:rPr>
      </w:pPr>
      <w:r w:rsidRPr="00705168">
        <w:rPr>
          <w:b/>
          <w:bCs/>
        </w:rPr>
        <w:t>Women</w:t>
      </w:r>
      <w:r>
        <w:t xml:space="preserve"> </w:t>
      </w:r>
      <w:r>
        <w:rPr>
          <w:color w:val="333333"/>
          <w:shd w:val="clear" w:color="auto" w:fill="FFFFFF"/>
        </w:rPr>
        <w:t>refers to a</w:t>
      </w:r>
      <w:r w:rsidRPr="00705168">
        <w:rPr>
          <w:color w:val="333333"/>
          <w:shd w:val="clear" w:color="auto" w:fill="FFFFFF"/>
        </w:rPr>
        <w:t>ll people who identify as women, whether they are cisgender or transgender women.</w:t>
      </w:r>
      <w:r>
        <w:rPr>
          <w:color w:val="333333"/>
          <w:shd w:val="clear" w:color="auto" w:fill="FFFFFF"/>
        </w:rPr>
        <w:t xml:space="preserve"> (Source: </w:t>
      </w:r>
      <w:hyperlink r:id="rId12" w:history="1">
        <w:r w:rsidRPr="009D5617">
          <w:rPr>
            <w:rStyle w:val="Hyperlink"/>
            <w:rFonts w:ascii="Source Sans Pro" w:hAnsi="Source Sans Pro"/>
            <w:shd w:val="clear" w:color="auto" w:fill="FFFFFF"/>
          </w:rPr>
          <w:t>Department of Justice, Government of Canada</w:t>
        </w:r>
      </w:hyperlink>
      <w:r>
        <w:rPr>
          <w:color w:val="333333"/>
          <w:shd w:val="clear" w:color="auto" w:fill="FFFFFF"/>
        </w:rPr>
        <w:t>)</w:t>
      </w:r>
    </w:p>
    <w:p w14:paraId="5EB3F537" w14:textId="77777777" w:rsidR="001322FD" w:rsidRDefault="001322FD" w:rsidP="001322FD"/>
    <w:p w14:paraId="38D336A4" w14:textId="77777777" w:rsidR="001322FD" w:rsidRDefault="001322FD" w:rsidP="001322FD">
      <w:r w:rsidRPr="00EB2536">
        <w:rPr>
          <w:b/>
          <w:bCs/>
        </w:rPr>
        <w:t xml:space="preserve">People facing </w:t>
      </w:r>
      <w:r>
        <w:rPr>
          <w:b/>
          <w:bCs/>
        </w:rPr>
        <w:t>p</w:t>
      </w:r>
      <w:r w:rsidRPr="00EB2536">
        <w:rPr>
          <w:b/>
          <w:bCs/>
        </w:rPr>
        <w:t>overty</w:t>
      </w:r>
      <w:r>
        <w:t xml:space="preserve"> refers </w:t>
      </w:r>
      <w:r w:rsidR="008F0686">
        <w:t xml:space="preserve">to </w:t>
      </w:r>
      <w:r>
        <w:t>people, given the size and region of residents, th</w:t>
      </w:r>
      <w:r w:rsidR="008F0686">
        <w:t>at</w:t>
      </w:r>
      <w:r>
        <w:t xml:space="preserve"> do not have enough income to buy a set of goods and services considered to represent a modest, basic standard of living (Source: </w:t>
      </w:r>
      <w:hyperlink r:id="rId13" w:history="1">
        <w:r w:rsidRPr="00EB2536">
          <w:rPr>
            <w:rStyle w:val="Hyperlink"/>
            <w:rFonts w:ascii="Source Sans Pro" w:hAnsi="Source Sans Pro"/>
          </w:rPr>
          <w:t>Market Basket Measure, Stats Canada</w:t>
        </w:r>
      </w:hyperlink>
      <w:r>
        <w:t>)</w:t>
      </w:r>
    </w:p>
    <w:p w14:paraId="19E40E7E" w14:textId="77777777" w:rsidR="001322FD" w:rsidRDefault="001322FD" w:rsidP="001322FD"/>
    <w:p w14:paraId="5D0CB43D" w14:textId="77777777" w:rsidR="001322FD" w:rsidRDefault="001322FD" w:rsidP="001322FD">
      <w:pPr>
        <w:rPr>
          <w:color w:val="333333"/>
          <w:shd w:val="clear" w:color="auto" w:fill="FFFFFF"/>
        </w:rPr>
      </w:pPr>
      <w:r w:rsidRPr="00BF6C86">
        <w:rPr>
          <w:b/>
          <w:bCs/>
        </w:rPr>
        <w:t>Veterans</w:t>
      </w:r>
      <w:r w:rsidRPr="00BF6C86">
        <w:t xml:space="preserve"> </w:t>
      </w:r>
      <w:r w:rsidRPr="00BF6C86">
        <w:rPr>
          <w:shd w:val="clear" w:color="auto" w:fill="FFFFFF"/>
        </w:rPr>
        <w:t>refers to any former member of the Canadian Armed Forces who successfully underwent basic training and is honorably discharged. (Source</w:t>
      </w:r>
      <w:r>
        <w:rPr>
          <w:color w:val="333333"/>
          <w:shd w:val="clear" w:color="auto" w:fill="FFFFFF"/>
        </w:rPr>
        <w:t xml:space="preserve">: </w:t>
      </w:r>
      <w:hyperlink r:id="rId14" w:history="1">
        <w:r w:rsidRPr="00EB2536">
          <w:rPr>
            <w:rStyle w:val="Hyperlink"/>
            <w:rFonts w:ascii="Source Sans Pro" w:hAnsi="Source Sans Pro"/>
            <w:shd w:val="clear" w:color="auto" w:fill="FFFFFF"/>
          </w:rPr>
          <w:t>Veteran Affairs Canada</w:t>
        </w:r>
      </w:hyperlink>
      <w:r>
        <w:rPr>
          <w:color w:val="333333"/>
          <w:shd w:val="clear" w:color="auto" w:fill="FFFFFF"/>
        </w:rPr>
        <w:t>)</w:t>
      </w:r>
    </w:p>
    <w:sectPr w:rsidR="001322FD">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7566F" w14:textId="77777777" w:rsidR="0052056A" w:rsidRDefault="0052056A" w:rsidP="00AA0761">
      <w:r>
        <w:separator/>
      </w:r>
    </w:p>
  </w:endnote>
  <w:endnote w:type="continuationSeparator" w:id="0">
    <w:p w14:paraId="3B45AD11" w14:textId="77777777" w:rsidR="0052056A" w:rsidRDefault="0052056A" w:rsidP="00AA07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Black">
    <w:altName w:val="Calibri"/>
    <w:charset w:val="00"/>
    <w:family w:val="auto"/>
    <w:pitch w:val="variable"/>
    <w:sig w:usb0="2000020F" w:usb1="00000003"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ource Sans Pro">
    <w:panose1 w:val="020B0503030403020204"/>
    <w:charset w:val="00"/>
    <w:family w:val="swiss"/>
    <w:notTrueType/>
    <w:pitch w:val="variable"/>
    <w:sig w:usb0="20000007" w:usb1="00000001" w:usb2="00000000" w:usb3="00000000" w:csb0="00000193" w:csb1="00000000"/>
  </w:font>
  <w:font w:name="Noto Sans">
    <w:charset w:val="00"/>
    <w:family w:val="swiss"/>
    <w:pitch w:val="variable"/>
    <w:sig w:usb0="E00082FF" w:usb1="400078FF" w:usb2="0000002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DDE06" w14:textId="77777777" w:rsidR="0052056A" w:rsidRDefault="0052056A" w:rsidP="00AA0761">
      <w:r>
        <w:separator/>
      </w:r>
    </w:p>
  </w:footnote>
  <w:footnote w:type="continuationSeparator" w:id="0">
    <w:p w14:paraId="0AC413A6" w14:textId="77777777" w:rsidR="0052056A" w:rsidRDefault="0052056A" w:rsidP="00AA07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6A9E60" w14:textId="77777777" w:rsidR="00104803" w:rsidRPr="00104803" w:rsidRDefault="00104803" w:rsidP="00104803">
    <w:pPr>
      <w:pStyle w:val="Header"/>
    </w:pPr>
    <w:r w:rsidRPr="00104803">
      <w:t xml:space="preserve">The City of Winnipeg </w:t>
    </w:r>
    <w:r w:rsidRPr="00104803">
      <w:tab/>
    </w:r>
    <w:r w:rsidRPr="00104803">
      <w:tab/>
      <w:t>Supplemental Conditions</w:t>
    </w:r>
    <w:r w:rsidRPr="00104803">
      <w:br/>
      <w:t>Tender No. ^</w:t>
    </w:r>
    <w:r w:rsidRPr="00104803">
      <w:tab/>
    </w:r>
    <w:r w:rsidRPr="00104803">
      <w:tab/>
      <w:t>Page XX of XX</w:t>
    </w:r>
  </w:p>
  <w:p w14:paraId="0D76C082" w14:textId="7DC210C5" w:rsidR="00AA0761" w:rsidRDefault="00AA076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A34C08"/>
    <w:multiLevelType w:val="hybridMultilevel"/>
    <w:tmpl w:val="AD4E0AB6"/>
    <w:lvl w:ilvl="0" w:tplc="67E091AE">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8BC318C"/>
    <w:multiLevelType w:val="hybridMultilevel"/>
    <w:tmpl w:val="261A25C0"/>
    <w:lvl w:ilvl="0" w:tplc="04090003">
      <w:start w:val="1"/>
      <w:numFmt w:val="bullet"/>
      <w:lvlText w:val="o"/>
      <w:lvlJc w:val="left"/>
      <w:pPr>
        <w:ind w:left="1800" w:hanging="360"/>
      </w:pPr>
      <w:rPr>
        <w:rFonts w:ascii="Courier New" w:hAnsi="Courier New" w:cs="Courier New" w:hint="default"/>
        <w:color w:val="202B7F"/>
      </w:rPr>
    </w:lvl>
    <w:lvl w:ilvl="1" w:tplc="FFFFFFFF" w:tentative="1">
      <w:start w:val="1"/>
      <w:numFmt w:val="bullet"/>
      <w:lvlText w:val="o"/>
      <w:lvlJc w:val="left"/>
      <w:pPr>
        <w:ind w:left="2520" w:hanging="360"/>
      </w:pPr>
      <w:rPr>
        <w:rFonts w:ascii="Courier New" w:hAnsi="Courier New" w:cs="Courier New" w:hint="default"/>
      </w:rPr>
    </w:lvl>
    <w:lvl w:ilvl="2" w:tplc="FFFFFFFF" w:tentative="1">
      <w:start w:val="1"/>
      <w:numFmt w:val="bullet"/>
      <w:lvlText w:val=""/>
      <w:lvlJc w:val="left"/>
      <w:pPr>
        <w:ind w:left="3240" w:hanging="360"/>
      </w:pPr>
      <w:rPr>
        <w:rFonts w:ascii="Wingdings" w:hAnsi="Wingdings" w:hint="default"/>
      </w:rPr>
    </w:lvl>
    <w:lvl w:ilvl="3" w:tplc="FFFFFFFF" w:tentative="1">
      <w:start w:val="1"/>
      <w:numFmt w:val="bullet"/>
      <w:lvlText w:val=""/>
      <w:lvlJc w:val="left"/>
      <w:pPr>
        <w:ind w:left="3960" w:hanging="360"/>
      </w:pPr>
      <w:rPr>
        <w:rFonts w:ascii="Symbol" w:hAnsi="Symbol" w:hint="default"/>
      </w:rPr>
    </w:lvl>
    <w:lvl w:ilvl="4" w:tplc="FFFFFFFF" w:tentative="1">
      <w:start w:val="1"/>
      <w:numFmt w:val="bullet"/>
      <w:lvlText w:val="o"/>
      <w:lvlJc w:val="left"/>
      <w:pPr>
        <w:ind w:left="4680" w:hanging="360"/>
      </w:pPr>
      <w:rPr>
        <w:rFonts w:ascii="Courier New" w:hAnsi="Courier New" w:cs="Courier New" w:hint="default"/>
      </w:rPr>
    </w:lvl>
    <w:lvl w:ilvl="5" w:tplc="FFFFFFFF" w:tentative="1">
      <w:start w:val="1"/>
      <w:numFmt w:val="bullet"/>
      <w:lvlText w:val=""/>
      <w:lvlJc w:val="left"/>
      <w:pPr>
        <w:ind w:left="5400" w:hanging="360"/>
      </w:pPr>
      <w:rPr>
        <w:rFonts w:ascii="Wingdings" w:hAnsi="Wingdings" w:hint="default"/>
      </w:rPr>
    </w:lvl>
    <w:lvl w:ilvl="6" w:tplc="FFFFFFFF" w:tentative="1">
      <w:start w:val="1"/>
      <w:numFmt w:val="bullet"/>
      <w:lvlText w:val=""/>
      <w:lvlJc w:val="left"/>
      <w:pPr>
        <w:ind w:left="6120" w:hanging="360"/>
      </w:pPr>
      <w:rPr>
        <w:rFonts w:ascii="Symbol" w:hAnsi="Symbol" w:hint="default"/>
      </w:rPr>
    </w:lvl>
    <w:lvl w:ilvl="7" w:tplc="FFFFFFFF" w:tentative="1">
      <w:start w:val="1"/>
      <w:numFmt w:val="bullet"/>
      <w:lvlText w:val="o"/>
      <w:lvlJc w:val="left"/>
      <w:pPr>
        <w:ind w:left="6840" w:hanging="360"/>
      </w:pPr>
      <w:rPr>
        <w:rFonts w:ascii="Courier New" w:hAnsi="Courier New" w:cs="Courier New" w:hint="default"/>
      </w:rPr>
    </w:lvl>
    <w:lvl w:ilvl="8" w:tplc="FFFFFFFF"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2FD"/>
    <w:rsid w:val="000122BA"/>
    <w:rsid w:val="00040252"/>
    <w:rsid w:val="00056A9C"/>
    <w:rsid w:val="00100D66"/>
    <w:rsid w:val="00104803"/>
    <w:rsid w:val="0011241B"/>
    <w:rsid w:val="001322FD"/>
    <w:rsid w:val="00136F5A"/>
    <w:rsid w:val="00140F14"/>
    <w:rsid w:val="00152748"/>
    <w:rsid w:val="00162229"/>
    <w:rsid w:val="00166378"/>
    <w:rsid w:val="00252DF8"/>
    <w:rsid w:val="002A5024"/>
    <w:rsid w:val="00331242"/>
    <w:rsid w:val="003A0AA9"/>
    <w:rsid w:val="004E6A85"/>
    <w:rsid w:val="0052056A"/>
    <w:rsid w:val="005F6E2B"/>
    <w:rsid w:val="00673105"/>
    <w:rsid w:val="006A5D39"/>
    <w:rsid w:val="006F74B0"/>
    <w:rsid w:val="007349C9"/>
    <w:rsid w:val="007711E5"/>
    <w:rsid w:val="00854D75"/>
    <w:rsid w:val="008E1C7F"/>
    <w:rsid w:val="008E2D6D"/>
    <w:rsid w:val="008F0686"/>
    <w:rsid w:val="00982E4A"/>
    <w:rsid w:val="009C6456"/>
    <w:rsid w:val="009D6ABD"/>
    <w:rsid w:val="00A85AF9"/>
    <w:rsid w:val="00AA0761"/>
    <w:rsid w:val="00B51D39"/>
    <w:rsid w:val="00B8621A"/>
    <w:rsid w:val="00BD1D85"/>
    <w:rsid w:val="00BD63E6"/>
    <w:rsid w:val="00C346CB"/>
    <w:rsid w:val="00CA1C49"/>
    <w:rsid w:val="00CE7FBD"/>
    <w:rsid w:val="00D440B2"/>
    <w:rsid w:val="00D71B4D"/>
    <w:rsid w:val="00DE66F3"/>
    <w:rsid w:val="00E4693A"/>
    <w:rsid w:val="00E9341A"/>
    <w:rsid w:val="00F63DF9"/>
    <w:rsid w:val="00F86607"/>
    <w:rsid w:val="00FB7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C2F6A"/>
  <w15:chartTrackingRefBased/>
  <w15:docId w15:val="{A7B68E27-5DAD-426D-ACD5-E45B0C1D5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22FD"/>
    <w:pPr>
      <w:spacing w:after="0" w:line="240" w:lineRule="auto"/>
    </w:pPr>
    <w:rPr>
      <w:szCs w:val="24"/>
      <w:lang w:val="en-CA"/>
    </w:rPr>
  </w:style>
  <w:style w:type="paragraph" w:styleId="Heading1">
    <w:name w:val="heading 1"/>
    <w:basedOn w:val="Normal"/>
    <w:next w:val="Normal"/>
    <w:link w:val="Heading1Char"/>
    <w:uiPriority w:val="9"/>
    <w:qFormat/>
    <w:rsid w:val="001322FD"/>
    <w:pPr>
      <w:keepNext/>
      <w:keepLines/>
      <w:spacing w:before="240" w:after="160"/>
      <w:outlineLvl w:val="0"/>
    </w:pPr>
    <w:rPr>
      <w:rFonts w:ascii="Montserrat Black" w:eastAsia="Cambria" w:hAnsi="Montserrat Black" w:cs="Cambria"/>
      <w:b/>
      <w:bCs/>
      <w:color w:val="000000" w:themeColor="text1"/>
      <w:sz w:val="48"/>
      <w:szCs w:val="68"/>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22FD"/>
    <w:rPr>
      <w:rFonts w:ascii="Montserrat Black" w:eastAsia="Cambria" w:hAnsi="Montserrat Black" w:cs="Cambria"/>
      <w:b/>
      <w:bCs/>
      <w:color w:val="000000" w:themeColor="text1"/>
      <w:sz w:val="48"/>
      <w:szCs w:val="68"/>
      <w:lang w:val="en-CA" w:eastAsia="en-CA"/>
    </w:rPr>
  </w:style>
  <w:style w:type="character" w:styleId="Hyperlink">
    <w:name w:val="Hyperlink"/>
    <w:basedOn w:val="DefaultParagraphFont"/>
    <w:uiPriority w:val="99"/>
    <w:unhideWhenUsed/>
    <w:rsid w:val="001322FD"/>
    <w:rPr>
      <w:color w:val="5B9BD5" w:themeColor="accent5"/>
      <w:u w:val="single"/>
    </w:rPr>
  </w:style>
  <w:style w:type="paragraph" w:styleId="ListParagraph">
    <w:name w:val="List Paragraph"/>
    <w:aliases w:val="CW List Paragraph,Numbered List Paragraph,Medium Grid 1 - Accent 21,Bullets"/>
    <w:basedOn w:val="Normal"/>
    <w:link w:val="ListParagraphChar"/>
    <w:uiPriority w:val="34"/>
    <w:qFormat/>
    <w:rsid w:val="001322FD"/>
    <w:pPr>
      <w:ind w:left="720"/>
      <w:contextualSpacing/>
    </w:pPr>
  </w:style>
  <w:style w:type="character" w:styleId="Emphasis">
    <w:name w:val="Emphasis"/>
    <w:basedOn w:val="DefaultParagraphFont"/>
    <w:uiPriority w:val="20"/>
    <w:qFormat/>
    <w:rsid w:val="001322FD"/>
    <w:rPr>
      <w:i/>
      <w:iCs/>
    </w:rPr>
  </w:style>
  <w:style w:type="character" w:customStyle="1" w:styleId="ListParagraphChar">
    <w:name w:val="List Paragraph Char"/>
    <w:aliases w:val="CW List Paragraph Char,Numbered List Paragraph Char,Medium Grid 1 - Accent 21 Char,Bullets Char"/>
    <w:basedOn w:val="DefaultParagraphFont"/>
    <w:link w:val="ListParagraph"/>
    <w:uiPriority w:val="34"/>
    <w:locked/>
    <w:rsid w:val="001322FD"/>
    <w:rPr>
      <w:szCs w:val="24"/>
      <w:lang w:val="en-CA"/>
    </w:rPr>
  </w:style>
  <w:style w:type="character" w:styleId="CommentReference">
    <w:name w:val="annotation reference"/>
    <w:basedOn w:val="DefaultParagraphFont"/>
    <w:uiPriority w:val="99"/>
    <w:semiHidden/>
    <w:unhideWhenUsed/>
    <w:rsid w:val="00854D75"/>
    <w:rPr>
      <w:sz w:val="16"/>
      <w:szCs w:val="16"/>
    </w:rPr>
  </w:style>
  <w:style w:type="paragraph" w:styleId="CommentText">
    <w:name w:val="annotation text"/>
    <w:basedOn w:val="Normal"/>
    <w:link w:val="CommentTextChar"/>
    <w:uiPriority w:val="99"/>
    <w:semiHidden/>
    <w:unhideWhenUsed/>
    <w:rsid w:val="00854D75"/>
    <w:rPr>
      <w:sz w:val="20"/>
      <w:szCs w:val="20"/>
    </w:rPr>
  </w:style>
  <w:style w:type="character" w:customStyle="1" w:styleId="CommentTextChar">
    <w:name w:val="Comment Text Char"/>
    <w:basedOn w:val="DefaultParagraphFont"/>
    <w:link w:val="CommentText"/>
    <w:uiPriority w:val="99"/>
    <w:semiHidden/>
    <w:rsid w:val="00854D75"/>
    <w:rPr>
      <w:sz w:val="20"/>
      <w:szCs w:val="20"/>
      <w:lang w:val="en-CA"/>
    </w:rPr>
  </w:style>
  <w:style w:type="paragraph" w:styleId="CommentSubject">
    <w:name w:val="annotation subject"/>
    <w:basedOn w:val="CommentText"/>
    <w:next w:val="CommentText"/>
    <w:link w:val="CommentSubjectChar"/>
    <w:uiPriority w:val="99"/>
    <w:semiHidden/>
    <w:unhideWhenUsed/>
    <w:rsid w:val="00854D75"/>
    <w:rPr>
      <w:b/>
      <w:bCs/>
    </w:rPr>
  </w:style>
  <w:style w:type="character" w:customStyle="1" w:styleId="CommentSubjectChar">
    <w:name w:val="Comment Subject Char"/>
    <w:basedOn w:val="CommentTextChar"/>
    <w:link w:val="CommentSubject"/>
    <w:uiPriority w:val="99"/>
    <w:semiHidden/>
    <w:rsid w:val="00854D75"/>
    <w:rPr>
      <w:b/>
      <w:bCs/>
      <w:sz w:val="20"/>
      <w:szCs w:val="20"/>
      <w:lang w:val="en-CA"/>
    </w:rPr>
  </w:style>
  <w:style w:type="character" w:styleId="Strong">
    <w:name w:val="Strong"/>
    <w:basedOn w:val="DefaultParagraphFont"/>
    <w:uiPriority w:val="22"/>
    <w:qFormat/>
    <w:rsid w:val="00152748"/>
    <w:rPr>
      <w:rFonts w:asciiTheme="majorHAnsi" w:hAnsiTheme="majorHAnsi"/>
      <w:b/>
      <w:bCs/>
      <w:color w:val="000000" w:themeColor="text1"/>
    </w:rPr>
  </w:style>
  <w:style w:type="paragraph" w:styleId="Header">
    <w:name w:val="header"/>
    <w:basedOn w:val="Normal"/>
    <w:link w:val="HeaderChar"/>
    <w:uiPriority w:val="99"/>
    <w:unhideWhenUsed/>
    <w:rsid w:val="00AA0761"/>
    <w:pPr>
      <w:tabs>
        <w:tab w:val="center" w:pos="4680"/>
        <w:tab w:val="right" w:pos="9360"/>
      </w:tabs>
    </w:pPr>
  </w:style>
  <w:style w:type="character" w:customStyle="1" w:styleId="HeaderChar">
    <w:name w:val="Header Char"/>
    <w:basedOn w:val="DefaultParagraphFont"/>
    <w:link w:val="Header"/>
    <w:uiPriority w:val="99"/>
    <w:rsid w:val="00AA0761"/>
    <w:rPr>
      <w:szCs w:val="24"/>
      <w:lang w:val="en-CA"/>
    </w:rPr>
  </w:style>
  <w:style w:type="paragraph" w:styleId="Footer">
    <w:name w:val="footer"/>
    <w:basedOn w:val="Normal"/>
    <w:link w:val="FooterChar"/>
    <w:uiPriority w:val="99"/>
    <w:unhideWhenUsed/>
    <w:rsid w:val="00AA0761"/>
    <w:pPr>
      <w:tabs>
        <w:tab w:val="center" w:pos="4680"/>
        <w:tab w:val="right" w:pos="9360"/>
      </w:tabs>
    </w:pPr>
  </w:style>
  <w:style w:type="character" w:customStyle="1" w:styleId="FooterChar">
    <w:name w:val="Footer Char"/>
    <w:basedOn w:val="DefaultParagraphFont"/>
    <w:link w:val="Footer"/>
    <w:uiPriority w:val="99"/>
    <w:rsid w:val="00AA0761"/>
    <w:rPr>
      <w:szCs w:val="24"/>
      <w:lang w:val="en-CA"/>
    </w:rPr>
  </w:style>
  <w:style w:type="paragraph" w:styleId="BalloonText">
    <w:name w:val="Balloon Text"/>
    <w:basedOn w:val="Normal"/>
    <w:link w:val="BalloonTextChar"/>
    <w:uiPriority w:val="99"/>
    <w:semiHidden/>
    <w:unhideWhenUsed/>
    <w:rsid w:val="000402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0252"/>
    <w:rPr>
      <w:rFonts w:ascii="Segoe UI" w:hAnsi="Segoe UI" w:cs="Segoe UI"/>
      <w:sz w:val="18"/>
      <w:szCs w:val="18"/>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5293489">
      <w:bodyDiv w:val="1"/>
      <w:marLeft w:val="0"/>
      <w:marRight w:val="0"/>
      <w:marTop w:val="0"/>
      <w:marBottom w:val="0"/>
      <w:divBdr>
        <w:top w:val="none" w:sz="0" w:space="0" w:color="auto"/>
        <w:left w:val="none" w:sz="0" w:space="0" w:color="auto"/>
        <w:bottom w:val="none" w:sz="0" w:space="0" w:color="auto"/>
        <w:right w:val="none" w:sz="0" w:space="0" w:color="auto"/>
      </w:divBdr>
    </w:div>
    <w:div w:id="17589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acy.winnipeg.ca/interhom/cityhall/ourwinnipeg/Documents/Our-Winnipeg-2045.pdf" TargetMode="External"/><Relationship Id="rId13" Type="http://schemas.openxmlformats.org/officeDocument/2006/relationships/hyperlink" Target="https://www150.statcan.gc.ca/n1/pub/75f0002m/75f0002m2020002-eng.htm" TargetMode="External"/><Relationship Id="rId3" Type="http://schemas.openxmlformats.org/officeDocument/2006/relationships/settings" Target="settings.xml"/><Relationship Id="rId7" Type="http://schemas.openxmlformats.org/officeDocument/2006/relationships/hyperlink" Target="https://women-gender-equality.canada.ca/en/free-to-be-me/2slgbtqi-plus-glossary.html" TargetMode="External"/><Relationship Id="rId12" Type="http://schemas.openxmlformats.org/officeDocument/2006/relationships/hyperlink" Target="https://www.justice.gc.ca/socjs-esjp/en/women-femmes/Definition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gacy.winnipeg.ca/hr/equity-diversity-inclusion/default.st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egacy.winnipeg.ca/interhom/cityhall/ourwinnipeg/Documents/Our-Winnipeg-2045.pdf" TargetMode="External"/><Relationship Id="rId4" Type="http://schemas.openxmlformats.org/officeDocument/2006/relationships/webSettings" Target="webSettings.xml"/><Relationship Id="rId9" Type="http://schemas.openxmlformats.org/officeDocument/2006/relationships/hyperlink" Target="https://www.canada.ca/en/immigration-refugees-citizenship/corporate/mandate/anti-racism-strategy/glossary.html" TargetMode="External"/><Relationship Id="rId14" Type="http://schemas.openxmlformats.org/officeDocument/2006/relationships/hyperlink" Target="https://www.veterans.gc.ca/eng/about-vac/what-we-do/manda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668</Words>
  <Characters>3814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Water and Waste Department CITY OF WINNIPEG</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Lange, Aaron (NonCityStaff)</dc:creator>
  <cp:keywords/>
  <dc:description/>
  <cp:lastModifiedBy>Evason, Corinne</cp:lastModifiedBy>
  <cp:revision>9</cp:revision>
  <dcterms:created xsi:type="dcterms:W3CDTF">2024-01-17T14:13:00Z</dcterms:created>
  <dcterms:modified xsi:type="dcterms:W3CDTF">2024-01-24T17:25:00Z</dcterms:modified>
</cp:coreProperties>
</file>