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505"/>
        <w:tblW w:w="11670" w:type="dxa"/>
        <w:tblBorders>
          <w:bottom w:val="single" w:sz="4" w:space="0" w:color="000000"/>
        </w:tblBorders>
        <w:tblLayout w:type="fixed"/>
        <w:tblLook w:val="0000" w:firstRow="0" w:lastRow="0" w:firstColumn="0" w:lastColumn="0" w:noHBand="0" w:noVBand="0"/>
      </w:tblPr>
      <w:tblGrid>
        <w:gridCol w:w="288"/>
        <w:gridCol w:w="1368"/>
        <w:gridCol w:w="2606"/>
        <w:gridCol w:w="2380"/>
        <w:gridCol w:w="4770"/>
        <w:gridCol w:w="22"/>
        <w:gridCol w:w="236"/>
      </w:tblGrid>
      <w:tr w:rsidR="0018733C" w14:paraId="4CB0E719" w14:textId="77777777">
        <w:trPr>
          <w:gridBefore w:val="1"/>
          <w:gridAfter w:val="2"/>
          <w:wBefore w:w="288" w:type="dxa"/>
          <w:wAfter w:w="258" w:type="dxa"/>
          <w:cantSplit/>
          <w:trHeight w:val="288"/>
        </w:trPr>
        <w:tc>
          <w:tcPr>
            <w:tcW w:w="1368" w:type="dxa"/>
            <w:vMerge w:val="restart"/>
            <w:tcMar>
              <w:top w:w="72" w:type="dxa"/>
              <w:left w:w="72" w:type="dxa"/>
              <w:bottom w:w="72" w:type="dxa"/>
              <w:right w:w="0" w:type="dxa"/>
            </w:tcMar>
          </w:tcPr>
          <w:p w14:paraId="21CF22C4" w14:textId="77777777" w:rsidR="0018733C" w:rsidRDefault="004064BC" w:rsidP="00EE0F7B">
            <w:r>
              <w:rPr>
                <w:noProof/>
              </w:rPr>
              <w:drawing>
                <wp:inline distT="0" distB="0" distL="0" distR="0" wp14:anchorId="353F4B51" wp14:editId="58393BD0">
                  <wp:extent cx="819150" cy="55245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606" w:type="dxa"/>
            <w:vMerge w:val="restart"/>
            <w:tcMar>
              <w:top w:w="72" w:type="dxa"/>
              <w:left w:w="58" w:type="dxa"/>
              <w:bottom w:w="72" w:type="dxa"/>
              <w:right w:w="72" w:type="dxa"/>
            </w:tcMar>
          </w:tcPr>
          <w:p w14:paraId="22757E37" w14:textId="77777777" w:rsidR="0018733C" w:rsidRDefault="0018733C" w:rsidP="00EE0F7B">
            <w:pPr>
              <w:pStyle w:val="Heading3"/>
              <w:keepNext w:val="0"/>
              <w:jc w:val="center"/>
              <w:rPr>
                <w:b w:val="0"/>
                <w:sz w:val="16"/>
              </w:rPr>
            </w:pPr>
          </w:p>
          <w:p w14:paraId="1077C2A0" w14:textId="77777777" w:rsidR="0018733C" w:rsidRDefault="0018733C" w:rsidP="00EE0F7B">
            <w:pPr>
              <w:pStyle w:val="Heading3"/>
              <w:keepNext w:val="0"/>
              <w:jc w:val="center"/>
              <w:rPr>
                <w:rFonts w:ascii="Times New Roman" w:hAnsi="Times New Roman"/>
                <w:sz w:val="18"/>
              </w:rPr>
            </w:pPr>
            <w:r>
              <w:rPr>
                <w:rFonts w:ascii="Times New Roman" w:hAnsi="Times New Roman"/>
                <w:b w:val="0"/>
                <w:sz w:val="18"/>
              </w:rPr>
              <w:t>Corporate Finance Department</w:t>
            </w:r>
          </w:p>
          <w:p w14:paraId="5D7221E8" w14:textId="77777777" w:rsidR="0018733C" w:rsidRDefault="008D4C61" w:rsidP="00EE0F7B">
            <w:pPr>
              <w:pStyle w:val="Heading7"/>
              <w:jc w:val="center"/>
              <w:rPr>
                <w:rFonts w:ascii="Times New Roman" w:hAnsi="Times New Roman"/>
                <w:sz w:val="16"/>
              </w:rPr>
            </w:pPr>
            <w:r>
              <w:rPr>
                <w:rFonts w:ascii="Times New Roman" w:hAnsi="Times New Roman"/>
                <w:sz w:val="16"/>
              </w:rPr>
              <w:t xml:space="preserve">Purchasing </w:t>
            </w:r>
            <w:r w:rsidR="009A6C66">
              <w:rPr>
                <w:rFonts w:ascii="Times New Roman" w:hAnsi="Times New Roman"/>
                <w:sz w:val="16"/>
              </w:rPr>
              <w:t>Division</w:t>
            </w:r>
          </w:p>
        </w:tc>
        <w:tc>
          <w:tcPr>
            <w:tcW w:w="7150" w:type="dxa"/>
            <w:gridSpan w:val="2"/>
          </w:tcPr>
          <w:p w14:paraId="7E8B9A71" w14:textId="77777777" w:rsidR="0018733C" w:rsidRDefault="0018733C" w:rsidP="00EE0F7B">
            <w:pPr>
              <w:widowControl w:val="0"/>
              <w:jc w:val="right"/>
              <w:rPr>
                <w:rFonts w:cs="Arial"/>
              </w:rPr>
            </w:pPr>
          </w:p>
        </w:tc>
      </w:tr>
      <w:tr w:rsidR="0018733C" w14:paraId="504B4ABF" w14:textId="77777777">
        <w:trPr>
          <w:gridBefore w:val="1"/>
          <w:gridAfter w:val="2"/>
          <w:wBefore w:w="288" w:type="dxa"/>
          <w:wAfter w:w="258" w:type="dxa"/>
          <w:cantSplit/>
          <w:trHeight w:val="840"/>
        </w:trPr>
        <w:tc>
          <w:tcPr>
            <w:tcW w:w="1368" w:type="dxa"/>
            <w:vMerge/>
          </w:tcPr>
          <w:p w14:paraId="399E8246" w14:textId="77777777" w:rsidR="0018733C" w:rsidRDefault="0018733C" w:rsidP="00EE0F7B">
            <w:pPr>
              <w:widowControl w:val="0"/>
              <w:rPr>
                <w:rFonts w:cs="Arial"/>
              </w:rPr>
            </w:pPr>
          </w:p>
        </w:tc>
        <w:tc>
          <w:tcPr>
            <w:tcW w:w="2606" w:type="dxa"/>
            <w:vMerge/>
            <w:vAlign w:val="center"/>
          </w:tcPr>
          <w:p w14:paraId="10F88941" w14:textId="77777777" w:rsidR="0018733C" w:rsidRDefault="0018733C" w:rsidP="00EE0F7B">
            <w:pPr>
              <w:pStyle w:val="Heading1"/>
              <w:rPr>
                <w:rFonts w:cs="Arial"/>
                <w:sz w:val="20"/>
                <w:lang w:val="en-CA"/>
              </w:rPr>
            </w:pPr>
          </w:p>
        </w:tc>
        <w:bookmarkStart w:id="0" w:name="BidOppNo"/>
        <w:tc>
          <w:tcPr>
            <w:tcW w:w="7150" w:type="dxa"/>
            <w:gridSpan w:val="2"/>
          </w:tcPr>
          <w:p w14:paraId="29B64394" w14:textId="4BD85231" w:rsidR="0018733C" w:rsidRDefault="00053E29" w:rsidP="007C0109">
            <w:pPr>
              <w:pStyle w:val="Title"/>
              <w:spacing w:before="0" w:after="0"/>
              <w:jc w:val="left"/>
            </w:pPr>
            <w:sdt>
              <w:sdtPr>
                <w:id w:val="1500853206"/>
                <w:placeholder>
                  <w:docPart w:val="1AEA7A4FB5D749AC986F50967F2C523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5E6E67">
                  <w:t>841-2024</w:t>
                </w:r>
              </w:sdtContent>
            </w:sdt>
            <w:r w:rsidR="00A023E3">
              <w:t xml:space="preserve"> </w:t>
            </w:r>
            <w:bookmarkEnd w:id="0"/>
            <w:r w:rsidR="00B2282E" w:rsidRPr="00A023E3">
              <w:rPr>
                <w:rStyle w:val="CommentFont"/>
                <w:b w:val="0"/>
                <w:sz w:val="20"/>
                <w:szCs w:val="20"/>
              </w:rPr>
              <w:t xml:space="preserve"> </w:t>
            </w:r>
            <w:r w:rsidR="00D21A3E">
              <w:rPr>
                <w:rStyle w:val="CommentFont"/>
                <w:b w:val="0"/>
                <w:sz w:val="20"/>
                <w:szCs w:val="20"/>
              </w:rPr>
              <w:t>(</w:t>
            </w:r>
            <w:r w:rsidR="007C0109">
              <w:rPr>
                <w:rStyle w:val="CommentFont"/>
                <w:b w:val="0"/>
                <w:sz w:val="20"/>
                <w:szCs w:val="20"/>
              </w:rPr>
              <w:t>Bid/Proposal</w:t>
            </w:r>
            <w:r w:rsidR="00B2282E" w:rsidRPr="00A023E3">
              <w:rPr>
                <w:rStyle w:val="CommentFont"/>
                <w:b w:val="0"/>
                <w:sz w:val="20"/>
                <w:szCs w:val="20"/>
              </w:rPr>
              <w:t xml:space="preserve"> No</w:t>
            </w:r>
            <w:r w:rsidR="00B2282E">
              <w:rPr>
                <w:rStyle w:val="CommentFont"/>
                <w:b w:val="0"/>
                <w:sz w:val="20"/>
                <w:szCs w:val="20"/>
              </w:rPr>
              <w:t>.</w:t>
            </w:r>
            <w:r w:rsidR="00D21A3E">
              <w:rPr>
                <w:rStyle w:val="CommentFont"/>
                <w:b w:val="0"/>
                <w:sz w:val="20"/>
                <w:szCs w:val="20"/>
              </w:rPr>
              <w:t>)</w:t>
            </w:r>
            <w:r w:rsidR="00B2282E">
              <w:rPr>
                <w:rStyle w:val="CommentFont"/>
                <w:b w:val="0"/>
                <w:sz w:val="20"/>
                <w:szCs w:val="20"/>
              </w:rPr>
              <w:t xml:space="preserve"> </w:t>
            </w:r>
            <w:r w:rsidR="0018733C">
              <w:t xml:space="preserve">ADDENDUM </w:t>
            </w:r>
            <w:bookmarkStart w:id="1" w:name="AddNo"/>
            <w:sdt>
              <w:sdtPr>
                <w:id w:val="-1366909771"/>
                <w:placeholder>
                  <w:docPart w:val="1AEA7A4FB5D749AC986F50967F2C523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5E6E67">
                  <w:t>03</w:t>
                </w:r>
              </w:sdtContent>
            </w:sdt>
            <w:r w:rsidR="00A023E3">
              <w:t xml:space="preserve"> </w:t>
            </w:r>
            <w:bookmarkEnd w:id="1"/>
            <w:r w:rsidR="00B2282E" w:rsidRPr="00A023E3">
              <w:rPr>
                <w:rStyle w:val="CommentFont"/>
                <w:b w:val="0"/>
                <w:sz w:val="20"/>
                <w:szCs w:val="20"/>
              </w:rPr>
              <w:t xml:space="preserve"> </w:t>
            </w:r>
            <w:r w:rsidR="00D21A3E">
              <w:rPr>
                <w:rStyle w:val="CommentFont"/>
                <w:b w:val="0"/>
                <w:sz w:val="20"/>
                <w:szCs w:val="20"/>
              </w:rPr>
              <w:t>(</w:t>
            </w:r>
            <w:r w:rsidR="00B2282E" w:rsidRPr="00A023E3">
              <w:rPr>
                <w:rStyle w:val="CommentFont"/>
                <w:b w:val="0"/>
                <w:sz w:val="20"/>
                <w:szCs w:val="20"/>
              </w:rPr>
              <w:t>Addendum No.</w:t>
            </w:r>
            <w:r w:rsidR="00D21A3E">
              <w:rPr>
                <w:rStyle w:val="CommentFont"/>
                <w:b w:val="0"/>
                <w:sz w:val="20"/>
                <w:szCs w:val="20"/>
              </w:rPr>
              <w:t>)</w:t>
            </w:r>
          </w:p>
        </w:tc>
      </w:tr>
      <w:tr w:rsidR="0018733C" w14:paraId="431DFC2A" w14:textId="77777777">
        <w:trPr>
          <w:gridBefore w:val="1"/>
          <w:gridAfter w:val="2"/>
          <w:wBefore w:w="288" w:type="dxa"/>
          <w:wAfter w:w="258" w:type="dxa"/>
          <w:cantSplit/>
          <w:trHeight w:val="1083"/>
        </w:trPr>
        <w:tc>
          <w:tcPr>
            <w:tcW w:w="1368" w:type="dxa"/>
            <w:vMerge/>
          </w:tcPr>
          <w:p w14:paraId="737F7440" w14:textId="77777777" w:rsidR="0018733C" w:rsidRDefault="0018733C" w:rsidP="00EE0F7B">
            <w:pPr>
              <w:rPr>
                <w:rFonts w:cs="Arial"/>
              </w:rPr>
            </w:pPr>
          </w:p>
        </w:tc>
        <w:tc>
          <w:tcPr>
            <w:tcW w:w="2606" w:type="dxa"/>
            <w:vMerge/>
          </w:tcPr>
          <w:p w14:paraId="7B9BA68B" w14:textId="77777777" w:rsidR="0018733C" w:rsidRDefault="0018733C" w:rsidP="00EE0F7B">
            <w:pPr>
              <w:rPr>
                <w:rFonts w:cs="Arial"/>
              </w:rPr>
            </w:pPr>
          </w:p>
        </w:tc>
        <w:tc>
          <w:tcPr>
            <w:tcW w:w="7150" w:type="dxa"/>
            <w:gridSpan w:val="2"/>
          </w:tcPr>
          <w:p w14:paraId="1D5126E6" w14:textId="17229A5D" w:rsidR="006B247B" w:rsidRDefault="00053E29" w:rsidP="00EE0F7B">
            <w:pPr>
              <w:rPr>
                <w:rFonts w:cs="Arial"/>
                <w:b/>
                <w:sz w:val="28"/>
                <w:szCs w:val="28"/>
              </w:rPr>
            </w:pPr>
            <w:sdt>
              <w:sdtPr>
                <w:rPr>
                  <w:rFonts w:cs="Arial"/>
                  <w:b/>
                  <w:bCs/>
                  <w:caps/>
                  <w:sz w:val="28"/>
                  <w:szCs w:val="28"/>
                </w:rPr>
                <w:id w:val="-993097576"/>
                <w:placeholder>
                  <w:docPart w:val="1AEA7A4FB5D749AC986F50967F2C523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540629F8-F81B-4890-AFF5-98213953B435}"/>
                <w:text/>
              </w:sdtPr>
              <w:sdtEndPr/>
              <w:sdtContent>
                <w:r w:rsidR="005E6E67">
                  <w:rPr>
                    <w:rFonts w:cs="Arial"/>
                    <w:b/>
                    <w:bCs/>
                    <w:caps/>
                    <w:sz w:val="28"/>
                    <w:szCs w:val="28"/>
                  </w:rPr>
                  <w:t>request for proposal for professional consulting service for end-to-end review of development process</w:t>
                </w:r>
              </w:sdtContent>
            </w:sdt>
            <w:r w:rsidR="00AA158F" w:rsidRPr="00862ADF">
              <w:rPr>
                <w:rFonts w:cs="Arial"/>
                <w:b/>
                <w:bCs/>
                <w:caps/>
                <w:sz w:val="28"/>
                <w:szCs w:val="28"/>
              </w:rPr>
              <w:t xml:space="preserve"> </w:t>
            </w:r>
            <w:r w:rsidR="0018733C" w:rsidRPr="00862ADF">
              <w:rPr>
                <w:rFonts w:cs="Arial"/>
                <w:b/>
                <w:bCs/>
                <w:i/>
                <w:vanish/>
                <w:color w:val="FF0000"/>
                <w:sz w:val="28"/>
                <w:szCs w:val="28"/>
              </w:rPr>
              <w:t>(</w:t>
            </w:r>
            <w:r w:rsidR="00485504" w:rsidRPr="00862ADF">
              <w:rPr>
                <w:rFonts w:cs="Arial"/>
                <w:b/>
                <w:bCs/>
                <w:i/>
                <w:vanish/>
                <w:color w:val="FF0000"/>
                <w:sz w:val="28"/>
                <w:szCs w:val="28"/>
              </w:rPr>
              <w:t>Contra</w:t>
            </w:r>
            <w:r w:rsidR="00AA158F" w:rsidRPr="00862ADF">
              <w:rPr>
                <w:rFonts w:cs="Arial"/>
                <w:b/>
                <w:bCs/>
                <w:i/>
                <w:vanish/>
                <w:color w:val="FF0000"/>
                <w:sz w:val="28"/>
                <w:szCs w:val="28"/>
              </w:rPr>
              <w:t>ct T</w:t>
            </w:r>
            <w:r w:rsidR="0018733C" w:rsidRPr="00862ADF">
              <w:rPr>
                <w:rFonts w:cs="Arial"/>
                <w:b/>
                <w:bCs/>
                <w:i/>
                <w:vanish/>
                <w:color w:val="FF0000"/>
                <w:sz w:val="28"/>
                <w:szCs w:val="28"/>
              </w:rPr>
              <w:t>itl</w:t>
            </w:r>
            <w:r w:rsidR="00AA158F" w:rsidRPr="00862ADF">
              <w:rPr>
                <w:rFonts w:cs="Arial"/>
                <w:b/>
                <w:bCs/>
                <w:i/>
                <w:vanish/>
                <w:color w:val="FF0000"/>
                <w:sz w:val="28"/>
                <w:szCs w:val="28"/>
              </w:rPr>
              <w:t>e)</w:t>
            </w:r>
          </w:p>
          <w:p w14:paraId="4D4DF788" w14:textId="77777777" w:rsidR="0018733C" w:rsidRPr="006B247B" w:rsidRDefault="006B247B" w:rsidP="006B247B">
            <w:pPr>
              <w:tabs>
                <w:tab w:val="left" w:pos="2468"/>
              </w:tabs>
              <w:rPr>
                <w:rFonts w:cs="Arial"/>
                <w:sz w:val="28"/>
                <w:szCs w:val="28"/>
              </w:rPr>
            </w:pPr>
            <w:r>
              <w:rPr>
                <w:rFonts w:cs="Arial"/>
                <w:sz w:val="28"/>
                <w:szCs w:val="28"/>
              </w:rPr>
              <w:tab/>
            </w:r>
          </w:p>
        </w:tc>
      </w:tr>
      <w:tr w:rsidR="006B152A" w14:paraId="7C9E02D9" w14:textId="77777777">
        <w:trPr>
          <w:gridBefore w:val="1"/>
          <w:gridAfter w:val="2"/>
          <w:wBefore w:w="288" w:type="dxa"/>
          <w:wAfter w:w="258" w:type="dxa"/>
          <w:cantSplit/>
        </w:trPr>
        <w:tc>
          <w:tcPr>
            <w:tcW w:w="6354" w:type="dxa"/>
            <w:gridSpan w:val="3"/>
            <w:vMerge w:val="restart"/>
            <w:shd w:val="clear" w:color="auto" w:fill="auto"/>
          </w:tcPr>
          <w:p w14:paraId="705FB657" w14:textId="77777777" w:rsidR="006B152A" w:rsidRDefault="006B152A" w:rsidP="00EE0F7B">
            <w:pPr>
              <w:widowControl w:val="0"/>
              <w:rPr>
                <w:rFonts w:cs="Arial"/>
              </w:rPr>
            </w:pPr>
          </w:p>
        </w:tc>
        <w:tc>
          <w:tcPr>
            <w:tcW w:w="4770" w:type="dxa"/>
          </w:tcPr>
          <w:p w14:paraId="22E314B4" w14:textId="2E58FA78" w:rsidR="006B152A" w:rsidRDefault="006B152A" w:rsidP="00EE0F7B">
            <w:pPr>
              <w:pStyle w:val="Heading3"/>
              <w:tabs>
                <w:tab w:val="left" w:pos="882"/>
              </w:tabs>
              <w:rPr>
                <w:rFonts w:cs="Arial"/>
                <w:b w:val="0"/>
                <w:bCs w:val="0"/>
                <w:sz w:val="16"/>
                <w:lang w:val="en-CA"/>
              </w:rPr>
            </w:pPr>
            <w:r>
              <w:rPr>
                <w:rFonts w:cs="Arial"/>
                <w:b w:val="0"/>
                <w:bCs w:val="0"/>
                <w:sz w:val="16"/>
                <w:lang w:val="en-CA"/>
              </w:rPr>
              <w:t>ISSUED:</w:t>
            </w:r>
            <w:r>
              <w:rPr>
                <w:rFonts w:cs="Arial"/>
                <w:b w:val="0"/>
                <w:bCs w:val="0"/>
                <w:sz w:val="16"/>
                <w:lang w:val="en-CA"/>
              </w:rPr>
              <w:tab/>
            </w:r>
            <w:r w:rsidR="005E6E67">
              <w:rPr>
                <w:rFonts w:cs="Arial"/>
                <w:b w:val="0"/>
                <w:bCs w:val="0"/>
                <w:sz w:val="16"/>
                <w:lang w:val="en-CA"/>
              </w:rPr>
              <w:t>2024-11-29</w:t>
            </w:r>
            <w:r>
              <w:rPr>
                <w:rFonts w:cs="Arial"/>
                <w:b w:val="0"/>
                <w:bCs w:val="0"/>
                <w:sz w:val="16"/>
                <w:lang w:val="en-CA"/>
              </w:rPr>
              <w:t xml:space="preserve"> </w:t>
            </w:r>
            <w:r w:rsidRPr="005F762B">
              <w:rPr>
                <w:rFonts w:cs="Arial"/>
                <w:b w:val="0"/>
                <w:i/>
                <w:vanish/>
                <w:color w:val="FF0000"/>
                <w:sz w:val="16"/>
                <w:szCs w:val="16"/>
                <w:lang w:val="en-CA"/>
              </w:rPr>
              <w:t>(date)</w:t>
            </w:r>
          </w:p>
        </w:tc>
      </w:tr>
      <w:tr w:rsidR="006B152A" w14:paraId="2FFB5058" w14:textId="77777777">
        <w:trPr>
          <w:gridBefore w:val="1"/>
          <w:gridAfter w:val="2"/>
          <w:wBefore w:w="288" w:type="dxa"/>
          <w:wAfter w:w="258" w:type="dxa"/>
          <w:cantSplit/>
        </w:trPr>
        <w:tc>
          <w:tcPr>
            <w:tcW w:w="6354" w:type="dxa"/>
            <w:gridSpan w:val="3"/>
            <w:vMerge/>
            <w:shd w:val="clear" w:color="auto" w:fill="auto"/>
          </w:tcPr>
          <w:p w14:paraId="54E02748" w14:textId="77777777" w:rsidR="006B152A" w:rsidRDefault="006B152A" w:rsidP="00EE0F7B">
            <w:pPr>
              <w:widowControl w:val="0"/>
              <w:rPr>
                <w:rFonts w:cs="Arial"/>
              </w:rPr>
            </w:pPr>
          </w:p>
        </w:tc>
        <w:tc>
          <w:tcPr>
            <w:tcW w:w="4770" w:type="dxa"/>
          </w:tcPr>
          <w:p w14:paraId="364FD717" w14:textId="0F969F45" w:rsidR="006B152A" w:rsidRDefault="006B152A" w:rsidP="00EE0F7B">
            <w:pPr>
              <w:tabs>
                <w:tab w:val="left" w:pos="882"/>
              </w:tabs>
              <w:rPr>
                <w:rFonts w:cs="Arial"/>
                <w:sz w:val="16"/>
              </w:rPr>
            </w:pPr>
            <w:r>
              <w:rPr>
                <w:rFonts w:cs="Arial"/>
                <w:sz w:val="16"/>
              </w:rPr>
              <w:t>BY:</w:t>
            </w:r>
            <w:r>
              <w:rPr>
                <w:rFonts w:cs="Arial"/>
                <w:sz w:val="16"/>
              </w:rPr>
              <w:tab/>
            </w:r>
            <w:r w:rsidR="005E6E67">
              <w:rPr>
                <w:rFonts w:cs="Arial"/>
                <w:sz w:val="16"/>
              </w:rPr>
              <w:t xml:space="preserve">Elise </w:t>
            </w:r>
            <w:proofErr w:type="spellStart"/>
            <w:r w:rsidR="005E6E67">
              <w:rPr>
                <w:rFonts w:cs="Arial"/>
                <w:sz w:val="16"/>
              </w:rPr>
              <w:t>finnigan</w:t>
            </w:r>
            <w:proofErr w:type="spellEnd"/>
            <w:r w:rsidR="00AA6149" w:rsidRPr="00AA6149">
              <w:rPr>
                <w:rFonts w:cs="Arial"/>
                <w:bCs/>
                <w:sz w:val="16"/>
              </w:rPr>
              <w:t xml:space="preserve"> </w:t>
            </w:r>
            <w:r w:rsidR="00AA6149" w:rsidRPr="00AA6149">
              <w:rPr>
                <w:rFonts w:cs="Arial"/>
                <w:i/>
                <w:vanish/>
                <w:color w:val="FF0000"/>
                <w:sz w:val="16"/>
                <w:szCs w:val="16"/>
              </w:rPr>
              <w:t>(</w:t>
            </w:r>
            <w:r w:rsidR="00AA6149">
              <w:rPr>
                <w:rFonts w:cs="Arial"/>
                <w:i/>
                <w:vanish/>
                <w:color w:val="FF0000"/>
                <w:sz w:val="16"/>
                <w:szCs w:val="16"/>
              </w:rPr>
              <w:t>nam</w:t>
            </w:r>
            <w:r w:rsidR="00AA6149" w:rsidRPr="00AA6149">
              <w:rPr>
                <w:rFonts w:cs="Arial"/>
                <w:i/>
                <w:vanish/>
                <w:color w:val="FF0000"/>
                <w:sz w:val="16"/>
                <w:szCs w:val="16"/>
              </w:rPr>
              <w:t>e)</w:t>
            </w:r>
          </w:p>
        </w:tc>
      </w:tr>
      <w:tr w:rsidR="006B152A" w14:paraId="7D097FD3" w14:textId="77777777">
        <w:trPr>
          <w:gridBefore w:val="1"/>
          <w:gridAfter w:val="2"/>
          <w:wBefore w:w="288" w:type="dxa"/>
          <w:wAfter w:w="258" w:type="dxa"/>
          <w:cantSplit/>
          <w:trHeight w:val="90"/>
        </w:trPr>
        <w:tc>
          <w:tcPr>
            <w:tcW w:w="6354" w:type="dxa"/>
            <w:gridSpan w:val="3"/>
            <w:vMerge w:val="restart"/>
            <w:shd w:val="clear" w:color="auto" w:fill="auto"/>
          </w:tcPr>
          <w:p w14:paraId="57460247" w14:textId="77777777" w:rsidR="006B152A" w:rsidRDefault="006B152A" w:rsidP="00EE0F7B">
            <w:pPr>
              <w:pStyle w:val="Heading4"/>
              <w:spacing w:after="100"/>
              <w:ind w:left="756"/>
              <w:rPr>
                <w:bCs w:val="0"/>
                <w:caps/>
                <w:sz w:val="28"/>
              </w:rPr>
            </w:pPr>
            <w:r>
              <w:rPr>
                <w:bCs w:val="0"/>
                <w:caps/>
                <w:sz w:val="28"/>
              </w:rPr>
              <w:t>URGENT</w:t>
            </w:r>
          </w:p>
          <w:p w14:paraId="33D2547B" w14:textId="77777777" w:rsidR="006B152A" w:rsidRDefault="006B152A" w:rsidP="00EE0F7B">
            <w:pPr>
              <w:ind w:left="756"/>
              <w:rPr>
                <w:rFonts w:cs="Arial"/>
                <w:b/>
                <w:caps/>
                <w:sz w:val="24"/>
              </w:rPr>
            </w:pPr>
            <w:r>
              <w:rPr>
                <w:rFonts w:cs="Arial"/>
                <w:b/>
                <w:caps/>
                <w:sz w:val="24"/>
              </w:rPr>
              <w:t xml:space="preserve">PLEASE FORWARD THIS DOCUMENT TO WHOEVER IS IN POSSESSION OF THE </w:t>
            </w:r>
            <w:r w:rsidR="007C0109">
              <w:rPr>
                <w:rFonts w:cs="Arial"/>
                <w:b/>
                <w:caps/>
                <w:sz w:val="24"/>
              </w:rPr>
              <w:t>Bid/Proposal</w:t>
            </w:r>
          </w:p>
          <w:p w14:paraId="26FFC1BC" w14:textId="77777777" w:rsidR="006B152A" w:rsidRDefault="006B152A" w:rsidP="00EE0F7B">
            <w:pPr>
              <w:pStyle w:val="refno"/>
              <w:framePr w:hSpace="0" w:wrap="auto" w:vAnchor="margin" w:hAnchor="text" w:xAlign="left" w:yAlign="inline"/>
              <w:ind w:left="756"/>
            </w:pPr>
          </w:p>
        </w:tc>
        <w:tc>
          <w:tcPr>
            <w:tcW w:w="4770" w:type="dxa"/>
          </w:tcPr>
          <w:p w14:paraId="3CB814FA" w14:textId="3D2B8BEE" w:rsidR="006B152A" w:rsidRDefault="006B152A" w:rsidP="00AC2371">
            <w:pPr>
              <w:tabs>
                <w:tab w:val="left" w:pos="1440"/>
              </w:tabs>
              <w:rPr>
                <w:rFonts w:cs="Arial"/>
                <w:sz w:val="16"/>
              </w:rPr>
            </w:pPr>
            <w:r>
              <w:rPr>
                <w:rFonts w:cs="Arial"/>
                <w:sz w:val="16"/>
              </w:rPr>
              <w:t xml:space="preserve">TELEPHONE NO. </w:t>
            </w:r>
            <w:r>
              <w:rPr>
                <w:rFonts w:cs="Arial"/>
                <w:sz w:val="16"/>
              </w:rPr>
              <w:tab/>
              <w:t>204 986-</w:t>
            </w:r>
            <w:r w:rsidR="005E6E67">
              <w:rPr>
                <w:rFonts w:cs="Arial"/>
                <w:sz w:val="16"/>
              </w:rPr>
              <w:t>8602</w:t>
            </w:r>
          </w:p>
        </w:tc>
      </w:tr>
      <w:tr w:rsidR="006B152A" w14:paraId="6D1C8203" w14:textId="77777777">
        <w:trPr>
          <w:gridBefore w:val="1"/>
          <w:gridAfter w:val="2"/>
          <w:wBefore w:w="288" w:type="dxa"/>
          <w:wAfter w:w="258" w:type="dxa"/>
          <w:cantSplit/>
          <w:trHeight w:val="1136"/>
        </w:trPr>
        <w:tc>
          <w:tcPr>
            <w:tcW w:w="6354" w:type="dxa"/>
            <w:gridSpan w:val="3"/>
            <w:vMerge/>
            <w:tcBorders>
              <w:bottom w:val="double" w:sz="4" w:space="0" w:color="auto"/>
            </w:tcBorders>
            <w:tcMar>
              <w:top w:w="0" w:type="dxa"/>
              <w:left w:w="864" w:type="dxa"/>
              <w:right w:w="115" w:type="dxa"/>
            </w:tcMar>
          </w:tcPr>
          <w:p w14:paraId="7079CD04" w14:textId="77777777" w:rsidR="006B152A" w:rsidRDefault="006B152A" w:rsidP="00EE0F7B">
            <w:pPr>
              <w:pStyle w:val="refno"/>
              <w:framePr w:hSpace="0" w:wrap="auto" w:vAnchor="margin" w:hAnchor="text" w:xAlign="left" w:yAlign="inline"/>
              <w:rPr>
                <w:caps/>
              </w:rPr>
            </w:pPr>
          </w:p>
        </w:tc>
        <w:tc>
          <w:tcPr>
            <w:tcW w:w="4770" w:type="dxa"/>
            <w:tcBorders>
              <w:bottom w:val="double" w:sz="4" w:space="0" w:color="auto"/>
            </w:tcBorders>
          </w:tcPr>
          <w:p w14:paraId="0BBB0CF7" w14:textId="77777777" w:rsidR="006B152A" w:rsidRDefault="006B152A" w:rsidP="00EE0F7B">
            <w:pPr>
              <w:pStyle w:val="BodyText2"/>
              <w:rPr>
                <w:rFonts w:cs="Arial"/>
                <w:sz w:val="20"/>
                <w:lang w:val="en-CA"/>
              </w:rPr>
            </w:pPr>
          </w:p>
          <w:p w14:paraId="21ED129C" w14:textId="77777777" w:rsidR="006B152A" w:rsidRDefault="006B152A" w:rsidP="00EE0F7B">
            <w:pPr>
              <w:pStyle w:val="BodyText2"/>
              <w:rPr>
                <w:rFonts w:cs="Arial"/>
                <w:sz w:val="20"/>
                <w:lang w:val="en-CA"/>
              </w:rPr>
            </w:pPr>
            <w:r>
              <w:rPr>
                <w:rFonts w:cs="Arial"/>
                <w:sz w:val="20"/>
                <w:lang w:val="en-CA"/>
              </w:rPr>
              <w:t xml:space="preserve">THIS ADDENDUM SHALL BE INCORPORATED INTO THE </w:t>
            </w:r>
            <w:r w:rsidR="007C0109">
              <w:rPr>
                <w:rFonts w:cs="Arial"/>
                <w:sz w:val="20"/>
                <w:lang w:val="en-CA"/>
              </w:rPr>
              <w:t>BID/PROPOSAL</w:t>
            </w:r>
            <w:r>
              <w:rPr>
                <w:rFonts w:cs="Arial"/>
                <w:sz w:val="20"/>
                <w:lang w:val="en-CA"/>
              </w:rPr>
              <w:t xml:space="preserve"> AND SHALL FORM A PART OF THE CONTRACT DOCUMENTS</w:t>
            </w:r>
          </w:p>
          <w:p w14:paraId="1EEFAAF6" w14:textId="77777777" w:rsidR="006B152A" w:rsidRPr="00992DEF" w:rsidRDefault="00992DEF" w:rsidP="00EE0F7B">
            <w:pPr>
              <w:pStyle w:val="BodyText2"/>
              <w:rPr>
                <w:rFonts w:cs="Arial"/>
                <w:b w:val="0"/>
                <w:color w:val="999999"/>
                <w:sz w:val="8"/>
                <w:szCs w:val="8"/>
                <w:lang w:val="en-CA"/>
              </w:rPr>
            </w:pPr>
            <w:r w:rsidRPr="00992DEF">
              <w:rPr>
                <w:rFonts w:cs="Arial"/>
                <w:b w:val="0"/>
                <w:color w:val="999999"/>
                <w:sz w:val="8"/>
                <w:szCs w:val="8"/>
                <w:lang w:val="en-CA"/>
              </w:rPr>
              <w:t>Template Version:</w:t>
            </w:r>
            <w:r w:rsidR="006B152A" w:rsidRPr="00992DEF">
              <w:rPr>
                <w:rFonts w:cs="Arial"/>
                <w:b w:val="0"/>
                <w:color w:val="999999"/>
                <w:sz w:val="8"/>
                <w:szCs w:val="8"/>
                <w:lang w:val="en-CA"/>
              </w:rPr>
              <w:t xml:space="preserve"> </w:t>
            </w:r>
            <w:r w:rsidR="006B152A" w:rsidRPr="00992DEF">
              <w:rPr>
                <w:rFonts w:cs="Arial"/>
                <w:b w:val="0"/>
                <w:color w:val="999999"/>
                <w:sz w:val="8"/>
                <w:szCs w:val="8"/>
                <w:lang w:val="en-CA"/>
              </w:rPr>
              <w:fldChar w:fldCharType="begin"/>
            </w:r>
            <w:r w:rsidR="006B152A" w:rsidRPr="00992DEF">
              <w:rPr>
                <w:rFonts w:cs="Arial"/>
                <w:b w:val="0"/>
                <w:color w:val="999999"/>
                <w:sz w:val="8"/>
                <w:szCs w:val="8"/>
                <w:lang w:val="en-CA"/>
              </w:rPr>
              <w:instrText xml:space="preserve"> DOCPROPERTY  "Template version"  \* MERGEFORMAT </w:instrText>
            </w:r>
            <w:r w:rsidR="006B152A" w:rsidRPr="00992DEF">
              <w:rPr>
                <w:rFonts w:cs="Arial"/>
                <w:b w:val="0"/>
                <w:color w:val="999999"/>
                <w:sz w:val="8"/>
                <w:szCs w:val="8"/>
                <w:lang w:val="en-CA"/>
              </w:rPr>
              <w:fldChar w:fldCharType="separate"/>
            </w:r>
            <w:r w:rsidR="006B247B">
              <w:rPr>
                <w:rFonts w:cs="Arial"/>
                <w:b w:val="0"/>
                <w:color w:val="999999"/>
                <w:sz w:val="8"/>
                <w:szCs w:val="8"/>
                <w:lang w:val="en-CA"/>
              </w:rPr>
              <w:t>Add 2024-02-01</w:t>
            </w:r>
            <w:r w:rsidR="006B152A" w:rsidRPr="00992DEF">
              <w:rPr>
                <w:rFonts w:cs="Arial"/>
                <w:b w:val="0"/>
                <w:color w:val="999999"/>
                <w:sz w:val="8"/>
                <w:szCs w:val="8"/>
                <w:lang w:val="en-CA"/>
              </w:rPr>
              <w:fldChar w:fldCharType="end"/>
            </w:r>
          </w:p>
          <w:p w14:paraId="6B7E735C" w14:textId="77777777" w:rsidR="006B152A" w:rsidRDefault="006B152A" w:rsidP="00EE0F7B">
            <w:pPr>
              <w:pStyle w:val="BodyText2"/>
              <w:tabs>
                <w:tab w:val="left" w:pos="11340"/>
              </w:tabs>
              <w:ind w:right="180"/>
              <w:rPr>
                <w:rFonts w:cs="Arial"/>
                <w:b w:val="0"/>
                <w:bCs w:val="0"/>
                <w:lang w:val="en-CA"/>
              </w:rPr>
            </w:pPr>
          </w:p>
        </w:tc>
      </w:tr>
      <w:tr w:rsidR="0018733C" w14:paraId="789BFE20" w14:textId="77777777" w:rsidTr="007314C1">
        <w:trPr>
          <w:cantSplit/>
          <w:trHeight w:val="576"/>
        </w:trPr>
        <w:tc>
          <w:tcPr>
            <w:tcW w:w="288" w:type="dxa"/>
            <w:tcBorders>
              <w:top w:val="nil"/>
              <w:bottom w:val="nil"/>
            </w:tcBorders>
            <w:tcMar>
              <w:left w:w="0" w:type="dxa"/>
              <w:right w:w="0" w:type="dxa"/>
            </w:tcMar>
          </w:tcPr>
          <w:p w14:paraId="79B49503" w14:textId="77777777" w:rsidR="0018733C" w:rsidRDefault="0018733C" w:rsidP="00EE0F7B">
            <w:pPr>
              <w:pStyle w:val="BodyText"/>
              <w:tabs>
                <w:tab w:val="left" w:pos="1946"/>
              </w:tabs>
              <w:rPr>
                <w:rFonts w:cs="Arial"/>
                <w:lang w:val="en-CA"/>
              </w:rPr>
            </w:pPr>
          </w:p>
        </w:tc>
        <w:tc>
          <w:tcPr>
            <w:tcW w:w="11146" w:type="dxa"/>
            <w:gridSpan w:val="5"/>
            <w:vMerge w:val="restart"/>
            <w:tcBorders>
              <w:top w:val="double" w:sz="4" w:space="0" w:color="auto"/>
              <w:bottom w:val="double" w:sz="4" w:space="0" w:color="auto"/>
            </w:tcBorders>
            <w:vAlign w:val="center"/>
          </w:tcPr>
          <w:p w14:paraId="1FC591E6" w14:textId="77777777" w:rsidR="0018733C" w:rsidRDefault="0018733C" w:rsidP="007C0109">
            <w:pPr>
              <w:pStyle w:val="BodyText"/>
              <w:widowControl w:val="0"/>
              <w:tabs>
                <w:tab w:val="left" w:pos="1946"/>
              </w:tabs>
              <w:rPr>
                <w:rFonts w:cs="Arial"/>
                <w:lang w:val="en-CA"/>
              </w:rPr>
            </w:pPr>
            <w:r>
              <w:rPr>
                <w:rFonts w:cs="Arial"/>
                <w:lang w:val="en-CA"/>
              </w:rPr>
              <w:t xml:space="preserve">Please note the following and attached changes, corrections, additions, deletions, information and/or instructions in connection with the </w:t>
            </w:r>
            <w:r w:rsidR="007C0109">
              <w:rPr>
                <w:rFonts w:cs="Arial"/>
                <w:lang w:val="en-CA"/>
              </w:rPr>
              <w:t>Bid/Proposal</w:t>
            </w:r>
            <w:r>
              <w:rPr>
                <w:rFonts w:cs="Arial"/>
                <w:lang w:val="en-CA"/>
              </w:rPr>
              <w:t xml:space="preserve">, and be governed accordingly.  Failure to acknowledge receipt of this Addendum in Paragraph </w:t>
            </w:r>
            <w:r w:rsidR="007C0109">
              <w:rPr>
                <w:rFonts w:cs="Arial"/>
                <w:lang w:val="en-CA"/>
              </w:rPr>
              <w:t>10</w:t>
            </w:r>
            <w:r>
              <w:rPr>
                <w:rFonts w:cs="Arial"/>
                <w:lang w:val="en-CA"/>
              </w:rPr>
              <w:t xml:space="preserve"> of Form A: </w:t>
            </w:r>
            <w:r w:rsidR="00AE57A6">
              <w:rPr>
                <w:rFonts w:cs="Arial"/>
                <w:lang w:val="en-CA"/>
              </w:rPr>
              <w:t>Bid</w:t>
            </w:r>
            <w:r w:rsidR="007C0109">
              <w:rPr>
                <w:rFonts w:cs="Arial"/>
                <w:lang w:val="en-CA"/>
              </w:rPr>
              <w:t>/Proposal</w:t>
            </w:r>
            <w:r>
              <w:rPr>
                <w:rFonts w:cs="Arial"/>
                <w:lang w:val="en-CA"/>
              </w:rPr>
              <w:t xml:space="preserve"> may render your </w:t>
            </w:r>
            <w:r w:rsidR="00AE57A6">
              <w:rPr>
                <w:rFonts w:cs="Arial"/>
                <w:lang w:val="en-CA"/>
              </w:rPr>
              <w:t>Bid</w:t>
            </w:r>
            <w:r w:rsidR="007C0109">
              <w:rPr>
                <w:rFonts w:cs="Arial"/>
                <w:lang w:val="en-CA"/>
              </w:rPr>
              <w:t>/Proposal</w:t>
            </w:r>
            <w:r>
              <w:rPr>
                <w:rFonts w:cs="Arial"/>
                <w:lang w:val="en-CA"/>
              </w:rPr>
              <w:t xml:space="preserve"> non-responsive.</w:t>
            </w:r>
          </w:p>
        </w:tc>
        <w:tc>
          <w:tcPr>
            <w:tcW w:w="236" w:type="dxa"/>
            <w:tcBorders>
              <w:top w:val="nil"/>
              <w:bottom w:val="nil"/>
            </w:tcBorders>
            <w:tcMar>
              <w:left w:w="0" w:type="dxa"/>
              <w:right w:w="0" w:type="dxa"/>
            </w:tcMar>
          </w:tcPr>
          <w:p w14:paraId="797AD721" w14:textId="77777777" w:rsidR="0018733C" w:rsidRDefault="0018733C" w:rsidP="00EE0F7B">
            <w:pPr>
              <w:pStyle w:val="BodyText"/>
              <w:tabs>
                <w:tab w:val="left" w:pos="1946"/>
              </w:tabs>
              <w:ind w:right="180"/>
              <w:rPr>
                <w:rFonts w:cs="Arial"/>
                <w:b w:val="0"/>
                <w:bCs w:val="0"/>
                <w:lang w:val="en-CA"/>
              </w:rPr>
            </w:pPr>
          </w:p>
        </w:tc>
      </w:tr>
      <w:tr w:rsidR="0018733C" w14:paraId="783FBBFA" w14:textId="77777777" w:rsidTr="007314C1">
        <w:trPr>
          <w:cantSplit/>
          <w:trHeight w:val="345"/>
        </w:trPr>
        <w:tc>
          <w:tcPr>
            <w:tcW w:w="288" w:type="dxa"/>
            <w:tcBorders>
              <w:top w:val="nil"/>
              <w:bottom w:val="nil"/>
            </w:tcBorders>
            <w:tcMar>
              <w:left w:w="0" w:type="dxa"/>
              <w:right w:w="0" w:type="dxa"/>
            </w:tcMar>
          </w:tcPr>
          <w:p w14:paraId="13711C9F" w14:textId="77777777" w:rsidR="0018733C" w:rsidRDefault="0018733C" w:rsidP="00EE0F7B">
            <w:pPr>
              <w:pStyle w:val="BodyText"/>
              <w:tabs>
                <w:tab w:val="left" w:pos="1946"/>
              </w:tabs>
              <w:rPr>
                <w:rFonts w:cs="Arial"/>
                <w:lang w:val="en-CA"/>
              </w:rPr>
            </w:pPr>
          </w:p>
        </w:tc>
        <w:tc>
          <w:tcPr>
            <w:tcW w:w="11146" w:type="dxa"/>
            <w:gridSpan w:val="5"/>
            <w:vMerge/>
            <w:tcBorders>
              <w:bottom w:val="double" w:sz="4" w:space="0" w:color="auto"/>
            </w:tcBorders>
          </w:tcPr>
          <w:p w14:paraId="7563B123" w14:textId="77777777" w:rsidR="0018733C" w:rsidRDefault="0018733C" w:rsidP="00EE0F7B">
            <w:pPr>
              <w:pStyle w:val="BodyText"/>
              <w:tabs>
                <w:tab w:val="left" w:pos="1946"/>
              </w:tabs>
              <w:rPr>
                <w:rFonts w:cs="Arial"/>
                <w:lang w:val="en-CA"/>
              </w:rPr>
            </w:pPr>
          </w:p>
        </w:tc>
        <w:tc>
          <w:tcPr>
            <w:tcW w:w="236" w:type="dxa"/>
            <w:tcBorders>
              <w:top w:val="nil"/>
              <w:bottom w:val="nil"/>
            </w:tcBorders>
            <w:tcMar>
              <w:left w:w="0" w:type="dxa"/>
              <w:right w:w="0" w:type="dxa"/>
            </w:tcMar>
          </w:tcPr>
          <w:p w14:paraId="0C8F8075" w14:textId="77777777" w:rsidR="0018733C" w:rsidRDefault="0018733C" w:rsidP="00EE0F7B">
            <w:pPr>
              <w:pStyle w:val="BodyText"/>
              <w:tabs>
                <w:tab w:val="left" w:pos="1946"/>
              </w:tabs>
              <w:ind w:right="180"/>
              <w:rPr>
                <w:rFonts w:cs="Arial"/>
                <w:b w:val="0"/>
                <w:bCs w:val="0"/>
                <w:lang w:val="en-CA"/>
              </w:rPr>
            </w:pPr>
          </w:p>
        </w:tc>
      </w:tr>
    </w:tbl>
    <w:p w14:paraId="401B5DDB" w14:textId="77777777" w:rsidR="00261A19" w:rsidRDefault="00261A19" w:rsidP="00EE0F7B">
      <w:pPr>
        <w:pStyle w:val="Comment"/>
      </w:pPr>
      <w:r>
        <w:t>SPEC NOTE: Specify changes in the sequential order of the document.</w:t>
      </w:r>
    </w:p>
    <w:p w14:paraId="5458720F" w14:textId="77777777" w:rsidR="00570C4F" w:rsidRDefault="00570C4F" w:rsidP="00570C4F">
      <w:pPr>
        <w:pStyle w:val="Heading4"/>
        <w:spacing w:before="300"/>
        <w:rPr>
          <w:sz w:val="24"/>
        </w:rPr>
      </w:pPr>
      <w:r>
        <w:rPr>
          <w:sz w:val="24"/>
        </w:rPr>
        <w:t>QUESTIONS AND ANSWERS</w:t>
      </w:r>
    </w:p>
    <w:p w14:paraId="37D4440C"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Information on current process improvement initiatives underway;</w:t>
      </w:r>
    </w:p>
    <w:p w14:paraId="63B18AA8"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The Expansion of Permits Online </w:t>
      </w:r>
    </w:p>
    <w:p w14:paraId="2D2129FF" w14:textId="77777777" w:rsidR="005E6E67" w:rsidRPr="005E6E67" w:rsidRDefault="005E6E67" w:rsidP="005E6E67">
      <w:pPr>
        <w:tabs>
          <w:tab w:val="left" w:pos="900"/>
        </w:tabs>
        <w:spacing w:before="200"/>
        <w:ind w:left="900" w:hanging="900"/>
        <w:rPr>
          <w:rFonts w:cs="Arial"/>
        </w:rPr>
      </w:pPr>
      <w:r w:rsidRPr="005E6E67">
        <w:rPr>
          <w:rFonts w:cs="Arial"/>
        </w:rPr>
        <w:t xml:space="preserve">To support streamlining the permit application process, the department will be launching the next phase of service enhancements to Permits Online on December 9, 2024, including all commercial building and trade permits as well as permits for signs. This launch builds on features added to Permits Online in April and June 2024. Once launched, every type of building and trade permit can be applied for using Permits Online. </w:t>
      </w:r>
    </w:p>
    <w:p w14:paraId="6C54E2BE"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HAF Initiative 7 - Digitization of Development Applications</w:t>
      </w:r>
    </w:p>
    <w:p w14:paraId="0F8B7B54" w14:textId="77777777" w:rsidR="005E6E67" w:rsidRPr="005E6E67" w:rsidRDefault="005E6E67" w:rsidP="005E6E67">
      <w:pPr>
        <w:tabs>
          <w:tab w:val="left" w:pos="900"/>
        </w:tabs>
        <w:spacing w:before="200"/>
        <w:ind w:left="900" w:hanging="900"/>
        <w:rPr>
          <w:rFonts w:cs="Arial"/>
        </w:rPr>
      </w:pPr>
      <w:r w:rsidRPr="005E6E67">
        <w:rPr>
          <w:rFonts w:cs="Arial"/>
        </w:rPr>
        <w:t xml:space="preserve">Under the Housing Accelerator Fund (HAF) program, the City is currently working on digitalizing development applications (approximately 39 applications) to enable interdepartmental electronic review and tracking.  The first phase involves moving from a paper-based system to electronic application processing in AMANDA (the City’s application database). The second phase involves integrating these application flows into Permits Online, the web-based customer portal, making the applications and visibility into the process, accessible for public self-service. This initiative will be delivered in multiple releases, with groupings of application types becoming available for electronic processing and online access through 2025. The final release is scheduled to be implemented by December 15, 2025. </w:t>
      </w:r>
    </w:p>
    <w:p w14:paraId="7506F2FF"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Permits Online 2.0 </w:t>
      </w:r>
    </w:p>
    <w:p w14:paraId="26A5044B" w14:textId="77777777" w:rsidR="005E6E67" w:rsidRPr="005E6E67" w:rsidRDefault="005E6E67" w:rsidP="005E6E67">
      <w:pPr>
        <w:tabs>
          <w:tab w:val="left" w:pos="900"/>
        </w:tabs>
        <w:spacing w:before="200"/>
        <w:ind w:left="900" w:hanging="900"/>
        <w:rPr>
          <w:rFonts w:cs="Arial"/>
        </w:rPr>
      </w:pPr>
      <w:r w:rsidRPr="005E6E67">
        <w:rPr>
          <w:rFonts w:cs="Arial"/>
        </w:rPr>
        <w:t xml:space="preserve">In order to support the digitization of development applications, under the HAF Initiative 7, the City will be releasing a newly redeveloped Permits Online 2.0 portal in 2025, as part of the AMANDA 7 Program.  Permits Online 2.0 will provide applicants with a modernized cloud-based tool that is accessible, mobile friendly and easy to navigate. Other enhancements for building and trade permits will also be provided under this initiative, such as online appointment scheduling, and expanding self-service options. </w:t>
      </w:r>
    </w:p>
    <w:p w14:paraId="23A27B34" w14:textId="77777777" w:rsidR="005E6E67" w:rsidRPr="005E6E67" w:rsidRDefault="005E6E67" w:rsidP="005E6E67">
      <w:pPr>
        <w:tabs>
          <w:tab w:val="left" w:pos="900"/>
        </w:tabs>
        <w:spacing w:before="200"/>
        <w:ind w:left="900" w:hanging="900"/>
        <w:rPr>
          <w:rFonts w:cs="Arial"/>
        </w:rPr>
      </w:pPr>
    </w:p>
    <w:p w14:paraId="2B5D3815"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Zoning By-law Amendments</w:t>
      </w:r>
    </w:p>
    <w:p w14:paraId="323D4E54" w14:textId="77777777" w:rsidR="005E6E67" w:rsidRPr="005E6E67" w:rsidRDefault="005E6E67" w:rsidP="005E6E67">
      <w:pPr>
        <w:tabs>
          <w:tab w:val="left" w:pos="900"/>
        </w:tabs>
        <w:spacing w:before="200"/>
        <w:ind w:left="900" w:hanging="900"/>
        <w:rPr>
          <w:rFonts w:cs="Arial"/>
        </w:rPr>
      </w:pPr>
      <w:r w:rsidRPr="005E6E67">
        <w:rPr>
          <w:rFonts w:cs="Arial"/>
        </w:rPr>
        <w:t xml:space="preserve">Under Initiative 1 – “The Rapid Zoning By-law Amendments” - of the HAF program a series of changes to the City’s zoning by-laws are being initiated to help speed up housing development. This process is divided into four steps, or “buckets”, which aim to improve how zoning rules are applied in areas covered by the Winnipeg Zoning By-law No. 200/2006 and the Downtown Winnipeg Zoning By-law 100/2004. These changes are part of </w:t>
      </w:r>
      <w:r w:rsidRPr="005E6E67">
        <w:rPr>
          <w:rFonts w:cs="Arial"/>
        </w:rPr>
        <w:lastRenderedPageBreak/>
        <w:t>the City’s broader plans to make housing development easier, including Housing Accelerator Agreement, Complete Communities Direction Strategy 2.0, and Council’s Strategic Priorities Action Plan (SPAP).</w:t>
      </w:r>
    </w:p>
    <w:p w14:paraId="74F2B80A" w14:textId="77777777" w:rsidR="005E6E67" w:rsidRPr="005E6E67" w:rsidRDefault="005E6E67" w:rsidP="005E6E67">
      <w:pPr>
        <w:tabs>
          <w:tab w:val="left" w:pos="900"/>
        </w:tabs>
        <w:spacing w:before="200"/>
        <w:ind w:left="900" w:hanging="900"/>
        <w:rPr>
          <w:rFonts w:cs="Arial"/>
        </w:rPr>
      </w:pPr>
      <w:r w:rsidRPr="005E6E67">
        <w:rPr>
          <w:rFonts w:cs="Arial"/>
        </w:rPr>
        <w:t>Bucket #1</w:t>
      </w:r>
    </w:p>
    <w:p w14:paraId="1E8B5B6F" w14:textId="77777777" w:rsidR="005E6E67" w:rsidRPr="005E6E67" w:rsidRDefault="005E6E67" w:rsidP="005E6E67">
      <w:pPr>
        <w:tabs>
          <w:tab w:val="left" w:pos="900"/>
        </w:tabs>
        <w:spacing w:before="200"/>
        <w:ind w:left="900" w:hanging="900"/>
        <w:rPr>
          <w:rFonts w:cs="Arial"/>
        </w:rPr>
      </w:pPr>
      <w:r w:rsidRPr="005E6E67">
        <w:rPr>
          <w:rFonts w:cs="Arial"/>
        </w:rPr>
        <w:t xml:space="preserve">The first set of changes focused on creating development permit exemptions. It also granted delegated authority to the Director of Planning, Property and Development to determine the types of development for which a development permit is required. These changes were approved by City Council on February 22, 2024. </w:t>
      </w:r>
    </w:p>
    <w:p w14:paraId="633F7848" w14:textId="77777777" w:rsidR="005E6E67" w:rsidRPr="005E6E67" w:rsidRDefault="005E6E67" w:rsidP="005E6E67">
      <w:pPr>
        <w:tabs>
          <w:tab w:val="left" w:pos="900"/>
        </w:tabs>
        <w:spacing w:before="200"/>
        <w:ind w:left="900" w:hanging="900"/>
        <w:rPr>
          <w:rFonts w:cs="Arial"/>
        </w:rPr>
      </w:pPr>
      <w:r w:rsidRPr="005E6E67">
        <w:rPr>
          <w:rFonts w:cs="Arial"/>
        </w:rPr>
        <w:t>Bucket #2</w:t>
      </w:r>
    </w:p>
    <w:p w14:paraId="14F63C86" w14:textId="77777777" w:rsidR="005E6E67" w:rsidRPr="005E6E67" w:rsidRDefault="005E6E67" w:rsidP="005E6E67">
      <w:pPr>
        <w:tabs>
          <w:tab w:val="left" w:pos="900"/>
        </w:tabs>
        <w:spacing w:before="200"/>
        <w:ind w:left="900" w:hanging="900"/>
        <w:rPr>
          <w:rFonts w:cs="Arial"/>
        </w:rPr>
      </w:pPr>
      <w:r w:rsidRPr="005E6E67">
        <w:rPr>
          <w:rFonts w:cs="Arial"/>
        </w:rPr>
        <w:t>The second bucket focused on amendments that aligned with previously endorsed Council policies or directions. These were approved by Council on May 30, 2024. These changes included a number of amendments that support different types of "missing middle" housing as outlined in the Small-Scale and Low-Rise Residential Development Guidelines for Mature Communities.</w:t>
      </w:r>
    </w:p>
    <w:p w14:paraId="457C9667" w14:textId="77777777" w:rsidR="005E6E67" w:rsidRPr="005E6E67" w:rsidRDefault="005E6E67" w:rsidP="005E6E67">
      <w:pPr>
        <w:tabs>
          <w:tab w:val="left" w:pos="900"/>
        </w:tabs>
        <w:spacing w:before="200"/>
        <w:ind w:left="900" w:hanging="900"/>
        <w:rPr>
          <w:rFonts w:cs="Arial"/>
        </w:rPr>
      </w:pPr>
      <w:r w:rsidRPr="005E6E67">
        <w:rPr>
          <w:rFonts w:cs="Arial"/>
        </w:rPr>
        <w:t>Bucket #3</w:t>
      </w:r>
    </w:p>
    <w:p w14:paraId="57A2D052" w14:textId="77777777" w:rsidR="005E6E67" w:rsidRPr="005E6E67" w:rsidRDefault="005E6E67" w:rsidP="005E6E67">
      <w:pPr>
        <w:tabs>
          <w:tab w:val="left" w:pos="900"/>
        </w:tabs>
        <w:spacing w:before="200"/>
        <w:ind w:left="900" w:hanging="900"/>
        <w:rPr>
          <w:rFonts w:cs="Arial"/>
        </w:rPr>
      </w:pPr>
      <w:r w:rsidRPr="005E6E67">
        <w:rPr>
          <w:rFonts w:cs="Arial"/>
        </w:rPr>
        <w:t>The third bucket has been divided into two parts; both of which align with the City’s HAF goals and the Council HAF motion from November 23, 2023:</w:t>
      </w:r>
    </w:p>
    <w:p w14:paraId="1C1ED101"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Bucket 3.1 (Malls and Corridors) will make it easier to build multi-unit homes along our major Corridors and larger mall sites.  These zoning changes were recently approved by Council on November 21st, 2024 under “the Malls and Corridors PDO-1”. The Council minutes can be found here.   </w:t>
      </w:r>
    </w:p>
    <w:p w14:paraId="6544C676"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Bucket 3.2 will make it easier to build up to 4 units on a single property city-wide, and up to four storeys within 800 metres of high-frequency transit routes. This will be discussed at a public hearing in spring 2025.</w:t>
      </w:r>
    </w:p>
    <w:p w14:paraId="1A7E986D" w14:textId="77777777" w:rsidR="005E6E67" w:rsidRPr="005E6E67" w:rsidRDefault="005E6E67" w:rsidP="005E6E67">
      <w:pPr>
        <w:tabs>
          <w:tab w:val="left" w:pos="900"/>
        </w:tabs>
        <w:spacing w:before="200"/>
        <w:ind w:left="900" w:hanging="900"/>
        <w:rPr>
          <w:rFonts w:cs="Arial"/>
        </w:rPr>
      </w:pPr>
    </w:p>
    <w:p w14:paraId="05AA553C" w14:textId="77777777" w:rsidR="005E6E67" w:rsidRPr="005E6E67" w:rsidRDefault="005E6E67" w:rsidP="005E6E67">
      <w:pPr>
        <w:tabs>
          <w:tab w:val="left" w:pos="900"/>
        </w:tabs>
        <w:spacing w:before="200"/>
        <w:ind w:left="900" w:hanging="900"/>
        <w:rPr>
          <w:rFonts w:cs="Arial"/>
        </w:rPr>
      </w:pPr>
      <w:r w:rsidRPr="005E6E67">
        <w:rPr>
          <w:rFonts w:cs="Arial"/>
        </w:rPr>
        <w:t>Bucket #4</w:t>
      </w:r>
    </w:p>
    <w:p w14:paraId="729484C8"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The fourth bucket will be a full re-write of both of the City’s zoning by-laws. This will involve a comprehensive process including significant public and stakeholder consultation. Subject to future rounds of HAF funding, the full zoning by-law(s) re-write is expected to be initiated in late-2025 and be completed by late-2027.</w:t>
      </w:r>
    </w:p>
    <w:p w14:paraId="46B6F061" w14:textId="77777777" w:rsidR="005E6E67" w:rsidRPr="005E6E67" w:rsidRDefault="005E6E67" w:rsidP="005E6E67">
      <w:pPr>
        <w:tabs>
          <w:tab w:val="left" w:pos="900"/>
        </w:tabs>
        <w:spacing w:before="200"/>
        <w:ind w:left="900" w:hanging="900"/>
        <w:rPr>
          <w:rFonts w:cs="Arial"/>
        </w:rPr>
      </w:pPr>
    </w:p>
    <w:p w14:paraId="73309FAA"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Housing Accelerator Fund – 2025 Proposed Initiatives</w:t>
      </w:r>
    </w:p>
    <w:p w14:paraId="2B6A2236" w14:textId="77777777" w:rsidR="005E6E67" w:rsidRPr="005E6E67" w:rsidRDefault="005E6E67" w:rsidP="005E6E67">
      <w:pPr>
        <w:tabs>
          <w:tab w:val="left" w:pos="900"/>
        </w:tabs>
        <w:spacing w:before="200"/>
        <w:ind w:left="900" w:hanging="900"/>
        <w:rPr>
          <w:rFonts w:cs="Arial"/>
        </w:rPr>
      </w:pPr>
      <w:r w:rsidRPr="005E6E67">
        <w:rPr>
          <w:rFonts w:cs="Arial"/>
        </w:rPr>
        <w:t xml:space="preserve">The HAF report regarding the overall program and initiatives proposed for 2025 can be found here. </w:t>
      </w:r>
    </w:p>
    <w:p w14:paraId="21AF495C" w14:textId="77777777" w:rsidR="005E6E67" w:rsidRPr="005E6E67" w:rsidRDefault="005E6E67" w:rsidP="005E6E67">
      <w:pPr>
        <w:tabs>
          <w:tab w:val="left" w:pos="900"/>
        </w:tabs>
        <w:spacing w:before="200"/>
        <w:ind w:left="900" w:hanging="900"/>
        <w:rPr>
          <w:rFonts w:cs="Arial"/>
        </w:rPr>
      </w:pPr>
    </w:p>
    <w:p w14:paraId="5C9E1CCC"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Information on past studies led by consultants: </w:t>
      </w:r>
    </w:p>
    <w:p w14:paraId="38C397CD"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Review and Assessment of Municipal Servicing for Water, Sewer, and Land Drainage Development.  </w:t>
      </w:r>
    </w:p>
    <w:p w14:paraId="42A35735"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In November 2024 a review and assessment </w:t>
      </w:r>
      <w:proofErr w:type="gramStart"/>
      <w:r w:rsidRPr="005E6E67">
        <w:rPr>
          <w:rFonts w:cs="Arial"/>
        </w:rPr>
        <w:t>was</w:t>
      </w:r>
      <w:proofErr w:type="gramEnd"/>
      <w:r w:rsidRPr="005E6E67">
        <w:rPr>
          <w:rFonts w:cs="Arial"/>
        </w:rPr>
        <w:t xml:space="preserve"> completed of municipal processes for evaluating water, sewer, and land drainage servicing relative to the development applications.</w:t>
      </w:r>
    </w:p>
    <w:p w14:paraId="0F556DE4"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Meraki Portal Assessment – Gap Analysis (2022)</w:t>
      </w:r>
    </w:p>
    <w:p w14:paraId="5B656AF0"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As part of the AMANDA 7 Program, a gap analysis of Permits Online was conducted to identify service gaps and pain points, and provide desired future state recommendations. These recommendations were assessed and incorporated into one or more of the AMANDA 7 projects. </w:t>
      </w:r>
    </w:p>
    <w:p w14:paraId="5CC47258"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KPMG Planning Services Organizational Structure Review (2021)</w:t>
      </w:r>
    </w:p>
    <w:p w14:paraId="77638F27"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This study assessed the Planning, Property and Development Departments organizational structure in comparison to other municipalities, including the types of services provided, staffing, operational expenditures, and span of control. This report was received as information. </w:t>
      </w:r>
    </w:p>
    <w:p w14:paraId="4177CEAB" w14:textId="77777777" w:rsidR="005E6E67" w:rsidRPr="005E6E67" w:rsidRDefault="005E6E67" w:rsidP="005E6E67">
      <w:pPr>
        <w:tabs>
          <w:tab w:val="left" w:pos="900"/>
        </w:tabs>
        <w:spacing w:before="200"/>
        <w:ind w:left="900" w:hanging="900"/>
        <w:rPr>
          <w:rFonts w:cs="Arial"/>
        </w:rPr>
      </w:pPr>
      <w:r w:rsidRPr="005E6E67">
        <w:rPr>
          <w:rFonts w:cs="Arial"/>
        </w:rPr>
        <w:lastRenderedPageBreak/>
        <w:t>-</w:t>
      </w:r>
      <w:r w:rsidRPr="005E6E67">
        <w:rPr>
          <w:rFonts w:cs="Arial"/>
        </w:rPr>
        <w:tab/>
        <w:t>KPMG Lean-in Audit: Pre-application Process (2020)</w:t>
      </w:r>
    </w:p>
    <w:p w14:paraId="2C404792"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This workshop documented current state and identified opportunities for improvement within the pre-application process in the Planning, Property and Development Department. The pre-application service has since been canceled by Council and is no longer offered. </w:t>
      </w:r>
    </w:p>
    <w:p w14:paraId="39067086"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KPMG Lean-in Audit: Commercial Inspections Workshop (2019)</w:t>
      </w:r>
    </w:p>
    <w:p w14:paraId="47179F45"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This workshop documented current state and identified opportunities for improvement within the commercial inspections process in the Planning, Property and Development Department. The improvement recommendations were prioritized and an action plan was drafted to guide the implementation. </w:t>
      </w:r>
    </w:p>
    <w:p w14:paraId="7045E4B1"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KPMG Permitting Workshop (2019)</w:t>
      </w:r>
    </w:p>
    <w:p w14:paraId="44635735" w14:textId="77777777" w:rsidR="005E6E67" w:rsidRPr="005E6E67" w:rsidRDefault="005E6E67" w:rsidP="005E6E67">
      <w:pPr>
        <w:tabs>
          <w:tab w:val="left" w:pos="900"/>
        </w:tabs>
        <w:spacing w:before="200"/>
        <w:ind w:left="900" w:hanging="900"/>
        <w:rPr>
          <w:rFonts w:cs="Arial"/>
        </w:rPr>
      </w:pPr>
      <w:r w:rsidRPr="005E6E67">
        <w:rPr>
          <w:rFonts w:cs="Arial"/>
        </w:rPr>
        <w:t></w:t>
      </w:r>
      <w:r w:rsidRPr="005E6E67">
        <w:rPr>
          <w:rFonts w:cs="Arial"/>
        </w:rPr>
        <w:tab/>
        <w:t xml:space="preserve">This workshop provided a collaborative opportunity for the Planning, Property and Development department, industry and other City departments involved in the permit process to assess development, building, trade, and occupancy permits, as well as inspections, including what process steps were critical to quality and where there were pain points and opportunities for improvement. The findings were incorporated into the process improvement project portfolio for execution by the Planning, Property and Development Department. </w:t>
      </w:r>
    </w:p>
    <w:p w14:paraId="32155E4D" w14:textId="77777777" w:rsidR="005E6E67" w:rsidRPr="005E6E67" w:rsidRDefault="005E6E67" w:rsidP="005E6E67">
      <w:pPr>
        <w:tabs>
          <w:tab w:val="left" w:pos="900"/>
        </w:tabs>
        <w:spacing w:before="200"/>
        <w:ind w:left="900" w:hanging="900"/>
        <w:rPr>
          <w:rFonts w:cs="Arial"/>
        </w:rPr>
      </w:pPr>
    </w:p>
    <w:p w14:paraId="78CF85D6" w14:textId="5EA68866" w:rsidR="005E6E67" w:rsidRDefault="005E6E67" w:rsidP="005E6E67">
      <w:pPr>
        <w:tabs>
          <w:tab w:val="left" w:pos="900"/>
        </w:tabs>
        <w:spacing w:before="200"/>
        <w:ind w:left="900" w:hanging="900"/>
        <w:rPr>
          <w:rFonts w:cs="Arial"/>
          <w:b/>
          <w:u w:val="single"/>
        </w:rPr>
      </w:pPr>
      <w:r w:rsidRPr="005E6E67">
        <w:rPr>
          <w:rFonts w:cs="Arial"/>
        </w:rPr>
        <w:t>•</w:t>
      </w:r>
      <w:r w:rsidRPr="005E6E67">
        <w:rPr>
          <w:rFonts w:cs="Arial"/>
        </w:rPr>
        <w:tab/>
      </w:r>
      <w:r w:rsidRPr="005E6E67">
        <w:rPr>
          <w:rFonts w:cs="Arial"/>
          <w:b/>
          <w:u w:val="single"/>
        </w:rPr>
        <w:t xml:space="preserve">Responses to proponent requested clarifications. </w:t>
      </w:r>
    </w:p>
    <w:p w14:paraId="35CBA4E5" w14:textId="11B6DFFD" w:rsidR="005E6E67" w:rsidRDefault="005E6E67" w:rsidP="005E6E67">
      <w:pPr>
        <w:tabs>
          <w:tab w:val="left" w:pos="900"/>
        </w:tabs>
        <w:spacing w:before="200"/>
        <w:ind w:left="900" w:hanging="900"/>
        <w:rPr>
          <w:rFonts w:cs="Arial"/>
          <w:b/>
          <w:u w:val="single"/>
        </w:rPr>
      </w:pPr>
    </w:p>
    <w:p w14:paraId="7722650E" w14:textId="4D7896C0" w:rsidR="005E6E67" w:rsidRPr="005E6E67" w:rsidRDefault="005E6E67" w:rsidP="005E6E67">
      <w:pPr>
        <w:tabs>
          <w:tab w:val="left" w:pos="900"/>
        </w:tabs>
        <w:spacing w:before="200"/>
        <w:ind w:left="900" w:hanging="900"/>
        <w:rPr>
          <w:rFonts w:cs="Arial"/>
        </w:rPr>
      </w:pPr>
      <w:bookmarkStart w:id="2" w:name="_GoBack"/>
      <w:bookmarkEnd w:id="2"/>
      <w:r>
        <w:rPr>
          <w:rFonts w:cs="Arial"/>
        </w:rPr>
        <w:t>Q</w:t>
      </w:r>
      <w:r w:rsidRPr="005E6E67">
        <w:rPr>
          <w:rFonts w:cs="Arial"/>
        </w:rPr>
        <w:t>1</w:t>
      </w:r>
      <w:r>
        <w:rPr>
          <w:rFonts w:cs="Arial"/>
        </w:rPr>
        <w:t>:</w:t>
      </w:r>
      <w:r w:rsidRPr="005E6E67">
        <w:rPr>
          <w:rFonts w:cs="Arial"/>
        </w:rPr>
        <w:tab/>
        <w:t xml:space="preserve">Who will be the sponsor for the project? </w:t>
      </w:r>
    </w:p>
    <w:p w14:paraId="7D8BB1C9" w14:textId="4BF3501D" w:rsidR="005E6E67" w:rsidRPr="005E6E67" w:rsidRDefault="005E6E67" w:rsidP="005E6E67">
      <w:pPr>
        <w:tabs>
          <w:tab w:val="left" w:pos="900"/>
        </w:tabs>
        <w:spacing w:before="200"/>
        <w:ind w:left="1440" w:hanging="1440"/>
        <w:rPr>
          <w:rFonts w:cs="Arial"/>
        </w:rPr>
      </w:pPr>
      <w:r>
        <w:rPr>
          <w:rFonts w:cs="Arial"/>
        </w:rPr>
        <w:tab/>
        <w:t>A1:</w:t>
      </w:r>
      <w:r>
        <w:rPr>
          <w:rFonts w:cs="Arial"/>
        </w:rPr>
        <w:tab/>
      </w:r>
      <w:r w:rsidRPr="005E6E67">
        <w:rPr>
          <w:rFonts w:cs="Arial"/>
        </w:rPr>
        <w:t>Council is the ultimate sponsor but for the purposes of the HAF, it will be John Kiernan (Implementation Coordinator, Office of the CAO).</w:t>
      </w:r>
    </w:p>
    <w:p w14:paraId="733054D7" w14:textId="77777777" w:rsidR="005E6E67" w:rsidRPr="005E6E67" w:rsidRDefault="005E6E67" w:rsidP="005E6E67">
      <w:pPr>
        <w:tabs>
          <w:tab w:val="left" w:pos="900"/>
        </w:tabs>
        <w:spacing w:before="200"/>
        <w:ind w:left="900" w:hanging="900"/>
        <w:rPr>
          <w:rFonts w:cs="Arial"/>
        </w:rPr>
      </w:pPr>
    </w:p>
    <w:p w14:paraId="2033C0CE" w14:textId="704F78EB" w:rsidR="005E6E67" w:rsidRPr="005E6E67" w:rsidRDefault="005E6E67" w:rsidP="005E6E67">
      <w:pPr>
        <w:tabs>
          <w:tab w:val="left" w:pos="900"/>
        </w:tabs>
        <w:spacing w:before="200"/>
        <w:ind w:left="900" w:hanging="900"/>
        <w:rPr>
          <w:rFonts w:cs="Arial"/>
        </w:rPr>
      </w:pPr>
      <w:r>
        <w:rPr>
          <w:rFonts w:cs="Arial"/>
        </w:rPr>
        <w:t>Q</w:t>
      </w:r>
      <w:r w:rsidRPr="005E6E67">
        <w:rPr>
          <w:rFonts w:cs="Arial"/>
        </w:rPr>
        <w:t>2</w:t>
      </w:r>
      <w:r>
        <w:rPr>
          <w:rFonts w:cs="Arial"/>
        </w:rPr>
        <w:t>:</w:t>
      </w:r>
      <w:r w:rsidRPr="005E6E67">
        <w:rPr>
          <w:rFonts w:cs="Arial"/>
        </w:rPr>
        <w:tab/>
        <w:t xml:space="preserve">How many departments/functional areas are within scope? </w:t>
      </w:r>
    </w:p>
    <w:p w14:paraId="7C786CAF" w14:textId="60E832AD" w:rsidR="005E6E67" w:rsidRPr="005E6E67" w:rsidRDefault="005E6E67" w:rsidP="005E6E67">
      <w:pPr>
        <w:tabs>
          <w:tab w:val="left" w:pos="900"/>
        </w:tabs>
        <w:spacing w:before="200"/>
        <w:ind w:left="1440" w:hanging="1440"/>
        <w:rPr>
          <w:rFonts w:cs="Arial"/>
        </w:rPr>
      </w:pPr>
      <w:r>
        <w:rPr>
          <w:rFonts w:cs="Arial"/>
        </w:rPr>
        <w:tab/>
        <w:t>A2:</w:t>
      </w:r>
      <w:r>
        <w:rPr>
          <w:rFonts w:cs="Arial"/>
        </w:rPr>
        <w:tab/>
      </w:r>
      <w:r w:rsidRPr="005E6E67">
        <w:rPr>
          <w:rFonts w:cs="Arial"/>
        </w:rPr>
        <w:t>There are four primary departments involved: Planning, Property, and Development; Public Works; Water and Waste; Legal Services Division.</w:t>
      </w:r>
    </w:p>
    <w:p w14:paraId="32EE6B36" w14:textId="77777777" w:rsidR="005E6E67" w:rsidRPr="005E6E67" w:rsidRDefault="005E6E67" w:rsidP="005E6E67">
      <w:pPr>
        <w:tabs>
          <w:tab w:val="left" w:pos="900"/>
        </w:tabs>
        <w:spacing w:before="200"/>
        <w:ind w:left="900" w:hanging="900"/>
        <w:rPr>
          <w:rFonts w:cs="Arial"/>
        </w:rPr>
      </w:pPr>
    </w:p>
    <w:p w14:paraId="7F93D759" w14:textId="4691866B" w:rsidR="005E6E67" w:rsidRPr="005E6E67" w:rsidRDefault="005E6E67" w:rsidP="005E6E67">
      <w:pPr>
        <w:tabs>
          <w:tab w:val="left" w:pos="900"/>
        </w:tabs>
        <w:spacing w:before="200"/>
        <w:ind w:left="900" w:hanging="900"/>
        <w:rPr>
          <w:rFonts w:cs="Arial"/>
        </w:rPr>
      </w:pPr>
      <w:r>
        <w:rPr>
          <w:rFonts w:cs="Arial"/>
        </w:rPr>
        <w:t>Q3:</w:t>
      </w:r>
      <w:r w:rsidRPr="005E6E67">
        <w:rPr>
          <w:rFonts w:cs="Arial"/>
        </w:rPr>
        <w:tab/>
        <w:t xml:space="preserve">Is the City able to provide an org chart for the departments/functional areas that are within scope? </w:t>
      </w:r>
    </w:p>
    <w:p w14:paraId="65B95E47" w14:textId="0CFF92F4" w:rsidR="005E6E67" w:rsidRPr="005E6E67" w:rsidRDefault="005E6E67" w:rsidP="005E6E67">
      <w:pPr>
        <w:tabs>
          <w:tab w:val="left" w:pos="900"/>
        </w:tabs>
        <w:spacing w:before="200"/>
        <w:ind w:left="900" w:hanging="900"/>
        <w:rPr>
          <w:rFonts w:cs="Arial"/>
        </w:rPr>
      </w:pPr>
      <w:r>
        <w:rPr>
          <w:rFonts w:cs="Arial"/>
        </w:rPr>
        <w:tab/>
        <w:t>A3:</w:t>
      </w:r>
      <w:r>
        <w:rPr>
          <w:rFonts w:cs="Arial"/>
        </w:rPr>
        <w:tab/>
      </w:r>
      <w:r w:rsidRPr="005E6E67">
        <w:rPr>
          <w:rFonts w:cs="Arial"/>
        </w:rPr>
        <w:t>Yes, the successful bidder will be provided with an org chart.</w:t>
      </w:r>
    </w:p>
    <w:p w14:paraId="1362A7D5" w14:textId="77777777" w:rsidR="005E6E67" w:rsidRPr="005E6E67" w:rsidRDefault="005E6E67" w:rsidP="005E6E67">
      <w:pPr>
        <w:tabs>
          <w:tab w:val="left" w:pos="900"/>
        </w:tabs>
        <w:spacing w:before="200"/>
        <w:ind w:left="900" w:hanging="900"/>
        <w:rPr>
          <w:rFonts w:cs="Arial"/>
        </w:rPr>
      </w:pPr>
    </w:p>
    <w:p w14:paraId="4ACD4848" w14:textId="0DADDE7B" w:rsidR="005E6E67" w:rsidRPr="005E6E67" w:rsidRDefault="005E6E67" w:rsidP="005E6E67">
      <w:pPr>
        <w:tabs>
          <w:tab w:val="left" w:pos="900"/>
        </w:tabs>
        <w:spacing w:before="200"/>
        <w:ind w:left="900" w:hanging="900"/>
        <w:rPr>
          <w:rFonts w:cs="Arial"/>
        </w:rPr>
      </w:pPr>
      <w:r>
        <w:rPr>
          <w:rFonts w:cs="Arial"/>
        </w:rPr>
        <w:t>Q</w:t>
      </w:r>
      <w:r w:rsidRPr="005E6E67">
        <w:rPr>
          <w:rFonts w:cs="Arial"/>
        </w:rPr>
        <w:t>4</w:t>
      </w:r>
      <w:r>
        <w:rPr>
          <w:rFonts w:cs="Arial"/>
        </w:rPr>
        <w:t>:</w:t>
      </w:r>
      <w:r w:rsidRPr="005E6E67">
        <w:rPr>
          <w:rFonts w:cs="Arial"/>
        </w:rPr>
        <w:tab/>
        <w:t xml:space="preserve">How many staff members will be assigned to the internal project team? </w:t>
      </w:r>
    </w:p>
    <w:p w14:paraId="405ACAF2" w14:textId="26219B2A" w:rsidR="005E6E67" w:rsidRPr="005E6E67" w:rsidRDefault="005E6E67" w:rsidP="005E6E67">
      <w:pPr>
        <w:tabs>
          <w:tab w:val="left" w:pos="900"/>
        </w:tabs>
        <w:spacing w:before="200"/>
        <w:ind w:left="1440" w:hanging="1440"/>
        <w:rPr>
          <w:rFonts w:cs="Arial"/>
        </w:rPr>
      </w:pPr>
      <w:r>
        <w:rPr>
          <w:rFonts w:cs="Arial"/>
        </w:rPr>
        <w:tab/>
        <w:t>A4:</w:t>
      </w:r>
      <w:r>
        <w:rPr>
          <w:rFonts w:cs="Arial"/>
        </w:rPr>
        <w:tab/>
      </w:r>
      <w:r w:rsidRPr="005E6E67">
        <w:rPr>
          <w:rFonts w:cs="Arial"/>
        </w:rPr>
        <w:t>The project will be adequately resourced to support the initiative including representation from, at minimum, four departments.</w:t>
      </w:r>
    </w:p>
    <w:p w14:paraId="7628891E" w14:textId="77777777" w:rsidR="005E6E67" w:rsidRPr="005E6E67" w:rsidRDefault="005E6E67" w:rsidP="005E6E67">
      <w:pPr>
        <w:tabs>
          <w:tab w:val="left" w:pos="900"/>
        </w:tabs>
        <w:spacing w:before="200"/>
        <w:ind w:left="900" w:hanging="900"/>
        <w:rPr>
          <w:rFonts w:cs="Arial"/>
        </w:rPr>
      </w:pPr>
    </w:p>
    <w:p w14:paraId="0C21309F" w14:textId="3D70D502" w:rsidR="005E6E67" w:rsidRPr="005E6E67" w:rsidRDefault="005E6E67" w:rsidP="005E6E67">
      <w:pPr>
        <w:tabs>
          <w:tab w:val="left" w:pos="900"/>
        </w:tabs>
        <w:spacing w:before="200"/>
        <w:ind w:left="900" w:hanging="900"/>
        <w:rPr>
          <w:rFonts w:cs="Arial"/>
        </w:rPr>
      </w:pPr>
      <w:r>
        <w:rPr>
          <w:rFonts w:cs="Arial"/>
        </w:rPr>
        <w:t>Q</w:t>
      </w:r>
      <w:r w:rsidRPr="005E6E67">
        <w:rPr>
          <w:rFonts w:cs="Arial"/>
        </w:rPr>
        <w:t>5</w:t>
      </w:r>
      <w:r>
        <w:rPr>
          <w:rFonts w:cs="Arial"/>
        </w:rPr>
        <w:t>:</w:t>
      </w:r>
      <w:r w:rsidRPr="005E6E67">
        <w:rPr>
          <w:rFonts w:cs="Arial"/>
        </w:rPr>
        <w:tab/>
        <w:t xml:space="preserve">Is there an onsite project lead/coordinator?  </w:t>
      </w:r>
    </w:p>
    <w:p w14:paraId="70530CD0" w14:textId="7F53B675" w:rsidR="005E6E67" w:rsidRPr="005E6E67" w:rsidRDefault="005E6E67" w:rsidP="005E6E67">
      <w:pPr>
        <w:tabs>
          <w:tab w:val="left" w:pos="900"/>
        </w:tabs>
        <w:spacing w:before="200"/>
        <w:ind w:left="900" w:hanging="900"/>
        <w:rPr>
          <w:rFonts w:cs="Arial"/>
        </w:rPr>
      </w:pPr>
      <w:r>
        <w:rPr>
          <w:rFonts w:cs="Arial"/>
        </w:rPr>
        <w:tab/>
        <w:t>A5:</w:t>
      </w:r>
      <w:r>
        <w:rPr>
          <w:rFonts w:cs="Arial"/>
        </w:rPr>
        <w:tab/>
      </w:r>
      <w:r w:rsidRPr="005E6E67">
        <w:rPr>
          <w:rFonts w:cs="Arial"/>
        </w:rPr>
        <w:t>One will be identified prior to the award.</w:t>
      </w:r>
    </w:p>
    <w:p w14:paraId="3D1F8B96" w14:textId="77777777" w:rsidR="005E6E67" w:rsidRPr="005E6E67" w:rsidRDefault="005E6E67" w:rsidP="005E6E67">
      <w:pPr>
        <w:tabs>
          <w:tab w:val="left" w:pos="900"/>
        </w:tabs>
        <w:spacing w:before="200"/>
        <w:ind w:left="900" w:hanging="900"/>
        <w:rPr>
          <w:rFonts w:cs="Arial"/>
        </w:rPr>
      </w:pPr>
    </w:p>
    <w:p w14:paraId="7E3AD56D" w14:textId="26814AAF" w:rsidR="005E6E67" w:rsidRPr="005E6E67" w:rsidRDefault="005E6E67" w:rsidP="005E6E67">
      <w:pPr>
        <w:tabs>
          <w:tab w:val="left" w:pos="900"/>
        </w:tabs>
        <w:spacing w:before="200"/>
        <w:ind w:left="900" w:hanging="900"/>
        <w:rPr>
          <w:rFonts w:cs="Arial"/>
        </w:rPr>
      </w:pPr>
      <w:r>
        <w:rPr>
          <w:rFonts w:cs="Arial"/>
        </w:rPr>
        <w:t>Q</w:t>
      </w:r>
      <w:r w:rsidRPr="005E6E67">
        <w:rPr>
          <w:rFonts w:cs="Arial"/>
        </w:rPr>
        <w:t>6</w:t>
      </w:r>
      <w:r>
        <w:rPr>
          <w:rFonts w:cs="Arial"/>
        </w:rPr>
        <w:t>:</w:t>
      </w:r>
      <w:r w:rsidRPr="005E6E67">
        <w:rPr>
          <w:rFonts w:cs="Arial"/>
        </w:rPr>
        <w:tab/>
        <w:t xml:space="preserve">What is the capacity among the internal project team to support the successful proponent on a weekly/monthly basis?  </w:t>
      </w:r>
    </w:p>
    <w:p w14:paraId="321AB1EE" w14:textId="486352AE" w:rsidR="005E6E67" w:rsidRPr="005E6E67" w:rsidRDefault="005E6E67" w:rsidP="005E6E67">
      <w:pPr>
        <w:tabs>
          <w:tab w:val="left" w:pos="900"/>
        </w:tabs>
        <w:spacing w:before="200"/>
        <w:ind w:left="1440" w:hanging="1440"/>
        <w:rPr>
          <w:rFonts w:cs="Arial"/>
        </w:rPr>
      </w:pPr>
      <w:r>
        <w:rPr>
          <w:rFonts w:cs="Arial"/>
        </w:rPr>
        <w:lastRenderedPageBreak/>
        <w:tab/>
        <w:t>A6:</w:t>
      </w:r>
      <w:r>
        <w:rPr>
          <w:rFonts w:cs="Arial"/>
        </w:rPr>
        <w:tab/>
      </w:r>
      <w:r w:rsidRPr="005E6E67">
        <w:rPr>
          <w:rFonts w:cs="Arial"/>
        </w:rPr>
        <w:t>It depends on the proposal received.  We anticipate, with Director support, the process will be appropriately resourced.</w:t>
      </w:r>
    </w:p>
    <w:p w14:paraId="4528D0B3" w14:textId="77777777" w:rsidR="005E6E67" w:rsidRPr="005E6E67" w:rsidRDefault="005E6E67" w:rsidP="005E6E67">
      <w:pPr>
        <w:tabs>
          <w:tab w:val="left" w:pos="900"/>
        </w:tabs>
        <w:spacing w:before="200"/>
        <w:ind w:left="900" w:hanging="900"/>
        <w:rPr>
          <w:rFonts w:cs="Arial"/>
        </w:rPr>
      </w:pPr>
      <w:r w:rsidRPr="005E6E67">
        <w:rPr>
          <w:rFonts w:cs="Arial"/>
        </w:rPr>
        <w:t xml:space="preserve"> </w:t>
      </w:r>
    </w:p>
    <w:p w14:paraId="49DB49AE" w14:textId="00D6B999" w:rsidR="005E6E67" w:rsidRPr="005E6E67" w:rsidRDefault="005E6E67" w:rsidP="005E6E67">
      <w:pPr>
        <w:tabs>
          <w:tab w:val="left" w:pos="900"/>
        </w:tabs>
        <w:spacing w:before="200"/>
        <w:ind w:left="900" w:hanging="900"/>
        <w:rPr>
          <w:rFonts w:cs="Arial"/>
        </w:rPr>
      </w:pPr>
      <w:r>
        <w:rPr>
          <w:rFonts w:cs="Arial"/>
        </w:rPr>
        <w:t>Q</w:t>
      </w:r>
      <w:r w:rsidRPr="005E6E67">
        <w:rPr>
          <w:rFonts w:cs="Arial"/>
        </w:rPr>
        <w:t>7</w:t>
      </w:r>
      <w:r>
        <w:rPr>
          <w:rFonts w:cs="Arial"/>
        </w:rPr>
        <w:t>:</w:t>
      </w:r>
      <w:r w:rsidRPr="005E6E67">
        <w:rPr>
          <w:rFonts w:cs="Arial"/>
        </w:rPr>
        <w:tab/>
        <w:t xml:space="preserve">What is the expectation for recommendations regarding new technology?  </w:t>
      </w:r>
    </w:p>
    <w:p w14:paraId="7CA66C34" w14:textId="0F0409F1" w:rsidR="005E6E67" w:rsidRPr="005E6E67" w:rsidRDefault="005E6E67" w:rsidP="005E6E67">
      <w:pPr>
        <w:tabs>
          <w:tab w:val="left" w:pos="900"/>
        </w:tabs>
        <w:spacing w:before="200"/>
        <w:ind w:left="1440" w:hanging="1440"/>
        <w:rPr>
          <w:rFonts w:cs="Arial"/>
        </w:rPr>
      </w:pPr>
      <w:r>
        <w:rPr>
          <w:rFonts w:cs="Arial"/>
        </w:rPr>
        <w:tab/>
        <w:t>A7:</w:t>
      </w:r>
      <w:r>
        <w:rPr>
          <w:rFonts w:cs="Arial"/>
        </w:rPr>
        <w:tab/>
      </w:r>
      <w:r w:rsidRPr="005E6E67">
        <w:rPr>
          <w:rFonts w:cs="Arial"/>
        </w:rPr>
        <w:t xml:space="preserve">We are open to recommendations regarding new technology.  A multi-million-dollar investment in technological solutions is currently underway via the creation of a </w:t>
      </w:r>
      <w:proofErr w:type="gramStart"/>
      <w:r w:rsidRPr="005E6E67">
        <w:rPr>
          <w:rFonts w:cs="Arial"/>
        </w:rPr>
        <w:t>cloud based</w:t>
      </w:r>
      <w:proofErr w:type="gramEnd"/>
      <w:r w:rsidRPr="005E6E67">
        <w:rPr>
          <w:rFonts w:cs="Arial"/>
        </w:rPr>
        <w:t xml:space="preserve"> e-permitting portal as well as the upgrade to AMANDA 7.    </w:t>
      </w:r>
    </w:p>
    <w:p w14:paraId="1791F87C" w14:textId="77777777" w:rsidR="005E6E67" w:rsidRPr="005E6E67" w:rsidRDefault="005E6E67" w:rsidP="005E6E67">
      <w:pPr>
        <w:tabs>
          <w:tab w:val="left" w:pos="900"/>
        </w:tabs>
        <w:spacing w:before="200"/>
        <w:ind w:left="900" w:hanging="900"/>
        <w:rPr>
          <w:rFonts w:cs="Arial"/>
        </w:rPr>
      </w:pPr>
      <w:r w:rsidRPr="005E6E67">
        <w:rPr>
          <w:rFonts w:cs="Arial"/>
        </w:rPr>
        <w:t xml:space="preserve"> </w:t>
      </w:r>
    </w:p>
    <w:p w14:paraId="55F66E9C" w14:textId="44D2425B" w:rsidR="005E6E67" w:rsidRPr="005E6E67" w:rsidRDefault="005E6E67" w:rsidP="005E6E67">
      <w:pPr>
        <w:tabs>
          <w:tab w:val="left" w:pos="900"/>
        </w:tabs>
        <w:spacing w:before="200"/>
        <w:ind w:left="900" w:hanging="900"/>
        <w:rPr>
          <w:rFonts w:cs="Arial"/>
        </w:rPr>
      </w:pPr>
      <w:r>
        <w:rPr>
          <w:rFonts w:cs="Arial"/>
        </w:rPr>
        <w:t>Q</w:t>
      </w:r>
      <w:r w:rsidRPr="005E6E67">
        <w:rPr>
          <w:rFonts w:cs="Arial"/>
        </w:rPr>
        <w:t>8</w:t>
      </w:r>
      <w:r>
        <w:rPr>
          <w:rFonts w:cs="Arial"/>
        </w:rPr>
        <w:t>:</w:t>
      </w:r>
      <w:r w:rsidRPr="005E6E67">
        <w:rPr>
          <w:rFonts w:cs="Arial"/>
        </w:rPr>
        <w:tab/>
        <w:t xml:space="preserve">Does the City have metrics available regarding the number of applications per year and current level of backlog?  </w:t>
      </w:r>
    </w:p>
    <w:p w14:paraId="69FE2E09" w14:textId="1FE6903B" w:rsidR="005E6E67" w:rsidRPr="005E6E67" w:rsidRDefault="005E6E67" w:rsidP="005E6E67">
      <w:pPr>
        <w:tabs>
          <w:tab w:val="left" w:pos="900"/>
        </w:tabs>
        <w:spacing w:before="200"/>
        <w:ind w:left="1440" w:hanging="1440"/>
        <w:rPr>
          <w:rFonts w:cs="Arial"/>
        </w:rPr>
      </w:pPr>
      <w:r>
        <w:rPr>
          <w:rFonts w:cs="Arial"/>
        </w:rPr>
        <w:tab/>
        <w:t>A8:</w:t>
      </w:r>
      <w:r>
        <w:rPr>
          <w:rFonts w:cs="Arial"/>
        </w:rPr>
        <w:tab/>
      </w:r>
      <w:r w:rsidRPr="005E6E67">
        <w:rPr>
          <w:rFonts w:cs="Arial"/>
        </w:rPr>
        <w:t>The City has metrics available regarding the number applications per year and length of time in the system.</w:t>
      </w:r>
    </w:p>
    <w:p w14:paraId="57390787" w14:textId="77777777" w:rsidR="005E6E67" w:rsidRPr="005E6E67" w:rsidRDefault="005E6E67" w:rsidP="005E6E67">
      <w:pPr>
        <w:tabs>
          <w:tab w:val="left" w:pos="900"/>
        </w:tabs>
        <w:spacing w:before="200"/>
        <w:ind w:left="900" w:hanging="900"/>
        <w:rPr>
          <w:rFonts w:cs="Arial"/>
        </w:rPr>
      </w:pPr>
    </w:p>
    <w:p w14:paraId="41E2B456" w14:textId="6F27CC70" w:rsidR="005E6E67" w:rsidRPr="005E6E67" w:rsidRDefault="005E6E67" w:rsidP="005E6E67">
      <w:pPr>
        <w:tabs>
          <w:tab w:val="left" w:pos="900"/>
        </w:tabs>
        <w:spacing w:before="200"/>
        <w:ind w:left="900" w:hanging="900"/>
        <w:rPr>
          <w:rFonts w:cs="Arial"/>
        </w:rPr>
      </w:pPr>
      <w:r>
        <w:rPr>
          <w:rFonts w:cs="Arial"/>
        </w:rPr>
        <w:t>Q</w:t>
      </w:r>
      <w:r w:rsidRPr="005E6E67">
        <w:rPr>
          <w:rFonts w:cs="Arial"/>
        </w:rPr>
        <w:t>9</w:t>
      </w:r>
      <w:r>
        <w:rPr>
          <w:rFonts w:cs="Arial"/>
        </w:rPr>
        <w:t>:</w:t>
      </w:r>
      <w:r w:rsidRPr="005E6E67">
        <w:rPr>
          <w:rFonts w:cs="Arial"/>
        </w:rPr>
        <w:tab/>
        <w:t xml:space="preserve">Is the City willing to accelerate the timeframes for the project if that can be achieved with the consultant’s methodology? </w:t>
      </w:r>
    </w:p>
    <w:p w14:paraId="312D2F78" w14:textId="26548FB1" w:rsidR="005E6E67" w:rsidRPr="005E6E67" w:rsidRDefault="005E6E67" w:rsidP="005E6E67">
      <w:pPr>
        <w:tabs>
          <w:tab w:val="left" w:pos="900"/>
        </w:tabs>
        <w:spacing w:before="200"/>
        <w:ind w:left="1440" w:hanging="1440"/>
        <w:rPr>
          <w:rFonts w:cs="Arial"/>
        </w:rPr>
      </w:pPr>
      <w:r>
        <w:rPr>
          <w:rFonts w:cs="Arial"/>
        </w:rPr>
        <w:tab/>
        <w:t>A9:</w:t>
      </w:r>
      <w:r>
        <w:rPr>
          <w:rFonts w:cs="Arial"/>
        </w:rPr>
        <w:tab/>
      </w:r>
      <w:r w:rsidRPr="005E6E67">
        <w:rPr>
          <w:rFonts w:cs="Arial"/>
        </w:rPr>
        <w:t>Yes, provided it doesn’t compromise the quality of the overall review.  This can be discussed in the review of the final scoping and workplan.</w:t>
      </w:r>
    </w:p>
    <w:p w14:paraId="2D82DB79" w14:textId="77777777" w:rsidR="005E6E67" w:rsidRPr="005E6E67" w:rsidRDefault="005E6E67" w:rsidP="005E6E67">
      <w:pPr>
        <w:tabs>
          <w:tab w:val="left" w:pos="900"/>
        </w:tabs>
        <w:spacing w:before="200"/>
        <w:ind w:left="900" w:hanging="900"/>
        <w:rPr>
          <w:rFonts w:cs="Arial"/>
        </w:rPr>
      </w:pPr>
    </w:p>
    <w:p w14:paraId="102A725F" w14:textId="331E22F7" w:rsidR="005E6E67" w:rsidRPr="005E6E67" w:rsidRDefault="005E6E67" w:rsidP="005E6E67">
      <w:pPr>
        <w:tabs>
          <w:tab w:val="left" w:pos="900"/>
        </w:tabs>
        <w:spacing w:before="200"/>
        <w:ind w:left="900" w:hanging="900"/>
        <w:rPr>
          <w:rFonts w:cs="Arial"/>
        </w:rPr>
      </w:pPr>
      <w:r>
        <w:rPr>
          <w:rFonts w:cs="Arial"/>
        </w:rPr>
        <w:t>Q</w:t>
      </w:r>
      <w:r w:rsidRPr="005E6E67">
        <w:rPr>
          <w:rFonts w:cs="Arial"/>
        </w:rPr>
        <w:t>10</w:t>
      </w:r>
      <w:r>
        <w:rPr>
          <w:rFonts w:cs="Arial"/>
        </w:rPr>
        <w:t>:</w:t>
      </w:r>
      <w:r w:rsidRPr="005E6E67">
        <w:rPr>
          <w:rFonts w:cs="Arial"/>
        </w:rPr>
        <w:tab/>
        <w:t xml:space="preserve">What pre-existing material will the City provide to the successful proponent?  Do you have process flows or other similar documents?  Are they considered reliable?  We understand that there have been a number of process improvement consultants engaged previously.  Will they be available to the project team or is this intended to be a completely separate assessment?  </w:t>
      </w:r>
    </w:p>
    <w:p w14:paraId="47726FF1" w14:textId="60DDE71E" w:rsidR="005E6E67" w:rsidRPr="005E6E67" w:rsidRDefault="005E6E67" w:rsidP="005E6E67">
      <w:pPr>
        <w:tabs>
          <w:tab w:val="left" w:pos="900"/>
        </w:tabs>
        <w:spacing w:before="200"/>
        <w:ind w:left="1440" w:hanging="1440"/>
        <w:rPr>
          <w:rFonts w:cs="Arial"/>
        </w:rPr>
      </w:pPr>
      <w:r>
        <w:rPr>
          <w:rFonts w:cs="Arial"/>
        </w:rPr>
        <w:tab/>
        <w:t>A10:</w:t>
      </w:r>
      <w:r>
        <w:rPr>
          <w:rFonts w:cs="Arial"/>
        </w:rPr>
        <w:tab/>
      </w:r>
      <w:r w:rsidRPr="005E6E67">
        <w:rPr>
          <w:rFonts w:cs="Arial"/>
        </w:rPr>
        <w:t xml:space="preserve">Yes, a lot of work has been done previously.  We will share the most up-to-date process maps and all of the Standard Operating Procedures manuals available.  After this meeting we will be providing a list of previous studies/reviews.  </w:t>
      </w:r>
    </w:p>
    <w:p w14:paraId="0C3D4AB1" w14:textId="77777777" w:rsidR="005E6E67" w:rsidRPr="005E6E67" w:rsidRDefault="005E6E67" w:rsidP="005E6E67">
      <w:pPr>
        <w:tabs>
          <w:tab w:val="left" w:pos="900"/>
        </w:tabs>
        <w:spacing w:before="200"/>
        <w:ind w:left="900" w:hanging="900"/>
        <w:rPr>
          <w:rFonts w:cs="Arial"/>
        </w:rPr>
      </w:pPr>
    </w:p>
    <w:p w14:paraId="26672F7C" w14:textId="63307D47" w:rsidR="005E6E67" w:rsidRPr="005E6E67" w:rsidRDefault="005E6E67" w:rsidP="005E6E67">
      <w:pPr>
        <w:tabs>
          <w:tab w:val="left" w:pos="900"/>
        </w:tabs>
        <w:spacing w:before="200"/>
        <w:ind w:left="900" w:hanging="900"/>
        <w:rPr>
          <w:rFonts w:cs="Arial"/>
        </w:rPr>
      </w:pPr>
      <w:r>
        <w:rPr>
          <w:rFonts w:cs="Arial"/>
        </w:rPr>
        <w:t>Q</w:t>
      </w:r>
      <w:r w:rsidRPr="005E6E67">
        <w:rPr>
          <w:rFonts w:cs="Arial"/>
        </w:rPr>
        <w:t>11</w:t>
      </w:r>
      <w:r>
        <w:rPr>
          <w:rFonts w:cs="Arial"/>
        </w:rPr>
        <w:t>:</w:t>
      </w:r>
      <w:r w:rsidRPr="005E6E67">
        <w:rPr>
          <w:rFonts w:cs="Arial"/>
        </w:rPr>
        <w:tab/>
        <w:t xml:space="preserve">For this type of project, the design of specific improved processes often can be quite involved.  In the RFP it appears to require a table top, type walk through.  Are you able to provide any guidance about how detailed the process redesign should be? </w:t>
      </w:r>
    </w:p>
    <w:p w14:paraId="5F9570F3" w14:textId="01556F53" w:rsidR="005E6E67" w:rsidRPr="005E6E67" w:rsidRDefault="005E6E67" w:rsidP="00053E29">
      <w:pPr>
        <w:tabs>
          <w:tab w:val="left" w:pos="900"/>
        </w:tabs>
        <w:spacing w:before="200"/>
        <w:ind w:left="1440" w:hanging="1440"/>
        <w:rPr>
          <w:rFonts w:cs="Arial"/>
        </w:rPr>
      </w:pPr>
      <w:r>
        <w:rPr>
          <w:rFonts w:cs="Arial"/>
        </w:rPr>
        <w:tab/>
        <w:t>A11:</w:t>
      </w:r>
      <w:r>
        <w:rPr>
          <w:rFonts w:cs="Arial"/>
        </w:rPr>
        <w:tab/>
      </w:r>
      <w:r w:rsidRPr="005E6E67">
        <w:rPr>
          <w:rFonts w:cs="Arial"/>
        </w:rPr>
        <w:t xml:space="preserve">As noted in the RFP, the expectation is that the consultant will use a set number of illustrative examples of specific development project types (which we will provide to the consultant) in analysing the current development review and approval processes. </w:t>
      </w:r>
    </w:p>
    <w:p w14:paraId="031B105E" w14:textId="77777777" w:rsidR="005E6E67" w:rsidRPr="005E6E67" w:rsidRDefault="005E6E67" w:rsidP="005E6E67">
      <w:pPr>
        <w:tabs>
          <w:tab w:val="left" w:pos="900"/>
        </w:tabs>
        <w:spacing w:before="200"/>
        <w:ind w:left="900" w:hanging="900"/>
        <w:rPr>
          <w:rFonts w:cs="Arial"/>
        </w:rPr>
      </w:pPr>
    </w:p>
    <w:p w14:paraId="404FA3D1" w14:textId="1E036228" w:rsidR="005E6E67" w:rsidRPr="005E6E67" w:rsidRDefault="00053E29" w:rsidP="005E6E67">
      <w:pPr>
        <w:tabs>
          <w:tab w:val="left" w:pos="900"/>
        </w:tabs>
        <w:spacing w:before="200"/>
        <w:ind w:left="900" w:hanging="900"/>
        <w:rPr>
          <w:rFonts w:cs="Arial"/>
        </w:rPr>
      </w:pPr>
      <w:r>
        <w:rPr>
          <w:rFonts w:cs="Arial"/>
        </w:rPr>
        <w:t>Q</w:t>
      </w:r>
      <w:r w:rsidR="005E6E67" w:rsidRPr="005E6E67">
        <w:rPr>
          <w:rFonts w:cs="Arial"/>
        </w:rPr>
        <w:t>12</w:t>
      </w:r>
      <w:r>
        <w:rPr>
          <w:rFonts w:cs="Arial"/>
        </w:rPr>
        <w:t>:</w:t>
      </w:r>
      <w:r w:rsidR="005E6E67" w:rsidRPr="005E6E67">
        <w:rPr>
          <w:rFonts w:cs="Arial"/>
        </w:rPr>
        <w:tab/>
        <w:t xml:space="preserve">Can you explain who the “new processes” will be handed off to?  Is there a lead in each department or is there a body coordinating the implementation plan? Is this something that we need to plan out as part of the project?  What would be the availability of these resources to the project team during the course of the project?  </w:t>
      </w:r>
    </w:p>
    <w:p w14:paraId="4A4C4F36" w14:textId="7A6E4238" w:rsidR="005E6E67" w:rsidRPr="005E6E67" w:rsidRDefault="00053E29" w:rsidP="00053E29">
      <w:pPr>
        <w:tabs>
          <w:tab w:val="left" w:pos="900"/>
        </w:tabs>
        <w:spacing w:before="200"/>
        <w:ind w:left="1440" w:hanging="1440"/>
        <w:rPr>
          <w:rFonts w:cs="Arial"/>
        </w:rPr>
      </w:pPr>
      <w:r>
        <w:rPr>
          <w:rFonts w:cs="Arial"/>
        </w:rPr>
        <w:tab/>
        <w:t>A12:</w:t>
      </w:r>
      <w:r>
        <w:rPr>
          <w:rFonts w:cs="Arial"/>
        </w:rPr>
        <w:tab/>
      </w:r>
      <w:r w:rsidR="005E6E67" w:rsidRPr="005E6E67">
        <w:rPr>
          <w:rFonts w:cs="Arial"/>
        </w:rPr>
        <w:t>We would be open to the consultant making a recommendation on this.  Currently we anticipate it being handed off to the operational management team and championed by the Deputy CAO and Planning Executive Advisory Committee.</w:t>
      </w:r>
    </w:p>
    <w:p w14:paraId="6C87A3A1" w14:textId="77777777" w:rsidR="005E6E67" w:rsidRPr="005E6E67" w:rsidRDefault="005E6E67" w:rsidP="005E6E67">
      <w:pPr>
        <w:tabs>
          <w:tab w:val="left" w:pos="900"/>
        </w:tabs>
        <w:spacing w:before="200"/>
        <w:ind w:left="900" w:hanging="900"/>
        <w:rPr>
          <w:rFonts w:cs="Arial"/>
        </w:rPr>
      </w:pPr>
      <w:r w:rsidRPr="005E6E67">
        <w:rPr>
          <w:rFonts w:cs="Arial"/>
        </w:rPr>
        <w:t xml:space="preserve"> </w:t>
      </w:r>
    </w:p>
    <w:p w14:paraId="2A9D4F9A" w14:textId="4A29FDD0" w:rsidR="005E6E67" w:rsidRPr="005E6E67" w:rsidRDefault="00053E29" w:rsidP="005E6E67">
      <w:pPr>
        <w:tabs>
          <w:tab w:val="left" w:pos="900"/>
        </w:tabs>
        <w:spacing w:before="200"/>
        <w:ind w:left="900" w:hanging="900"/>
        <w:rPr>
          <w:rFonts w:cs="Arial"/>
        </w:rPr>
      </w:pPr>
      <w:r>
        <w:rPr>
          <w:rFonts w:cs="Arial"/>
        </w:rPr>
        <w:t>Q</w:t>
      </w:r>
      <w:r w:rsidR="005E6E67" w:rsidRPr="005E6E67">
        <w:rPr>
          <w:rFonts w:cs="Arial"/>
        </w:rPr>
        <w:t>13</w:t>
      </w:r>
      <w:r>
        <w:rPr>
          <w:rFonts w:cs="Arial"/>
        </w:rPr>
        <w:t>:</w:t>
      </w:r>
      <w:r w:rsidR="005E6E67" w:rsidRPr="005E6E67">
        <w:rPr>
          <w:rFonts w:cs="Arial"/>
        </w:rPr>
        <w:tab/>
        <w:t xml:space="preserve">Would there be an opportunity for the successful proponent to support the implementation of the changes or is it anticipated that this will be managed internally by the City of Winnipeg? </w:t>
      </w:r>
    </w:p>
    <w:p w14:paraId="70038103" w14:textId="20508C0C" w:rsidR="005E6E67" w:rsidRPr="005E6E67" w:rsidRDefault="00053E29" w:rsidP="00053E29">
      <w:pPr>
        <w:tabs>
          <w:tab w:val="left" w:pos="900"/>
        </w:tabs>
        <w:spacing w:before="200"/>
        <w:ind w:left="1440" w:hanging="1440"/>
        <w:rPr>
          <w:rFonts w:cs="Arial"/>
        </w:rPr>
      </w:pPr>
      <w:r>
        <w:rPr>
          <w:rFonts w:cs="Arial"/>
        </w:rPr>
        <w:lastRenderedPageBreak/>
        <w:tab/>
        <w:t>A13:</w:t>
      </w:r>
      <w:r>
        <w:rPr>
          <w:rFonts w:cs="Arial"/>
        </w:rPr>
        <w:tab/>
      </w:r>
      <w:r w:rsidR="005E6E67" w:rsidRPr="005E6E67">
        <w:rPr>
          <w:rFonts w:cs="Arial"/>
        </w:rPr>
        <w:t xml:space="preserve">At this point the HAF budget is for the review only.  Any other phases will be based on the recommendations and determined by Council. </w:t>
      </w:r>
    </w:p>
    <w:p w14:paraId="51794786" w14:textId="6223E09E" w:rsidR="005E6E67" w:rsidRPr="005E6E67" w:rsidRDefault="00053E29" w:rsidP="005E6E67">
      <w:pPr>
        <w:tabs>
          <w:tab w:val="left" w:pos="900"/>
        </w:tabs>
        <w:spacing w:before="200"/>
        <w:ind w:left="900" w:hanging="900"/>
        <w:rPr>
          <w:rFonts w:cs="Arial"/>
        </w:rPr>
      </w:pPr>
      <w:r>
        <w:rPr>
          <w:rFonts w:cs="Arial"/>
        </w:rPr>
        <w:tab/>
      </w:r>
    </w:p>
    <w:p w14:paraId="34B9CE33" w14:textId="69BD25BF" w:rsidR="005E6E67" w:rsidRPr="005E6E67" w:rsidRDefault="00053E29" w:rsidP="005E6E67">
      <w:pPr>
        <w:tabs>
          <w:tab w:val="left" w:pos="900"/>
        </w:tabs>
        <w:spacing w:before="200"/>
        <w:ind w:left="900" w:hanging="900"/>
        <w:rPr>
          <w:rFonts w:cs="Arial"/>
        </w:rPr>
      </w:pPr>
      <w:r>
        <w:rPr>
          <w:rFonts w:cs="Arial"/>
        </w:rPr>
        <w:t>Q</w:t>
      </w:r>
      <w:r w:rsidR="005E6E67" w:rsidRPr="005E6E67">
        <w:rPr>
          <w:rFonts w:cs="Arial"/>
        </w:rPr>
        <w:t>14</w:t>
      </w:r>
      <w:r>
        <w:rPr>
          <w:rFonts w:cs="Arial"/>
        </w:rPr>
        <w:t>:</w:t>
      </w:r>
      <w:r w:rsidR="005E6E67" w:rsidRPr="005E6E67">
        <w:rPr>
          <w:rFonts w:cs="Arial"/>
        </w:rPr>
        <w:tab/>
        <w:t xml:space="preserve">Are there specific municipalities that the City has evaluated for consideration in the research part of the project? </w:t>
      </w:r>
    </w:p>
    <w:p w14:paraId="5728514B" w14:textId="2A2D4E63" w:rsidR="005E6E67" w:rsidRPr="005E6E67" w:rsidRDefault="00053E29" w:rsidP="005E6E67">
      <w:pPr>
        <w:tabs>
          <w:tab w:val="left" w:pos="900"/>
        </w:tabs>
        <w:spacing w:before="200"/>
        <w:ind w:left="900" w:hanging="900"/>
        <w:rPr>
          <w:rFonts w:cs="Arial"/>
        </w:rPr>
      </w:pPr>
      <w:r>
        <w:rPr>
          <w:rFonts w:cs="Arial"/>
        </w:rPr>
        <w:tab/>
        <w:t>A14:</w:t>
      </w:r>
      <w:r>
        <w:rPr>
          <w:rFonts w:cs="Arial"/>
        </w:rPr>
        <w:tab/>
      </w:r>
      <w:r w:rsidRPr="005E6E67">
        <w:rPr>
          <w:rFonts w:cs="Arial"/>
        </w:rPr>
        <w:t>Yes,</w:t>
      </w:r>
      <w:r w:rsidR="005E6E67" w:rsidRPr="005E6E67">
        <w:rPr>
          <w:rFonts w:cs="Arial"/>
        </w:rPr>
        <w:t xml:space="preserve"> we have but expect consultant to perform their own cross-jurisdictional review.   </w:t>
      </w:r>
    </w:p>
    <w:p w14:paraId="40C3911F" w14:textId="77777777" w:rsidR="005E6E67" w:rsidRPr="005E6E67" w:rsidRDefault="005E6E67" w:rsidP="005E6E67">
      <w:pPr>
        <w:tabs>
          <w:tab w:val="left" w:pos="900"/>
        </w:tabs>
        <w:spacing w:before="200"/>
        <w:ind w:left="900" w:hanging="900"/>
        <w:rPr>
          <w:rFonts w:cs="Arial"/>
        </w:rPr>
      </w:pPr>
    </w:p>
    <w:p w14:paraId="29A33B2A" w14:textId="3A696225" w:rsidR="005E6E67" w:rsidRPr="005E6E67" w:rsidRDefault="00053E29" w:rsidP="005E6E67">
      <w:pPr>
        <w:tabs>
          <w:tab w:val="left" w:pos="900"/>
        </w:tabs>
        <w:spacing w:before="200"/>
        <w:ind w:left="900" w:hanging="900"/>
        <w:rPr>
          <w:rFonts w:cs="Arial"/>
        </w:rPr>
      </w:pPr>
      <w:r>
        <w:rPr>
          <w:rFonts w:cs="Arial"/>
        </w:rPr>
        <w:t>Q</w:t>
      </w:r>
      <w:r w:rsidR="005E6E67" w:rsidRPr="005E6E67">
        <w:rPr>
          <w:rFonts w:cs="Arial"/>
        </w:rPr>
        <w:t>15</w:t>
      </w:r>
      <w:r>
        <w:rPr>
          <w:rFonts w:cs="Arial"/>
        </w:rPr>
        <w:t>:</w:t>
      </w:r>
      <w:r w:rsidR="005E6E67" w:rsidRPr="005E6E67">
        <w:rPr>
          <w:rFonts w:cs="Arial"/>
        </w:rPr>
        <w:tab/>
        <w:t>We understand that PP&amp;D was intending to implement new processes in its existing system AMANDA.  Does this RFP scope include a review of those plans and the AMANDA solution against the requirements identified in the consultation?  Is there an expectation that the project team identify alternate permitting solutions as part of the scope?</w:t>
      </w:r>
    </w:p>
    <w:p w14:paraId="7621791F" w14:textId="03755C65" w:rsidR="005E6E67" w:rsidRPr="005E6E67" w:rsidRDefault="00053E29" w:rsidP="00053E29">
      <w:pPr>
        <w:tabs>
          <w:tab w:val="left" w:pos="900"/>
        </w:tabs>
        <w:spacing w:before="200"/>
        <w:ind w:left="1440" w:hanging="1440"/>
        <w:rPr>
          <w:rFonts w:cs="Arial"/>
        </w:rPr>
      </w:pPr>
      <w:r>
        <w:rPr>
          <w:rFonts w:cs="Arial"/>
        </w:rPr>
        <w:tab/>
        <w:t>A15:</w:t>
      </w:r>
      <w:r>
        <w:rPr>
          <w:rFonts w:cs="Arial"/>
        </w:rPr>
        <w:tab/>
      </w:r>
      <w:r w:rsidR="005E6E67" w:rsidRPr="005E6E67">
        <w:rPr>
          <w:rFonts w:cs="Arial"/>
        </w:rPr>
        <w:t>Yes, as per the comment regarding AMANDA upgrades and digitization, there will be opportunities to implement potential solutions along the way via this digitization process.</w:t>
      </w:r>
    </w:p>
    <w:p w14:paraId="7D30834F" w14:textId="77777777" w:rsidR="005E6E67" w:rsidRPr="005E6E67" w:rsidRDefault="005E6E67" w:rsidP="005E6E67">
      <w:pPr>
        <w:tabs>
          <w:tab w:val="left" w:pos="900"/>
        </w:tabs>
        <w:spacing w:before="200"/>
        <w:ind w:left="900" w:hanging="900"/>
        <w:rPr>
          <w:rFonts w:cs="Arial"/>
        </w:rPr>
      </w:pPr>
    </w:p>
    <w:p w14:paraId="492A6103" w14:textId="6B01B731" w:rsidR="005E6E67" w:rsidRPr="005E6E67" w:rsidRDefault="00053E29" w:rsidP="005E6E67">
      <w:pPr>
        <w:tabs>
          <w:tab w:val="left" w:pos="900"/>
        </w:tabs>
        <w:spacing w:before="200"/>
        <w:ind w:left="900" w:hanging="900"/>
        <w:rPr>
          <w:rFonts w:cs="Arial"/>
        </w:rPr>
      </w:pPr>
      <w:r>
        <w:rPr>
          <w:rFonts w:cs="Arial"/>
        </w:rPr>
        <w:t>Q</w:t>
      </w:r>
      <w:r w:rsidR="005E6E67" w:rsidRPr="005E6E67">
        <w:rPr>
          <w:rFonts w:cs="Arial"/>
        </w:rPr>
        <w:t>16</w:t>
      </w:r>
      <w:r>
        <w:rPr>
          <w:rFonts w:cs="Arial"/>
        </w:rPr>
        <w:t>:</w:t>
      </w:r>
      <w:r w:rsidR="005E6E67" w:rsidRPr="005E6E67">
        <w:rPr>
          <w:rFonts w:cs="Arial"/>
        </w:rPr>
        <w:tab/>
        <w:t>How will this process fit with the anticipated zoning changes?</w:t>
      </w:r>
    </w:p>
    <w:p w14:paraId="79D89EE8" w14:textId="503F5716" w:rsidR="005E6E67" w:rsidRPr="005E6E67" w:rsidRDefault="00053E29" w:rsidP="00053E29">
      <w:pPr>
        <w:tabs>
          <w:tab w:val="left" w:pos="900"/>
        </w:tabs>
        <w:spacing w:before="200"/>
        <w:ind w:left="1440" w:hanging="1440"/>
        <w:rPr>
          <w:rFonts w:cs="Arial"/>
        </w:rPr>
      </w:pPr>
      <w:r>
        <w:rPr>
          <w:rFonts w:cs="Arial"/>
        </w:rPr>
        <w:tab/>
        <w:t>A16:</w:t>
      </w:r>
      <w:r>
        <w:rPr>
          <w:rFonts w:cs="Arial"/>
        </w:rPr>
        <w:tab/>
      </w:r>
      <w:r w:rsidR="005E6E67" w:rsidRPr="005E6E67">
        <w:rPr>
          <w:rFonts w:cs="Arial"/>
        </w:rPr>
        <w:t xml:space="preserve">The Review will focus on the processing of all types of development and permit applications (i.e., development applications, development permits, building permits, trade permits, and occupancy permits) from prior to application intake to approval and inspection/follow up.  Following the zoning changes we anticipate the bulk of these development and permit applications will still be relevant.  </w:t>
      </w:r>
    </w:p>
    <w:p w14:paraId="06551CED" w14:textId="77777777" w:rsidR="005E6E67" w:rsidRPr="005E6E67" w:rsidRDefault="005E6E67" w:rsidP="005E6E67">
      <w:pPr>
        <w:tabs>
          <w:tab w:val="left" w:pos="900"/>
        </w:tabs>
        <w:spacing w:before="200"/>
        <w:ind w:left="900" w:hanging="900"/>
        <w:rPr>
          <w:rFonts w:cs="Arial"/>
        </w:rPr>
      </w:pPr>
    </w:p>
    <w:p w14:paraId="0A436048" w14:textId="085008D2" w:rsidR="005E6E67" w:rsidRPr="005E6E67" w:rsidRDefault="00053E29" w:rsidP="005E6E67">
      <w:pPr>
        <w:tabs>
          <w:tab w:val="left" w:pos="900"/>
        </w:tabs>
        <w:spacing w:before="200"/>
        <w:ind w:left="900" w:hanging="900"/>
        <w:rPr>
          <w:rFonts w:cs="Arial"/>
        </w:rPr>
      </w:pPr>
      <w:r>
        <w:rPr>
          <w:rFonts w:cs="Arial"/>
        </w:rPr>
        <w:t>Q</w:t>
      </w:r>
      <w:r w:rsidR="005E6E67" w:rsidRPr="005E6E67">
        <w:rPr>
          <w:rFonts w:cs="Arial"/>
        </w:rPr>
        <w:t>17</w:t>
      </w:r>
      <w:r>
        <w:rPr>
          <w:rFonts w:cs="Arial"/>
        </w:rPr>
        <w:t>:</w:t>
      </w:r>
      <w:r w:rsidR="005E6E67" w:rsidRPr="005E6E67">
        <w:rPr>
          <w:rFonts w:cs="Arial"/>
        </w:rPr>
        <w:tab/>
        <w:t xml:space="preserve">We received questions specific to Section B9 regarding the experience of the Proponent and Subconsultants asking for clarification on what we meant when using the word “design” in relation to work experience.  </w:t>
      </w:r>
    </w:p>
    <w:p w14:paraId="55D155C3" w14:textId="06AEBE03" w:rsidR="005E6E67" w:rsidRPr="005E6E67" w:rsidRDefault="00053E29" w:rsidP="00053E29">
      <w:pPr>
        <w:tabs>
          <w:tab w:val="left" w:pos="900"/>
        </w:tabs>
        <w:spacing w:before="200"/>
        <w:ind w:left="1440" w:hanging="1440"/>
        <w:rPr>
          <w:rFonts w:cs="Arial"/>
        </w:rPr>
      </w:pPr>
      <w:r>
        <w:rPr>
          <w:rFonts w:cs="Arial"/>
        </w:rPr>
        <w:tab/>
        <w:t>A17:</w:t>
      </w:r>
      <w:r>
        <w:rPr>
          <w:rFonts w:cs="Arial"/>
        </w:rPr>
        <w:tab/>
      </w:r>
      <w:r w:rsidR="005E6E67" w:rsidRPr="005E6E67">
        <w:rPr>
          <w:rFonts w:cs="Arial"/>
        </w:rPr>
        <w:t>What we meant by “design” in this context is experience in designing similar review methodologies and implementation plans.</w:t>
      </w:r>
    </w:p>
    <w:p w14:paraId="5AD40F1A" w14:textId="6DB25523" w:rsidR="005E6E67" w:rsidRPr="005E6E67" w:rsidRDefault="00053E29" w:rsidP="005E6E67">
      <w:pPr>
        <w:tabs>
          <w:tab w:val="left" w:pos="900"/>
        </w:tabs>
        <w:spacing w:before="200"/>
        <w:ind w:left="900" w:hanging="900"/>
        <w:rPr>
          <w:rFonts w:cs="Arial"/>
        </w:rPr>
      </w:pPr>
      <w:r>
        <w:rPr>
          <w:rFonts w:cs="Arial"/>
        </w:rPr>
        <w:tab/>
      </w:r>
    </w:p>
    <w:p w14:paraId="2BDC00A0" w14:textId="77777777" w:rsidR="005E6E67" w:rsidRPr="006009F0" w:rsidRDefault="005E6E67" w:rsidP="00570C4F">
      <w:pPr>
        <w:tabs>
          <w:tab w:val="left" w:pos="900"/>
        </w:tabs>
        <w:spacing w:before="200"/>
        <w:ind w:left="900" w:hanging="900"/>
        <w:rPr>
          <w:rFonts w:cs="Arial"/>
        </w:rPr>
      </w:pPr>
    </w:p>
    <w:sectPr w:rsidR="005E6E67" w:rsidRPr="006009F0">
      <w:headerReference w:type="default" r:id="rId10"/>
      <w:headerReference w:type="first" r:id="rId11"/>
      <w:type w:val="continuous"/>
      <w:pgSz w:w="12240" w:h="15840" w:code="1"/>
      <w:pgMar w:top="1080" w:right="720" w:bottom="108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D78B0" w14:textId="77777777" w:rsidR="006B247B" w:rsidRDefault="006B247B">
      <w:r>
        <w:separator/>
      </w:r>
    </w:p>
  </w:endnote>
  <w:endnote w:type="continuationSeparator" w:id="0">
    <w:p w14:paraId="3C1A8181" w14:textId="77777777" w:rsidR="006B247B" w:rsidRDefault="006B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8A9F5" w14:textId="77777777" w:rsidR="006B247B" w:rsidRDefault="006B247B">
      <w:r>
        <w:separator/>
      </w:r>
    </w:p>
  </w:footnote>
  <w:footnote w:type="continuationSeparator" w:id="0">
    <w:p w14:paraId="5259A867" w14:textId="77777777" w:rsidR="006B247B" w:rsidRDefault="006B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C6E7" w14:textId="00834EA9" w:rsidR="005570AF" w:rsidRDefault="00BE12C2" w:rsidP="007A224E">
    <w:r>
      <w:t>Tender</w:t>
    </w:r>
    <w:r w:rsidR="005570AF">
      <w:t xml:space="preserve"> No. </w:t>
    </w:r>
    <w:sdt>
      <w:sdtPr>
        <w:id w:val="-1658456464"/>
        <w:placeholder>
          <w:docPart w:val="1AEA7A4FB5D749AC986F50967F2C523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5E6E67">
          <w:t>841-2024</w:t>
        </w:r>
      </w:sdtContent>
    </w:sdt>
    <w:r w:rsidR="005570AF">
      <w:t xml:space="preserve">Addendum </w:t>
    </w:r>
    <w:sdt>
      <w:sdtPr>
        <w:id w:val="-1739622855"/>
        <w:placeholder>
          <w:docPart w:val="1AEA7A4FB5D749AC986F50967F2C523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5E6E67">
          <w:t>03</w:t>
        </w:r>
      </w:sdtContent>
    </w:sdt>
  </w:p>
  <w:p w14:paraId="65D66395" w14:textId="61DF1F00" w:rsidR="005570AF" w:rsidRDefault="005570AF" w:rsidP="007A224E">
    <w:r>
      <w:t xml:space="preserve">Page </w:t>
    </w:r>
    <w:r>
      <w:fldChar w:fldCharType="begin"/>
    </w:r>
    <w:r>
      <w:instrText xml:space="preserve"> PAGE </w:instrText>
    </w:r>
    <w:r>
      <w:fldChar w:fldCharType="separate"/>
    </w:r>
    <w:r w:rsidR="0001471F">
      <w:rPr>
        <w:noProof/>
      </w:rPr>
      <w:t>2</w:t>
    </w:r>
    <w:r>
      <w:fldChar w:fldCharType="end"/>
    </w:r>
    <w:r>
      <w:t xml:space="preserve"> of </w:t>
    </w:r>
    <w:r>
      <w:fldChar w:fldCharType="begin"/>
    </w:r>
    <w:r>
      <w:instrText xml:space="preserve"> SECTIONPAGES </w:instrText>
    </w:r>
    <w:r>
      <w:fldChar w:fldCharType="separate"/>
    </w:r>
    <w:r w:rsidR="00053E29">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AD5D" w14:textId="54D3E4A9" w:rsidR="005570AF" w:rsidRDefault="005570AF">
    <w:pPr>
      <w:pStyle w:val="Header"/>
      <w:spacing w:before="180"/>
      <w:jc w:val="right"/>
      <w:rPr>
        <w:sz w:val="16"/>
      </w:rPr>
    </w:pPr>
    <w:r>
      <w:rPr>
        <w:rFonts w:cs="Arial"/>
        <w:sz w:val="16"/>
      </w:rP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sidR="0001471F">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SECTIONPAGES  \* MERGEFORMAT </w:instrText>
    </w:r>
    <w:r>
      <w:rPr>
        <w:rFonts w:cs="Arial"/>
        <w:sz w:val="16"/>
      </w:rPr>
      <w:fldChar w:fldCharType="separate"/>
    </w:r>
    <w:r w:rsidR="00053E29">
      <w:rPr>
        <w:rFonts w:cs="Arial"/>
        <w:noProof/>
        <w:sz w:val="16"/>
      </w:rPr>
      <w:t>5</w:t>
    </w:r>
    <w:r>
      <w:rPr>
        <w:rFonts w:cs="Arial"/>
        <w:sz w:val="16"/>
      </w:rPr>
      <w:fldChar w:fldCharType="end"/>
    </w:r>
  </w:p>
  <w:p w14:paraId="6A1DB282" w14:textId="77777777" w:rsidR="005570AF" w:rsidRDefault="005570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7B"/>
    <w:rsid w:val="000028D9"/>
    <w:rsid w:val="0000360E"/>
    <w:rsid w:val="0001471F"/>
    <w:rsid w:val="000150DA"/>
    <w:rsid w:val="00053E29"/>
    <w:rsid w:val="00063BC6"/>
    <w:rsid w:val="00075B02"/>
    <w:rsid w:val="00094F01"/>
    <w:rsid w:val="000A317F"/>
    <w:rsid w:val="000B2C6C"/>
    <w:rsid w:val="000D4F69"/>
    <w:rsid w:val="000F5A98"/>
    <w:rsid w:val="000F7F1A"/>
    <w:rsid w:val="0010068B"/>
    <w:rsid w:val="001166E2"/>
    <w:rsid w:val="00116B9D"/>
    <w:rsid w:val="001605A9"/>
    <w:rsid w:val="0016340D"/>
    <w:rsid w:val="00164D43"/>
    <w:rsid w:val="00165C06"/>
    <w:rsid w:val="00167BBC"/>
    <w:rsid w:val="0018733C"/>
    <w:rsid w:val="001B7549"/>
    <w:rsid w:val="001D2B4E"/>
    <w:rsid w:val="00217277"/>
    <w:rsid w:val="002210B4"/>
    <w:rsid w:val="002211FE"/>
    <w:rsid w:val="00224453"/>
    <w:rsid w:val="00234474"/>
    <w:rsid w:val="00236B16"/>
    <w:rsid w:val="00245E9A"/>
    <w:rsid w:val="00247B5A"/>
    <w:rsid w:val="00261278"/>
    <w:rsid w:val="00261A19"/>
    <w:rsid w:val="00263CB0"/>
    <w:rsid w:val="00275FB9"/>
    <w:rsid w:val="00276951"/>
    <w:rsid w:val="00292ABF"/>
    <w:rsid w:val="00293F23"/>
    <w:rsid w:val="002B3895"/>
    <w:rsid w:val="002B7DE5"/>
    <w:rsid w:val="002D0A5A"/>
    <w:rsid w:val="002D5BCD"/>
    <w:rsid w:val="002E1707"/>
    <w:rsid w:val="00313D4D"/>
    <w:rsid w:val="00365739"/>
    <w:rsid w:val="003666CB"/>
    <w:rsid w:val="00370947"/>
    <w:rsid w:val="00381C85"/>
    <w:rsid w:val="0040387B"/>
    <w:rsid w:val="004064BC"/>
    <w:rsid w:val="00417345"/>
    <w:rsid w:val="00457D8F"/>
    <w:rsid w:val="00464F00"/>
    <w:rsid w:val="00473FC9"/>
    <w:rsid w:val="00485504"/>
    <w:rsid w:val="00490D05"/>
    <w:rsid w:val="00495A22"/>
    <w:rsid w:val="004A67BF"/>
    <w:rsid w:val="004B381C"/>
    <w:rsid w:val="004C623E"/>
    <w:rsid w:val="004D185B"/>
    <w:rsid w:val="00515C37"/>
    <w:rsid w:val="00523E65"/>
    <w:rsid w:val="00525D94"/>
    <w:rsid w:val="00527E33"/>
    <w:rsid w:val="005570AF"/>
    <w:rsid w:val="00565E9C"/>
    <w:rsid w:val="00570C4F"/>
    <w:rsid w:val="00597BC7"/>
    <w:rsid w:val="005A1FE9"/>
    <w:rsid w:val="005B0876"/>
    <w:rsid w:val="005B3043"/>
    <w:rsid w:val="005D02D6"/>
    <w:rsid w:val="005D6784"/>
    <w:rsid w:val="005E6E67"/>
    <w:rsid w:val="005F0469"/>
    <w:rsid w:val="005F762B"/>
    <w:rsid w:val="00603247"/>
    <w:rsid w:val="00604470"/>
    <w:rsid w:val="00621863"/>
    <w:rsid w:val="006248BF"/>
    <w:rsid w:val="00644EF2"/>
    <w:rsid w:val="00651AE5"/>
    <w:rsid w:val="0065531A"/>
    <w:rsid w:val="00670496"/>
    <w:rsid w:val="00691480"/>
    <w:rsid w:val="006B152A"/>
    <w:rsid w:val="006B247B"/>
    <w:rsid w:val="006B4C4B"/>
    <w:rsid w:val="006E27D1"/>
    <w:rsid w:val="00700900"/>
    <w:rsid w:val="00722D28"/>
    <w:rsid w:val="00730A38"/>
    <w:rsid w:val="0073147C"/>
    <w:rsid w:val="007314C1"/>
    <w:rsid w:val="0073384B"/>
    <w:rsid w:val="00774AAC"/>
    <w:rsid w:val="00775614"/>
    <w:rsid w:val="00791CB9"/>
    <w:rsid w:val="00797819"/>
    <w:rsid w:val="007A224E"/>
    <w:rsid w:val="007A34E0"/>
    <w:rsid w:val="007C0109"/>
    <w:rsid w:val="007D1890"/>
    <w:rsid w:val="007D78DD"/>
    <w:rsid w:val="007F16D6"/>
    <w:rsid w:val="008328B3"/>
    <w:rsid w:val="00833A6D"/>
    <w:rsid w:val="0085436D"/>
    <w:rsid w:val="00862ADF"/>
    <w:rsid w:val="00867D2C"/>
    <w:rsid w:val="00872EAD"/>
    <w:rsid w:val="00877B07"/>
    <w:rsid w:val="0088671F"/>
    <w:rsid w:val="008A364D"/>
    <w:rsid w:val="008A3B22"/>
    <w:rsid w:val="008A4AF2"/>
    <w:rsid w:val="008C360F"/>
    <w:rsid w:val="008C7778"/>
    <w:rsid w:val="008D4C61"/>
    <w:rsid w:val="008E5CF6"/>
    <w:rsid w:val="008F5E65"/>
    <w:rsid w:val="009122A6"/>
    <w:rsid w:val="00913D7D"/>
    <w:rsid w:val="0092201E"/>
    <w:rsid w:val="0093133E"/>
    <w:rsid w:val="009343DB"/>
    <w:rsid w:val="0098741F"/>
    <w:rsid w:val="00992DEF"/>
    <w:rsid w:val="0099796C"/>
    <w:rsid w:val="009A6C66"/>
    <w:rsid w:val="009B5855"/>
    <w:rsid w:val="009F5460"/>
    <w:rsid w:val="00A023E3"/>
    <w:rsid w:val="00A50F28"/>
    <w:rsid w:val="00A61DC1"/>
    <w:rsid w:val="00AA158F"/>
    <w:rsid w:val="00AA610F"/>
    <w:rsid w:val="00AA6149"/>
    <w:rsid w:val="00AC2371"/>
    <w:rsid w:val="00AD03D1"/>
    <w:rsid w:val="00AD3147"/>
    <w:rsid w:val="00AD61BF"/>
    <w:rsid w:val="00AE08C4"/>
    <w:rsid w:val="00AE57A6"/>
    <w:rsid w:val="00AF6B99"/>
    <w:rsid w:val="00B14161"/>
    <w:rsid w:val="00B216AB"/>
    <w:rsid w:val="00B2282E"/>
    <w:rsid w:val="00B4619B"/>
    <w:rsid w:val="00B54BFE"/>
    <w:rsid w:val="00B82128"/>
    <w:rsid w:val="00B86C7A"/>
    <w:rsid w:val="00BA6CF1"/>
    <w:rsid w:val="00BB1108"/>
    <w:rsid w:val="00BB64CC"/>
    <w:rsid w:val="00BC024D"/>
    <w:rsid w:val="00BC1C02"/>
    <w:rsid w:val="00BD12C4"/>
    <w:rsid w:val="00BD7316"/>
    <w:rsid w:val="00BE12C2"/>
    <w:rsid w:val="00BE7A7B"/>
    <w:rsid w:val="00BF4C60"/>
    <w:rsid w:val="00C04EEF"/>
    <w:rsid w:val="00C11EE4"/>
    <w:rsid w:val="00C3374A"/>
    <w:rsid w:val="00C5147E"/>
    <w:rsid w:val="00C5355F"/>
    <w:rsid w:val="00C638F7"/>
    <w:rsid w:val="00C7197F"/>
    <w:rsid w:val="00C925F0"/>
    <w:rsid w:val="00C97712"/>
    <w:rsid w:val="00CA3CB0"/>
    <w:rsid w:val="00CC5A6D"/>
    <w:rsid w:val="00D21A3E"/>
    <w:rsid w:val="00D40A47"/>
    <w:rsid w:val="00D47863"/>
    <w:rsid w:val="00D63D44"/>
    <w:rsid w:val="00D66044"/>
    <w:rsid w:val="00D74603"/>
    <w:rsid w:val="00D87FFC"/>
    <w:rsid w:val="00DA500A"/>
    <w:rsid w:val="00DC27D4"/>
    <w:rsid w:val="00DC33DF"/>
    <w:rsid w:val="00DD5D52"/>
    <w:rsid w:val="00DD651B"/>
    <w:rsid w:val="00DF63FE"/>
    <w:rsid w:val="00DF650A"/>
    <w:rsid w:val="00E10DAA"/>
    <w:rsid w:val="00E20C7A"/>
    <w:rsid w:val="00E23E35"/>
    <w:rsid w:val="00E57C4F"/>
    <w:rsid w:val="00E730F6"/>
    <w:rsid w:val="00E75935"/>
    <w:rsid w:val="00E86C21"/>
    <w:rsid w:val="00E96594"/>
    <w:rsid w:val="00EC15C7"/>
    <w:rsid w:val="00EC26D4"/>
    <w:rsid w:val="00EE0F7B"/>
    <w:rsid w:val="00EE138B"/>
    <w:rsid w:val="00F64C33"/>
    <w:rsid w:val="00FC2C38"/>
    <w:rsid w:val="00FC6E4D"/>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6CD8D"/>
  <w15:chartTrackingRefBased/>
  <w15:docId w15:val="{C72FA019-E641-418B-AD4D-17A32BE0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EAD"/>
    <w:rPr>
      <w:rFonts w:ascii="Arial" w:hAnsi="Arial"/>
      <w:szCs w:val="24"/>
      <w:lang w:val="en-CA"/>
    </w:rPr>
  </w:style>
  <w:style w:type="paragraph" w:styleId="Heading1">
    <w:name w:val="heading 1"/>
    <w:basedOn w:val="Normal"/>
    <w:next w:val="Normal"/>
    <w:qFormat/>
    <w:pPr>
      <w:keepNext/>
      <w:outlineLvl w:val="0"/>
    </w:pPr>
    <w:rPr>
      <w:b/>
      <w:bCs/>
      <w:sz w:val="16"/>
      <w:szCs w:val="20"/>
      <w:lang w:val="en-GB"/>
    </w:rPr>
  </w:style>
  <w:style w:type="paragraph" w:styleId="Heading2">
    <w:name w:val="heading 2"/>
    <w:basedOn w:val="Normal"/>
    <w:next w:val="Normal"/>
    <w:qFormat/>
    <w:pPr>
      <w:keepNext/>
      <w:outlineLvl w:val="1"/>
    </w:pPr>
    <w:rPr>
      <w:rFonts w:cs="Arial"/>
      <w:b/>
      <w:bCs/>
      <w:sz w:val="28"/>
      <w:szCs w:val="28"/>
      <w:u w:val="single"/>
    </w:rPr>
  </w:style>
  <w:style w:type="paragraph" w:styleId="Heading3">
    <w:name w:val="heading 3"/>
    <w:basedOn w:val="Normal"/>
    <w:next w:val="Normal"/>
    <w:qFormat/>
    <w:pPr>
      <w:keepNext/>
      <w:outlineLvl w:val="2"/>
    </w:pPr>
    <w:rPr>
      <w:b/>
      <w:bCs/>
      <w:szCs w:val="20"/>
      <w:lang w:val="en-GB"/>
    </w:rPr>
  </w:style>
  <w:style w:type="paragraph" w:styleId="Heading4">
    <w:name w:val="heading 4"/>
    <w:basedOn w:val="Normal"/>
    <w:next w:val="Normal"/>
    <w:link w:val="Heading4Char"/>
    <w:qFormat/>
    <w:pPr>
      <w:keepNext/>
      <w:outlineLvl w:val="3"/>
    </w:pPr>
    <w:rPr>
      <w:rFonts w:cs="Arial"/>
      <w:b/>
      <w:bCs/>
      <w:u w:val="single"/>
    </w:rPr>
  </w:style>
  <w:style w:type="paragraph" w:styleId="Heading7">
    <w:name w:val="heading 7"/>
    <w:basedOn w:val="Normal"/>
    <w:next w:val="Normal"/>
    <w:qFormat/>
    <w:pPr>
      <w:keepNext/>
      <w:spacing w:before="80"/>
      <w:outlineLvl w:val="6"/>
    </w:pPr>
    <w:rPr>
      <w:i/>
      <w:iCs/>
      <w:sz w:val="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0"/>
      <w:lang w:val="en-GB"/>
    </w:rPr>
  </w:style>
  <w:style w:type="paragraph" w:styleId="BodyText2">
    <w:name w:val="Body Text 2"/>
    <w:basedOn w:val="Normal"/>
    <w:pPr>
      <w:tabs>
        <w:tab w:val="left" w:pos="1946"/>
      </w:tabs>
    </w:pPr>
    <w:rPr>
      <w:b/>
      <w:bCs/>
      <w:sz w:val="16"/>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C3374A"/>
    <w:rPr>
      <w:sz w:val="16"/>
      <w:szCs w:val="16"/>
    </w:rPr>
  </w:style>
  <w:style w:type="paragraph" w:styleId="CommentText">
    <w:name w:val="annotation text"/>
    <w:basedOn w:val="Normal"/>
    <w:semiHidden/>
    <w:rsid w:val="00C3374A"/>
    <w:rPr>
      <w:szCs w:val="20"/>
    </w:rPr>
  </w:style>
  <w:style w:type="paragraph" w:styleId="BalloonText">
    <w:name w:val="Balloon Text"/>
    <w:basedOn w:val="Normal"/>
    <w:semiHidden/>
    <w:rsid w:val="006B152A"/>
    <w:rPr>
      <w:rFonts w:ascii="Tahoma" w:hAnsi="Tahoma" w:cs="Tahoma"/>
      <w:sz w:val="16"/>
      <w:szCs w:val="16"/>
    </w:rPr>
  </w:style>
  <w:style w:type="paragraph" w:customStyle="1" w:styleId="refno">
    <w:name w:val="refno"/>
    <w:basedOn w:val="Normal"/>
    <w:pPr>
      <w:framePr w:hSpace="180" w:wrap="around" w:vAnchor="text" w:hAnchor="page" w:xAlign="center" w:y="86"/>
    </w:pPr>
    <w:rPr>
      <w:rFonts w:cs="Arial"/>
      <w:b/>
    </w:rPr>
  </w:style>
  <w:style w:type="paragraph" w:styleId="CommentSubject">
    <w:name w:val="annotation subject"/>
    <w:basedOn w:val="CommentText"/>
    <w:next w:val="CommentText"/>
    <w:semiHidden/>
    <w:rsid w:val="005F0469"/>
    <w:rPr>
      <w:b/>
      <w:bCs/>
    </w:rPr>
  </w:style>
  <w:style w:type="paragraph" w:styleId="Title">
    <w:name w:val="Title"/>
    <w:basedOn w:val="Normal"/>
    <w:qFormat/>
    <w:pPr>
      <w:spacing w:before="240" w:after="60"/>
      <w:jc w:val="center"/>
      <w:outlineLvl w:val="0"/>
    </w:pPr>
    <w:rPr>
      <w:rFonts w:cs="Arial"/>
      <w:b/>
      <w:bCs/>
      <w:kern w:val="28"/>
      <w:sz w:val="28"/>
      <w:szCs w:val="32"/>
    </w:rPr>
  </w:style>
  <w:style w:type="character" w:customStyle="1" w:styleId="Heading4Char">
    <w:name w:val="Heading 4 Char"/>
    <w:link w:val="Heading4"/>
    <w:rsid w:val="00570C4F"/>
    <w:rPr>
      <w:rFonts w:ascii="Arial" w:hAnsi="Arial" w:cs="Arial"/>
      <w:b/>
      <w:bCs/>
      <w:szCs w:val="24"/>
      <w:u w:val="single"/>
      <w:lang w:val="en-CA"/>
    </w:rPr>
  </w:style>
  <w:style w:type="character" w:customStyle="1" w:styleId="CommentFont">
    <w:name w:val="CommentFont"/>
    <w:rsid w:val="009F5460"/>
    <w:rPr>
      <w:i/>
      <w:vanish/>
      <w:color w:val="FF0000"/>
    </w:rPr>
  </w:style>
  <w:style w:type="paragraph" w:customStyle="1" w:styleId="Comment">
    <w:name w:val="Comment"/>
    <w:basedOn w:val="Normal"/>
    <w:rsid w:val="00C5147E"/>
    <w:pPr>
      <w:keepNext/>
      <w:spacing w:before="200"/>
    </w:pPr>
    <w:rPr>
      <w:i/>
      <w:vanish/>
      <w:color w:val="FF0000"/>
    </w:rPr>
  </w:style>
  <w:style w:type="character" w:styleId="PlaceholderText">
    <w:name w:val="Placeholder Text"/>
    <w:basedOn w:val="DefaultParagraphFont"/>
    <w:uiPriority w:val="99"/>
    <w:semiHidden/>
    <w:rsid w:val="00797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ityofwpg.org\findfs\MATMGT\GRPDATA\TEAMS\Template\Workgroup\Bid_Opportunity\Addendum-Bid_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EA7A4FB5D749AC986F50967F2C523F"/>
        <w:category>
          <w:name w:val="General"/>
          <w:gallery w:val="placeholder"/>
        </w:category>
        <w:types>
          <w:type w:val="bbPlcHdr"/>
        </w:types>
        <w:behaviors>
          <w:behavior w:val="content"/>
        </w:behaviors>
        <w:guid w:val="{1D4CEA53-BD78-4315-9F2D-E75FDD5698D8}"/>
      </w:docPartPr>
      <w:docPartBody>
        <w:p w:rsidR="001A1D5B" w:rsidRDefault="0060541A">
          <w:pPr>
            <w:pStyle w:val="1AEA7A4FB5D749AC986F50967F2C523F"/>
          </w:pPr>
          <w:r w:rsidRPr="00CF1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1A"/>
    <w:rsid w:val="001A1D5B"/>
    <w:rsid w:val="0060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41A"/>
    <w:rPr>
      <w:color w:val="808080"/>
    </w:rPr>
  </w:style>
  <w:style w:type="paragraph" w:customStyle="1" w:styleId="1AEA7A4FB5D749AC986F50967F2C523F">
    <w:name w:val="1AEA7A4FB5D749AC986F50967F2C523F"/>
  </w:style>
  <w:style w:type="paragraph" w:customStyle="1" w:styleId="14D48A6ABD25460CBC4784093AFC3A6B">
    <w:name w:val="14D48A6ABD25460CBC4784093AFC3A6B"/>
    <w:rsid w:val="0060541A"/>
  </w:style>
  <w:style w:type="paragraph" w:customStyle="1" w:styleId="F7AB5FA43AEC490BAA50370C56134382">
    <w:name w:val="F7AB5FA43AEC490BAA50370C56134382"/>
    <w:rsid w:val="0060541A"/>
  </w:style>
  <w:style w:type="paragraph" w:customStyle="1" w:styleId="AEC99F3B862740E4B0A6ADC2C6A0B276">
    <w:name w:val="AEC99F3B862740E4B0A6ADC2C6A0B276"/>
    <w:rsid w:val="0060541A"/>
  </w:style>
  <w:style w:type="paragraph" w:customStyle="1" w:styleId="FB9CA8484F664B9188CA3E381E155021">
    <w:name w:val="FB9CA8484F664B9188CA3E381E155021"/>
    <w:rsid w:val="0060541A"/>
  </w:style>
  <w:style w:type="paragraph" w:customStyle="1" w:styleId="A3A9054D83AA47929C384BC82380E347">
    <w:name w:val="A3A9054D83AA47929C384BC82380E347"/>
    <w:rsid w:val="0060541A"/>
  </w:style>
  <w:style w:type="paragraph" w:customStyle="1" w:styleId="978ADB8C536E4212B5885FF11FC41B0D">
    <w:name w:val="978ADB8C536E4212B5885FF11FC41B0D"/>
    <w:rsid w:val="0060541A"/>
  </w:style>
  <w:style w:type="paragraph" w:customStyle="1" w:styleId="42F6F407D820406FABDD8820BD0C5BEC">
    <w:name w:val="42F6F407D820406FABDD8820BD0C5BEC"/>
    <w:rsid w:val="0060541A"/>
  </w:style>
  <w:style w:type="paragraph" w:customStyle="1" w:styleId="5ABDA64D749241AE8CE46C77F40DE03A">
    <w:name w:val="5ABDA64D749241AE8CE46C77F40DE03A"/>
    <w:rsid w:val="0060541A"/>
  </w:style>
  <w:style w:type="paragraph" w:customStyle="1" w:styleId="55ACC5B38BF84B2599B7A21FDCE84044">
    <w:name w:val="55ACC5B38BF84B2599B7A21FDCE84044"/>
    <w:rsid w:val="0060541A"/>
  </w:style>
  <w:style w:type="paragraph" w:customStyle="1" w:styleId="167F5BD54B314DF4AFA6A442FD221903">
    <w:name w:val="167F5BD54B314DF4AFA6A442FD221903"/>
    <w:rsid w:val="0060541A"/>
  </w:style>
  <w:style w:type="paragraph" w:customStyle="1" w:styleId="295A5382D9914757A2D3C3D7C8AFF80E">
    <w:name w:val="295A5382D9914757A2D3C3D7C8AFF80E"/>
    <w:rsid w:val="0060541A"/>
  </w:style>
  <w:style w:type="paragraph" w:customStyle="1" w:styleId="1D5BFCE5F12C4BB291A8D1FDB949FAB7">
    <w:name w:val="1D5BFCE5F12C4BB291A8D1FDB949FAB7"/>
    <w:rsid w:val="0060541A"/>
  </w:style>
  <w:style w:type="paragraph" w:customStyle="1" w:styleId="8D2CD0257BD844D99F792C43F2072DA1">
    <w:name w:val="8D2CD0257BD844D99F792C43F2072DA1"/>
    <w:rsid w:val="0060541A"/>
  </w:style>
  <w:style w:type="paragraph" w:customStyle="1" w:styleId="31B009C2550440528F17A3F682166E59">
    <w:name w:val="31B009C2550440528F17A3F682166E59"/>
    <w:rsid w:val="0060541A"/>
  </w:style>
  <w:style w:type="paragraph" w:customStyle="1" w:styleId="EA23593A0C004A8EA86B253EED5CBBC8">
    <w:name w:val="EA23593A0C004A8EA86B253EED5CBBC8"/>
    <w:rsid w:val="0060541A"/>
  </w:style>
  <w:style w:type="paragraph" w:customStyle="1" w:styleId="D5B4D442529F4C789365FE90652797A7">
    <w:name w:val="D5B4D442529F4C789365FE90652797A7"/>
    <w:rsid w:val="0060541A"/>
  </w:style>
  <w:style w:type="paragraph" w:customStyle="1" w:styleId="603939A8C54044CA9417268FD0F63A12">
    <w:name w:val="603939A8C54044CA9417268FD0F63A12"/>
    <w:rsid w:val="00605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73790E1CE446B711063D92978C1D" ma:contentTypeVersion="12" ma:contentTypeDescription="Create a new document." ma:contentTypeScope="" ma:versionID="ea61e2c0223958e1f6c804480d1d0260">
  <xsd:schema xmlns:xsd="http://www.w3.org/2001/XMLSchema" xmlns:xs="http://www.w3.org/2001/XMLSchema" xmlns:p="http://schemas.microsoft.com/office/2006/metadata/properties" xmlns:ns3="06a1dca4-8a2f-4d04-916a-b2c6f80a7d40" targetNamespace="http://schemas.microsoft.com/office/2006/metadata/properties" ma:root="true" ma:fieldsID="c04daaa1c44ac63e1e9af09e9485c770" ns3:_="">
    <xsd:import namespace="06a1dca4-8a2f-4d04-916a-b2c6f80a7d4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1dca4-8a2f-4d04-916a-b2c6f80a7d4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a1dca4-8a2f-4d04-916a-b2c6f80a7d40" xsi:nil="true"/>
  </documentManagement>
</p:properties>
</file>

<file path=customXml/itemProps1.xml><?xml version="1.0" encoding="utf-8"?>
<ds:datastoreItem xmlns:ds="http://schemas.openxmlformats.org/officeDocument/2006/customXml" ds:itemID="{1570A269-9966-45F9-A6EF-D7DDD0851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1dca4-8a2f-4d04-916a-b2c6f80a7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8F423-833F-40AC-A355-69F7213F9B5C}">
  <ds:schemaRefs>
    <ds:schemaRef ds:uri="http://schemas.microsoft.com/sharepoint/v3/contenttype/forms"/>
  </ds:schemaRefs>
</ds:datastoreItem>
</file>

<file path=customXml/itemProps3.xml><?xml version="1.0" encoding="utf-8"?>
<ds:datastoreItem xmlns:ds="http://schemas.openxmlformats.org/officeDocument/2006/customXml" ds:itemID="{540629F8-F81B-4890-AFF5-98213953B435}">
  <ds:schemaRefs>
    <ds:schemaRef ds:uri="http://schemas.microsoft.com/office/infopath/2007/PartnerControls"/>
    <ds:schemaRef ds:uri="http://schemas.microsoft.com/office/2006/documentManagement/types"/>
    <ds:schemaRef ds:uri="06a1dca4-8a2f-4d04-916a-b2c6f80a7d40"/>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Addendum-Bid_Proposal</Template>
  <TotalTime>0</TotalTime>
  <Pages>5</Pages>
  <Words>1969</Words>
  <Characters>11350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nnnn-yyyy_Addendum_x</vt:lpstr>
    </vt:vector>
  </TitlesOfParts>
  <Company>City of Winnipeg - Materials Management</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nnnn-yyyy_Addendum_x</dc:title>
  <dc:subject>Bid Opportunity</dc:subject>
  <dc:creator>Ekeoma-Uche, Eme</dc:creator>
  <cp:keywords/>
  <dc:description>2024 name change MM to Purchasing_x000d_
March 2021 updated Form A &amp; Form B header in body of template_x000d_
Jan 2021 completely revised to include RFP _x000d_
May 2019 added NMS spec and Q&amp;A_x000d_
Jan 2019 changed Bid Opportunity to Tender_x000d_
July 2016 updated version number added new Form B Prices R1_x000d_
August 2015 updated version number_x000d_
added security clearance</dc:description>
  <cp:lastModifiedBy>Ekeoma-Uche, Eme</cp:lastModifiedBy>
  <cp:revision>2</cp:revision>
  <cp:lastPrinted>2019-12-03T19:39:00Z</cp:lastPrinted>
  <dcterms:created xsi:type="dcterms:W3CDTF">2024-11-29T20:01:00Z</dcterms:created>
  <dcterms:modified xsi:type="dcterms:W3CDTF">2024-11-29T20:01:00Z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Add 2024-02-01</vt:lpwstr>
  </property>
  <property fmtid="{D5CDD505-2E9C-101B-9397-08002B2CF9AE}" pid="3" name="ContentTypeId">
    <vt:lpwstr>0x010100492973790E1CE446B711063D92978C1D</vt:lpwstr>
  </property>
</Properties>
</file>