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7"/>
        <w:rPr>
          <w:rFonts w:ascii="Times New Roman"/>
        </w:rPr>
      </w:pPr>
    </w:p>
    <w:p>
      <w:pPr>
        <w:pStyle w:val="BodyText"/>
        <w:ind w:left="3825"/>
        <w:rPr>
          <w:rFonts w:ascii="Times New Roman"/>
        </w:rPr>
      </w:pPr>
      <w:r>
        <w:rPr>
          <w:rFonts w:ascii="Times New Roman"/>
        </w:rPr>
        <w:drawing>
          <wp:inline distT="0" distB="0" distL="0" distR="0">
            <wp:extent cx="1288591" cy="905255"/>
            <wp:effectExtent l="0" t="0" r="0" b="0"/>
            <wp:docPr id="1" name="image1.png" descr="þÿ"/>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288591" cy="905255"/>
                    </a:xfrm>
                    <a:prstGeom prst="rect">
                      <a:avLst/>
                    </a:prstGeom>
                  </pic:spPr>
                </pic:pic>
              </a:graphicData>
            </a:graphic>
          </wp:inline>
        </w:drawing>
      </w:r>
      <w:r>
        <w:rPr>
          <w:rFonts w:ascii="Times New Roman"/>
        </w:rPr>
      </w:r>
    </w:p>
    <w:p>
      <w:pPr>
        <w:pStyle w:val="BodyText"/>
        <w:rPr>
          <w:rFonts w:ascii="Times New Roman"/>
        </w:rPr>
      </w:pPr>
    </w:p>
    <w:p>
      <w:pPr>
        <w:pStyle w:val="BodyText"/>
        <w:rPr>
          <w:rFonts w:ascii="Times New Roman"/>
        </w:rPr>
      </w:pPr>
    </w:p>
    <w:p>
      <w:pPr>
        <w:pStyle w:val="BodyText"/>
        <w:spacing w:before="2"/>
        <w:rPr>
          <w:rFonts w:ascii="Times New Roman"/>
          <w:sz w:val="22"/>
        </w:rPr>
      </w:pPr>
    </w:p>
    <w:p>
      <w:pPr>
        <w:spacing w:before="90"/>
        <w:ind w:left="343" w:right="1277" w:firstLine="0"/>
        <w:jc w:val="center"/>
        <w:rPr>
          <w:b/>
          <w:sz w:val="40"/>
        </w:rPr>
      </w:pPr>
      <w:r>
        <w:rPr>
          <w:b/>
          <w:sz w:val="40"/>
        </w:rPr>
        <w:t>THE CITY OF WINNIPEG</w:t>
      </w:r>
    </w:p>
    <w:p>
      <w:pPr>
        <w:pStyle w:val="BodyText"/>
        <w:rPr>
          <w:b/>
          <w:sz w:val="44"/>
        </w:rPr>
      </w:pPr>
    </w:p>
    <w:p>
      <w:pPr>
        <w:pStyle w:val="BodyText"/>
        <w:spacing w:before="9"/>
        <w:rPr>
          <w:b/>
          <w:sz w:val="60"/>
        </w:rPr>
      </w:pPr>
    </w:p>
    <w:p>
      <w:pPr>
        <w:spacing w:before="0"/>
        <w:ind w:left="338" w:right="1277" w:firstLine="0"/>
        <w:jc w:val="center"/>
        <w:rPr>
          <w:b/>
          <w:sz w:val="59"/>
        </w:rPr>
      </w:pPr>
      <w:r>
        <w:rPr>
          <w:b/>
          <w:sz w:val="59"/>
        </w:rPr>
        <w:t>REQUEST FOR PROPOSAL</w:t>
      </w:r>
    </w:p>
    <w:p>
      <w:pPr>
        <w:pStyle w:val="BodyText"/>
        <w:spacing w:before="6"/>
        <w:rPr>
          <w:b/>
          <w:sz w:val="70"/>
        </w:rPr>
      </w:pPr>
    </w:p>
    <w:p>
      <w:pPr>
        <w:spacing w:before="0"/>
        <w:ind w:left="332" w:right="1277" w:firstLine="0"/>
        <w:jc w:val="center"/>
        <w:rPr>
          <w:b/>
          <w:sz w:val="23"/>
        </w:rPr>
      </w:pPr>
      <w:r>
        <w:rPr>
          <w:b/>
          <w:w w:val="105"/>
          <w:sz w:val="23"/>
        </w:rPr>
        <w:t>RFP NO. 34-2026</w:t>
      </w:r>
    </w:p>
    <w:p>
      <w:pPr>
        <w:pStyle w:val="BodyText"/>
        <w:rPr>
          <w:b/>
          <w:sz w:val="26"/>
        </w:rPr>
      </w:pPr>
    </w:p>
    <w:p>
      <w:pPr>
        <w:pStyle w:val="BodyText"/>
        <w:rPr>
          <w:b/>
          <w:sz w:val="26"/>
        </w:rPr>
      </w:pPr>
    </w:p>
    <w:p>
      <w:pPr>
        <w:spacing w:before="210"/>
        <w:ind w:left="332" w:right="1277" w:firstLine="0"/>
        <w:jc w:val="center"/>
        <w:rPr>
          <w:b/>
          <w:sz w:val="20"/>
        </w:rPr>
      </w:pPr>
      <w:r>
        <w:rPr>
          <w:b/>
          <w:sz w:val="20"/>
        </w:rPr>
        <w:t>FRONT LOAD COLLECTION OF SOLID WASTE FROM MULTI-UNIT DWELLINGS AND OTHER ESTABLISHMENTS IN THE EAST AREA OF THE CITY OF WINNIPEG</w:t>
      </w:r>
    </w:p>
    <w:p>
      <w:pPr>
        <w:spacing w:after="0"/>
        <w:jc w:val="center"/>
        <w:rPr>
          <w:sz w:val="20"/>
        </w:rPr>
        <w:sectPr>
          <w:type w:val="continuous"/>
          <w:pgSz w:w="12240" w:h="15840"/>
          <w:pgMar w:top="1500" w:bottom="280" w:left="1280" w:right="340"/>
        </w:sectPr>
      </w:pPr>
    </w:p>
    <w:p>
      <w:pPr>
        <w:pStyle w:val="BodyText"/>
        <w:spacing w:before="9"/>
        <w:rPr>
          <w:b/>
          <w:sz w:val="14"/>
        </w:rPr>
      </w:pPr>
    </w:p>
    <w:p>
      <w:pPr>
        <w:spacing w:before="99"/>
        <w:ind w:left="332" w:right="1277" w:firstLine="0"/>
        <w:jc w:val="center"/>
        <w:rPr>
          <w:b/>
          <w:sz w:val="23"/>
        </w:rPr>
      </w:pPr>
      <w:r>
        <w:rPr>
          <w:b/>
          <w:w w:val="105"/>
          <w:sz w:val="23"/>
        </w:rPr>
        <w:t>TABLE OF CONTENTS</w:t>
      </w:r>
    </w:p>
    <w:p>
      <w:pPr>
        <w:spacing w:before="203"/>
        <w:ind w:left="160" w:right="0" w:firstLine="0"/>
        <w:jc w:val="left"/>
        <w:rPr>
          <w:b/>
          <w:sz w:val="20"/>
        </w:rPr>
      </w:pPr>
      <w:r>
        <w:rPr>
          <w:b/>
          <w:sz w:val="20"/>
        </w:rPr>
        <w:t>PART A - PROPOSAL SUBMISSION</w:t>
      </w:r>
    </w:p>
    <w:p>
      <w:pPr>
        <w:pStyle w:val="BodyText"/>
        <w:spacing w:before="101"/>
        <w:ind w:left="879" w:right="7820"/>
      </w:pPr>
      <w:r>
        <w:rPr/>
        <w:t>Form A: Bid/Proposal Form B: Prices</w:t>
      </w:r>
    </w:p>
    <w:p>
      <w:pPr>
        <w:pStyle w:val="BodyText"/>
        <w:spacing w:before="7"/>
        <w:rPr>
          <w:sz w:val="17"/>
        </w:rPr>
      </w:pPr>
    </w:p>
    <w:p>
      <w:pPr>
        <w:spacing w:before="0"/>
        <w:ind w:left="159" w:right="0" w:firstLine="0"/>
        <w:jc w:val="left"/>
        <w:rPr>
          <w:b/>
          <w:sz w:val="20"/>
        </w:rPr>
      </w:pPr>
      <w:hyperlink w:history="true" w:anchor="_bookmark0">
        <w:r>
          <w:rPr>
            <w:b/>
            <w:sz w:val="20"/>
          </w:rPr>
          <w:t>PART B - BIDDING</w:t>
        </w:r>
        <w:r>
          <w:rPr>
            <w:b/>
            <w:spacing w:val="-5"/>
            <w:sz w:val="20"/>
          </w:rPr>
          <w:t> </w:t>
        </w:r>
        <w:r>
          <w:rPr>
            <w:b/>
            <w:sz w:val="20"/>
          </w:rPr>
          <w:t>PROCEDURES</w:t>
        </w:r>
      </w:hyperlink>
    </w:p>
    <w:p>
      <w:pPr>
        <w:pStyle w:val="BodyText"/>
        <w:spacing w:before="7"/>
        <w:rPr>
          <w:b/>
          <w:sz w:val="8"/>
        </w:rPr>
      </w:pPr>
    </w:p>
    <w:tbl>
      <w:tblPr>
        <w:tblW w:w="0" w:type="auto"/>
        <w:jc w:val="left"/>
        <w:tblInd w:w="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0"/>
        <w:gridCol w:w="7057"/>
        <w:gridCol w:w="1540"/>
      </w:tblGrid>
      <w:tr>
        <w:trPr>
          <w:trHeight w:val="227" w:hRule="atLeast"/>
        </w:trPr>
        <w:tc>
          <w:tcPr>
            <w:tcW w:w="510" w:type="dxa"/>
          </w:tcPr>
          <w:p>
            <w:pPr>
              <w:pStyle w:val="TableParagraph"/>
              <w:spacing w:line="208" w:lineRule="exact"/>
              <w:ind w:left="50"/>
              <w:rPr>
                <w:sz w:val="20"/>
              </w:rPr>
            </w:pPr>
            <w:hyperlink w:history="true" w:anchor="_bookmark1">
              <w:r>
                <w:rPr>
                  <w:sz w:val="20"/>
                </w:rPr>
                <w:t>B1.</w:t>
              </w:r>
            </w:hyperlink>
          </w:p>
        </w:tc>
        <w:tc>
          <w:tcPr>
            <w:tcW w:w="7057" w:type="dxa"/>
          </w:tcPr>
          <w:p>
            <w:pPr>
              <w:pStyle w:val="TableParagraph"/>
              <w:spacing w:line="208" w:lineRule="exact"/>
              <w:ind w:left="44"/>
              <w:rPr>
                <w:sz w:val="20"/>
              </w:rPr>
            </w:pPr>
            <w:hyperlink w:history="true" w:anchor="_bookmark1">
              <w:r>
                <w:rPr>
                  <w:sz w:val="20"/>
                </w:rPr>
                <w:t>Contract Title</w:t>
              </w:r>
            </w:hyperlink>
          </w:p>
        </w:tc>
        <w:tc>
          <w:tcPr>
            <w:tcW w:w="1540" w:type="dxa"/>
          </w:tcPr>
          <w:p>
            <w:pPr>
              <w:pStyle w:val="TableParagraph"/>
              <w:spacing w:line="208" w:lineRule="exact"/>
              <w:ind w:right="50"/>
              <w:jc w:val="right"/>
              <w:rPr>
                <w:sz w:val="20"/>
              </w:rPr>
            </w:pPr>
            <w:hyperlink w:history="true" w:anchor="_bookmark1">
              <w:r>
                <w:rPr>
                  <w:w w:val="100"/>
                  <w:sz w:val="20"/>
                </w:rPr>
                <w:t>1</w:t>
              </w:r>
            </w:hyperlink>
          </w:p>
        </w:tc>
      </w:tr>
      <w:tr>
        <w:trPr>
          <w:trHeight w:val="230" w:hRule="atLeast"/>
        </w:trPr>
        <w:tc>
          <w:tcPr>
            <w:tcW w:w="510" w:type="dxa"/>
          </w:tcPr>
          <w:p>
            <w:pPr>
              <w:pStyle w:val="TableParagraph"/>
              <w:spacing w:line="210" w:lineRule="exact"/>
              <w:ind w:left="50"/>
              <w:rPr>
                <w:sz w:val="20"/>
              </w:rPr>
            </w:pPr>
            <w:hyperlink w:history="true" w:anchor="_bookmark2">
              <w:r>
                <w:rPr>
                  <w:sz w:val="20"/>
                </w:rPr>
                <w:t>B2.</w:t>
              </w:r>
            </w:hyperlink>
          </w:p>
        </w:tc>
        <w:tc>
          <w:tcPr>
            <w:tcW w:w="7057" w:type="dxa"/>
          </w:tcPr>
          <w:p>
            <w:pPr>
              <w:pStyle w:val="TableParagraph"/>
              <w:spacing w:line="210" w:lineRule="exact"/>
              <w:ind w:left="44"/>
              <w:rPr>
                <w:sz w:val="20"/>
              </w:rPr>
            </w:pPr>
            <w:hyperlink w:history="true" w:anchor="_bookmark2">
              <w:r>
                <w:rPr>
                  <w:sz w:val="20"/>
                </w:rPr>
                <w:t>Submission Deadline</w:t>
              </w:r>
            </w:hyperlink>
          </w:p>
        </w:tc>
        <w:tc>
          <w:tcPr>
            <w:tcW w:w="1540" w:type="dxa"/>
          </w:tcPr>
          <w:p>
            <w:pPr>
              <w:pStyle w:val="TableParagraph"/>
              <w:spacing w:line="210" w:lineRule="exact"/>
              <w:ind w:right="50"/>
              <w:jc w:val="right"/>
              <w:rPr>
                <w:sz w:val="20"/>
              </w:rPr>
            </w:pPr>
            <w:hyperlink w:history="true" w:anchor="_bookmark2">
              <w:r>
                <w:rPr>
                  <w:w w:val="100"/>
                  <w:sz w:val="20"/>
                </w:rPr>
                <w:t>1</w:t>
              </w:r>
            </w:hyperlink>
          </w:p>
        </w:tc>
      </w:tr>
      <w:tr>
        <w:trPr>
          <w:trHeight w:val="230" w:hRule="atLeast"/>
        </w:trPr>
        <w:tc>
          <w:tcPr>
            <w:tcW w:w="510" w:type="dxa"/>
          </w:tcPr>
          <w:p>
            <w:pPr>
              <w:pStyle w:val="TableParagraph"/>
              <w:spacing w:line="210" w:lineRule="exact"/>
              <w:ind w:left="50"/>
              <w:rPr>
                <w:sz w:val="20"/>
              </w:rPr>
            </w:pPr>
            <w:hyperlink w:history="true" w:anchor="_bookmark4">
              <w:r>
                <w:rPr>
                  <w:sz w:val="20"/>
                </w:rPr>
                <w:t>B3.</w:t>
              </w:r>
            </w:hyperlink>
          </w:p>
        </w:tc>
        <w:tc>
          <w:tcPr>
            <w:tcW w:w="7057" w:type="dxa"/>
          </w:tcPr>
          <w:p>
            <w:pPr>
              <w:pStyle w:val="TableParagraph"/>
              <w:spacing w:line="210" w:lineRule="exact"/>
              <w:ind w:left="44"/>
              <w:rPr>
                <w:sz w:val="20"/>
              </w:rPr>
            </w:pPr>
            <w:hyperlink w:history="true" w:anchor="_bookmark4">
              <w:r>
                <w:rPr>
                  <w:sz w:val="20"/>
                </w:rPr>
                <w:t>Enquiries</w:t>
              </w:r>
            </w:hyperlink>
          </w:p>
        </w:tc>
        <w:tc>
          <w:tcPr>
            <w:tcW w:w="1540" w:type="dxa"/>
          </w:tcPr>
          <w:p>
            <w:pPr>
              <w:pStyle w:val="TableParagraph"/>
              <w:spacing w:line="210" w:lineRule="exact"/>
              <w:ind w:right="50"/>
              <w:jc w:val="right"/>
              <w:rPr>
                <w:sz w:val="20"/>
              </w:rPr>
            </w:pPr>
            <w:hyperlink w:history="true" w:anchor="_bookmark4">
              <w:r>
                <w:rPr>
                  <w:w w:val="100"/>
                  <w:sz w:val="20"/>
                </w:rPr>
                <w:t>1</w:t>
              </w:r>
            </w:hyperlink>
          </w:p>
        </w:tc>
      </w:tr>
      <w:tr>
        <w:trPr>
          <w:trHeight w:val="230" w:hRule="atLeast"/>
        </w:trPr>
        <w:tc>
          <w:tcPr>
            <w:tcW w:w="510" w:type="dxa"/>
          </w:tcPr>
          <w:p>
            <w:pPr>
              <w:pStyle w:val="TableParagraph"/>
              <w:spacing w:line="210" w:lineRule="exact"/>
              <w:ind w:left="50"/>
              <w:rPr>
                <w:sz w:val="20"/>
              </w:rPr>
            </w:pPr>
            <w:hyperlink w:history="true" w:anchor="_bookmark5">
              <w:r>
                <w:rPr>
                  <w:sz w:val="20"/>
                </w:rPr>
                <w:t>B4.</w:t>
              </w:r>
            </w:hyperlink>
          </w:p>
        </w:tc>
        <w:tc>
          <w:tcPr>
            <w:tcW w:w="7057" w:type="dxa"/>
          </w:tcPr>
          <w:p>
            <w:pPr>
              <w:pStyle w:val="TableParagraph"/>
              <w:spacing w:line="210" w:lineRule="exact"/>
              <w:ind w:left="44"/>
              <w:rPr>
                <w:sz w:val="20"/>
              </w:rPr>
            </w:pPr>
            <w:hyperlink w:history="true" w:anchor="_bookmark5">
              <w:r>
                <w:rPr>
                  <w:sz w:val="20"/>
                </w:rPr>
                <w:t>Confidentiality</w:t>
              </w:r>
            </w:hyperlink>
          </w:p>
        </w:tc>
        <w:tc>
          <w:tcPr>
            <w:tcW w:w="1540" w:type="dxa"/>
          </w:tcPr>
          <w:p>
            <w:pPr>
              <w:pStyle w:val="TableParagraph"/>
              <w:spacing w:line="210" w:lineRule="exact"/>
              <w:ind w:right="50"/>
              <w:jc w:val="right"/>
              <w:rPr>
                <w:sz w:val="20"/>
              </w:rPr>
            </w:pPr>
            <w:hyperlink w:history="true" w:anchor="_bookmark5">
              <w:r>
                <w:rPr>
                  <w:w w:val="100"/>
                  <w:sz w:val="20"/>
                </w:rPr>
                <w:t>1</w:t>
              </w:r>
            </w:hyperlink>
          </w:p>
        </w:tc>
      </w:tr>
      <w:tr>
        <w:trPr>
          <w:trHeight w:val="230" w:hRule="atLeast"/>
        </w:trPr>
        <w:tc>
          <w:tcPr>
            <w:tcW w:w="510" w:type="dxa"/>
          </w:tcPr>
          <w:p>
            <w:pPr>
              <w:pStyle w:val="TableParagraph"/>
              <w:spacing w:line="210" w:lineRule="exact"/>
              <w:ind w:left="50"/>
              <w:rPr>
                <w:sz w:val="20"/>
              </w:rPr>
            </w:pPr>
            <w:hyperlink w:history="true" w:anchor="_bookmark6">
              <w:r>
                <w:rPr>
                  <w:sz w:val="20"/>
                </w:rPr>
                <w:t>B5.</w:t>
              </w:r>
            </w:hyperlink>
          </w:p>
        </w:tc>
        <w:tc>
          <w:tcPr>
            <w:tcW w:w="7057" w:type="dxa"/>
          </w:tcPr>
          <w:p>
            <w:pPr>
              <w:pStyle w:val="TableParagraph"/>
              <w:spacing w:line="210" w:lineRule="exact"/>
              <w:ind w:left="44"/>
              <w:rPr>
                <w:sz w:val="20"/>
              </w:rPr>
            </w:pPr>
            <w:hyperlink w:history="true" w:anchor="_bookmark6">
              <w:r>
                <w:rPr>
                  <w:sz w:val="20"/>
                </w:rPr>
                <w:t>Addenda</w:t>
              </w:r>
            </w:hyperlink>
          </w:p>
        </w:tc>
        <w:tc>
          <w:tcPr>
            <w:tcW w:w="1540" w:type="dxa"/>
          </w:tcPr>
          <w:p>
            <w:pPr>
              <w:pStyle w:val="TableParagraph"/>
              <w:spacing w:line="210" w:lineRule="exact"/>
              <w:ind w:right="50"/>
              <w:jc w:val="right"/>
              <w:rPr>
                <w:sz w:val="20"/>
              </w:rPr>
            </w:pPr>
            <w:hyperlink w:history="true" w:anchor="_bookmark6">
              <w:r>
                <w:rPr>
                  <w:w w:val="100"/>
                  <w:sz w:val="20"/>
                </w:rPr>
                <w:t>2</w:t>
              </w:r>
            </w:hyperlink>
          </w:p>
        </w:tc>
      </w:tr>
      <w:tr>
        <w:trPr>
          <w:trHeight w:val="230" w:hRule="atLeast"/>
        </w:trPr>
        <w:tc>
          <w:tcPr>
            <w:tcW w:w="510" w:type="dxa"/>
          </w:tcPr>
          <w:p>
            <w:pPr>
              <w:pStyle w:val="TableParagraph"/>
              <w:spacing w:line="210" w:lineRule="exact"/>
              <w:ind w:left="50"/>
              <w:rPr>
                <w:sz w:val="20"/>
              </w:rPr>
            </w:pPr>
            <w:hyperlink w:history="true" w:anchor="_bookmark7">
              <w:r>
                <w:rPr>
                  <w:sz w:val="20"/>
                </w:rPr>
                <w:t>B6.</w:t>
              </w:r>
            </w:hyperlink>
          </w:p>
        </w:tc>
        <w:tc>
          <w:tcPr>
            <w:tcW w:w="7057" w:type="dxa"/>
          </w:tcPr>
          <w:p>
            <w:pPr>
              <w:pStyle w:val="TableParagraph"/>
              <w:spacing w:line="210" w:lineRule="exact"/>
              <w:ind w:left="44"/>
              <w:rPr>
                <w:sz w:val="20"/>
              </w:rPr>
            </w:pPr>
            <w:hyperlink w:history="true" w:anchor="_bookmark7">
              <w:r>
                <w:rPr>
                  <w:sz w:val="20"/>
                </w:rPr>
                <w:t>Substitutes</w:t>
              </w:r>
            </w:hyperlink>
          </w:p>
        </w:tc>
        <w:tc>
          <w:tcPr>
            <w:tcW w:w="1540" w:type="dxa"/>
          </w:tcPr>
          <w:p>
            <w:pPr>
              <w:pStyle w:val="TableParagraph"/>
              <w:spacing w:line="210" w:lineRule="exact"/>
              <w:ind w:right="50"/>
              <w:jc w:val="right"/>
              <w:rPr>
                <w:sz w:val="20"/>
              </w:rPr>
            </w:pPr>
            <w:hyperlink w:history="true" w:anchor="_bookmark7">
              <w:r>
                <w:rPr>
                  <w:w w:val="100"/>
                  <w:sz w:val="20"/>
                </w:rPr>
                <w:t>2</w:t>
              </w:r>
            </w:hyperlink>
          </w:p>
        </w:tc>
      </w:tr>
      <w:tr>
        <w:trPr>
          <w:trHeight w:val="230" w:hRule="atLeast"/>
        </w:trPr>
        <w:tc>
          <w:tcPr>
            <w:tcW w:w="510" w:type="dxa"/>
          </w:tcPr>
          <w:p>
            <w:pPr>
              <w:pStyle w:val="TableParagraph"/>
              <w:spacing w:line="210" w:lineRule="exact"/>
              <w:ind w:left="50"/>
              <w:rPr>
                <w:sz w:val="20"/>
              </w:rPr>
            </w:pPr>
            <w:hyperlink w:history="true" w:anchor="_bookmark8">
              <w:r>
                <w:rPr>
                  <w:sz w:val="20"/>
                </w:rPr>
                <w:t>B7.</w:t>
              </w:r>
            </w:hyperlink>
          </w:p>
        </w:tc>
        <w:tc>
          <w:tcPr>
            <w:tcW w:w="7057" w:type="dxa"/>
          </w:tcPr>
          <w:p>
            <w:pPr>
              <w:pStyle w:val="TableParagraph"/>
              <w:spacing w:line="210" w:lineRule="exact"/>
              <w:ind w:left="44"/>
              <w:rPr>
                <w:sz w:val="20"/>
              </w:rPr>
            </w:pPr>
            <w:hyperlink w:history="true" w:anchor="_bookmark8">
              <w:r>
                <w:rPr>
                  <w:sz w:val="20"/>
                </w:rPr>
                <w:t>Proposal Submission</w:t>
              </w:r>
            </w:hyperlink>
          </w:p>
        </w:tc>
        <w:tc>
          <w:tcPr>
            <w:tcW w:w="1540" w:type="dxa"/>
          </w:tcPr>
          <w:p>
            <w:pPr>
              <w:pStyle w:val="TableParagraph"/>
              <w:spacing w:line="210" w:lineRule="exact"/>
              <w:ind w:right="50"/>
              <w:jc w:val="right"/>
              <w:rPr>
                <w:sz w:val="20"/>
              </w:rPr>
            </w:pPr>
            <w:hyperlink w:history="true" w:anchor="_bookmark8">
              <w:r>
                <w:rPr>
                  <w:w w:val="100"/>
                  <w:sz w:val="20"/>
                </w:rPr>
                <w:t>3</w:t>
              </w:r>
            </w:hyperlink>
          </w:p>
        </w:tc>
      </w:tr>
      <w:tr>
        <w:trPr>
          <w:trHeight w:val="230" w:hRule="atLeast"/>
        </w:trPr>
        <w:tc>
          <w:tcPr>
            <w:tcW w:w="510" w:type="dxa"/>
          </w:tcPr>
          <w:p>
            <w:pPr>
              <w:pStyle w:val="TableParagraph"/>
              <w:spacing w:line="210" w:lineRule="exact"/>
              <w:ind w:left="50"/>
              <w:rPr>
                <w:sz w:val="20"/>
              </w:rPr>
            </w:pPr>
            <w:hyperlink w:history="true" w:anchor="_bookmark11">
              <w:r>
                <w:rPr>
                  <w:sz w:val="20"/>
                </w:rPr>
                <w:t>B8.</w:t>
              </w:r>
            </w:hyperlink>
          </w:p>
        </w:tc>
        <w:tc>
          <w:tcPr>
            <w:tcW w:w="7057" w:type="dxa"/>
          </w:tcPr>
          <w:p>
            <w:pPr>
              <w:pStyle w:val="TableParagraph"/>
              <w:spacing w:line="210" w:lineRule="exact"/>
              <w:ind w:left="44"/>
              <w:rPr>
                <w:sz w:val="20"/>
              </w:rPr>
            </w:pPr>
            <w:hyperlink w:history="true" w:anchor="_bookmark11">
              <w:r>
                <w:rPr>
                  <w:sz w:val="20"/>
                </w:rPr>
                <w:t>Proposal</w:t>
              </w:r>
            </w:hyperlink>
          </w:p>
        </w:tc>
        <w:tc>
          <w:tcPr>
            <w:tcW w:w="1540" w:type="dxa"/>
          </w:tcPr>
          <w:p>
            <w:pPr>
              <w:pStyle w:val="TableParagraph"/>
              <w:spacing w:line="210" w:lineRule="exact"/>
              <w:ind w:right="50"/>
              <w:jc w:val="right"/>
              <w:rPr>
                <w:sz w:val="20"/>
              </w:rPr>
            </w:pPr>
            <w:hyperlink w:history="true" w:anchor="_bookmark11">
              <w:r>
                <w:rPr>
                  <w:w w:val="100"/>
                  <w:sz w:val="20"/>
                </w:rPr>
                <w:t>3</w:t>
              </w:r>
            </w:hyperlink>
          </w:p>
        </w:tc>
      </w:tr>
      <w:tr>
        <w:trPr>
          <w:trHeight w:val="230" w:hRule="atLeast"/>
        </w:trPr>
        <w:tc>
          <w:tcPr>
            <w:tcW w:w="510" w:type="dxa"/>
          </w:tcPr>
          <w:p>
            <w:pPr>
              <w:pStyle w:val="TableParagraph"/>
              <w:spacing w:line="210" w:lineRule="exact"/>
              <w:ind w:left="50"/>
              <w:rPr>
                <w:sz w:val="20"/>
              </w:rPr>
            </w:pPr>
            <w:hyperlink w:history="true" w:anchor="_bookmark13">
              <w:r>
                <w:rPr>
                  <w:sz w:val="20"/>
                </w:rPr>
                <w:t>B9.</w:t>
              </w:r>
            </w:hyperlink>
          </w:p>
        </w:tc>
        <w:tc>
          <w:tcPr>
            <w:tcW w:w="7057" w:type="dxa"/>
          </w:tcPr>
          <w:p>
            <w:pPr>
              <w:pStyle w:val="TableParagraph"/>
              <w:spacing w:line="210" w:lineRule="exact"/>
              <w:ind w:left="44"/>
              <w:rPr>
                <w:sz w:val="20"/>
              </w:rPr>
            </w:pPr>
            <w:hyperlink w:history="true" w:anchor="_bookmark13">
              <w:r>
                <w:rPr>
                  <w:sz w:val="20"/>
                </w:rPr>
                <w:t>Prices</w:t>
              </w:r>
            </w:hyperlink>
          </w:p>
        </w:tc>
        <w:tc>
          <w:tcPr>
            <w:tcW w:w="1540" w:type="dxa"/>
          </w:tcPr>
          <w:p>
            <w:pPr>
              <w:pStyle w:val="TableParagraph"/>
              <w:spacing w:line="210" w:lineRule="exact"/>
              <w:ind w:right="50"/>
              <w:jc w:val="right"/>
              <w:rPr>
                <w:sz w:val="20"/>
              </w:rPr>
            </w:pPr>
            <w:hyperlink w:history="true" w:anchor="_bookmark13">
              <w:r>
                <w:rPr>
                  <w:w w:val="100"/>
                  <w:sz w:val="20"/>
                </w:rPr>
                <w:t>4</w:t>
              </w:r>
            </w:hyperlink>
          </w:p>
        </w:tc>
      </w:tr>
      <w:tr>
        <w:trPr>
          <w:trHeight w:val="230" w:hRule="atLeast"/>
        </w:trPr>
        <w:tc>
          <w:tcPr>
            <w:tcW w:w="510" w:type="dxa"/>
          </w:tcPr>
          <w:p>
            <w:pPr>
              <w:pStyle w:val="TableParagraph"/>
              <w:spacing w:line="210" w:lineRule="exact"/>
              <w:ind w:left="50"/>
              <w:rPr>
                <w:sz w:val="20"/>
              </w:rPr>
            </w:pPr>
            <w:hyperlink w:history="true" w:anchor="_bookmark15">
              <w:r>
                <w:rPr>
                  <w:sz w:val="20"/>
                </w:rPr>
                <w:t>B10.</w:t>
              </w:r>
            </w:hyperlink>
          </w:p>
        </w:tc>
        <w:tc>
          <w:tcPr>
            <w:tcW w:w="7057" w:type="dxa"/>
          </w:tcPr>
          <w:p>
            <w:pPr>
              <w:pStyle w:val="TableParagraph"/>
              <w:spacing w:line="210" w:lineRule="exact"/>
              <w:ind w:left="44"/>
              <w:rPr>
                <w:sz w:val="20"/>
              </w:rPr>
            </w:pPr>
            <w:hyperlink w:history="true" w:anchor="_bookmark15">
              <w:r>
                <w:rPr>
                  <w:sz w:val="20"/>
                </w:rPr>
                <w:t>Experience of Proponent (Section C)</w:t>
              </w:r>
            </w:hyperlink>
          </w:p>
        </w:tc>
        <w:tc>
          <w:tcPr>
            <w:tcW w:w="1540" w:type="dxa"/>
          </w:tcPr>
          <w:p>
            <w:pPr>
              <w:pStyle w:val="TableParagraph"/>
              <w:spacing w:line="210" w:lineRule="exact"/>
              <w:ind w:right="50"/>
              <w:jc w:val="right"/>
              <w:rPr>
                <w:sz w:val="20"/>
              </w:rPr>
            </w:pPr>
            <w:hyperlink w:history="true" w:anchor="_bookmark15">
              <w:r>
                <w:rPr>
                  <w:w w:val="100"/>
                  <w:sz w:val="20"/>
                </w:rPr>
                <w:t>5</w:t>
              </w:r>
            </w:hyperlink>
          </w:p>
        </w:tc>
      </w:tr>
      <w:tr>
        <w:trPr>
          <w:trHeight w:val="230" w:hRule="atLeast"/>
        </w:trPr>
        <w:tc>
          <w:tcPr>
            <w:tcW w:w="510" w:type="dxa"/>
          </w:tcPr>
          <w:p>
            <w:pPr>
              <w:pStyle w:val="TableParagraph"/>
              <w:spacing w:line="210" w:lineRule="exact"/>
              <w:ind w:left="50"/>
              <w:rPr>
                <w:sz w:val="20"/>
              </w:rPr>
            </w:pPr>
            <w:hyperlink w:history="true" w:anchor="_bookmark17">
              <w:r>
                <w:rPr>
                  <w:sz w:val="20"/>
                </w:rPr>
                <w:t>B11.</w:t>
              </w:r>
            </w:hyperlink>
          </w:p>
        </w:tc>
        <w:tc>
          <w:tcPr>
            <w:tcW w:w="7057" w:type="dxa"/>
          </w:tcPr>
          <w:p>
            <w:pPr>
              <w:pStyle w:val="TableParagraph"/>
              <w:spacing w:line="210" w:lineRule="exact"/>
              <w:ind w:left="44"/>
              <w:rPr>
                <w:sz w:val="20"/>
              </w:rPr>
            </w:pPr>
            <w:hyperlink w:history="true" w:anchor="_bookmark17">
              <w:r>
                <w:rPr>
                  <w:sz w:val="20"/>
                </w:rPr>
                <w:t>Experience of Key Personnel Assigned to the Project (Section D)</w:t>
              </w:r>
            </w:hyperlink>
          </w:p>
        </w:tc>
        <w:tc>
          <w:tcPr>
            <w:tcW w:w="1540" w:type="dxa"/>
          </w:tcPr>
          <w:p>
            <w:pPr>
              <w:pStyle w:val="TableParagraph"/>
              <w:spacing w:line="210" w:lineRule="exact"/>
              <w:ind w:right="50"/>
              <w:jc w:val="right"/>
              <w:rPr>
                <w:sz w:val="20"/>
              </w:rPr>
            </w:pPr>
            <w:hyperlink w:history="true" w:anchor="_bookmark17">
              <w:r>
                <w:rPr>
                  <w:w w:val="100"/>
                  <w:sz w:val="20"/>
                </w:rPr>
                <w:t>5</w:t>
              </w:r>
            </w:hyperlink>
          </w:p>
        </w:tc>
      </w:tr>
      <w:tr>
        <w:trPr>
          <w:trHeight w:val="230" w:hRule="atLeast"/>
        </w:trPr>
        <w:tc>
          <w:tcPr>
            <w:tcW w:w="510" w:type="dxa"/>
          </w:tcPr>
          <w:p>
            <w:pPr>
              <w:pStyle w:val="TableParagraph"/>
              <w:spacing w:line="210" w:lineRule="exact"/>
              <w:ind w:left="50"/>
              <w:rPr>
                <w:sz w:val="20"/>
              </w:rPr>
            </w:pPr>
            <w:hyperlink w:history="true" w:anchor="_bookmark24">
              <w:r>
                <w:rPr>
                  <w:sz w:val="20"/>
                </w:rPr>
                <w:t>B12.</w:t>
              </w:r>
            </w:hyperlink>
          </w:p>
        </w:tc>
        <w:tc>
          <w:tcPr>
            <w:tcW w:w="7057" w:type="dxa"/>
          </w:tcPr>
          <w:p>
            <w:pPr>
              <w:pStyle w:val="TableParagraph"/>
              <w:spacing w:line="210" w:lineRule="exact"/>
              <w:ind w:left="44"/>
              <w:rPr>
                <w:sz w:val="20"/>
              </w:rPr>
            </w:pPr>
            <w:hyperlink w:history="true" w:anchor="_bookmark24">
              <w:r>
                <w:rPr>
                  <w:sz w:val="20"/>
                </w:rPr>
                <w:t>Project Understanding and Methodology (Section E)</w:t>
              </w:r>
            </w:hyperlink>
          </w:p>
        </w:tc>
        <w:tc>
          <w:tcPr>
            <w:tcW w:w="1540" w:type="dxa"/>
          </w:tcPr>
          <w:p>
            <w:pPr>
              <w:pStyle w:val="TableParagraph"/>
              <w:spacing w:line="210" w:lineRule="exact"/>
              <w:ind w:right="50"/>
              <w:jc w:val="right"/>
              <w:rPr>
                <w:sz w:val="20"/>
              </w:rPr>
            </w:pPr>
            <w:hyperlink w:history="true" w:anchor="_bookmark24">
              <w:r>
                <w:rPr>
                  <w:w w:val="100"/>
                  <w:sz w:val="20"/>
                </w:rPr>
                <w:t>6</w:t>
              </w:r>
            </w:hyperlink>
          </w:p>
        </w:tc>
      </w:tr>
      <w:tr>
        <w:trPr>
          <w:trHeight w:val="230" w:hRule="atLeast"/>
        </w:trPr>
        <w:tc>
          <w:tcPr>
            <w:tcW w:w="510" w:type="dxa"/>
          </w:tcPr>
          <w:p>
            <w:pPr>
              <w:pStyle w:val="TableParagraph"/>
              <w:spacing w:line="210" w:lineRule="exact"/>
              <w:ind w:left="50"/>
              <w:rPr>
                <w:sz w:val="20"/>
              </w:rPr>
            </w:pPr>
            <w:hyperlink w:history="true" w:anchor="_bookmark25">
              <w:r>
                <w:rPr>
                  <w:sz w:val="20"/>
                </w:rPr>
                <w:t>B13.</w:t>
              </w:r>
            </w:hyperlink>
          </w:p>
        </w:tc>
        <w:tc>
          <w:tcPr>
            <w:tcW w:w="7057" w:type="dxa"/>
          </w:tcPr>
          <w:p>
            <w:pPr>
              <w:pStyle w:val="TableParagraph"/>
              <w:spacing w:line="210" w:lineRule="exact"/>
              <w:ind w:left="44"/>
              <w:rPr>
                <w:sz w:val="20"/>
              </w:rPr>
            </w:pPr>
            <w:hyperlink w:history="true" w:anchor="_bookmark25">
              <w:r>
                <w:rPr>
                  <w:sz w:val="20"/>
                </w:rPr>
                <w:t>Project Schedule (Section F)</w:t>
              </w:r>
            </w:hyperlink>
          </w:p>
        </w:tc>
        <w:tc>
          <w:tcPr>
            <w:tcW w:w="1540" w:type="dxa"/>
          </w:tcPr>
          <w:p>
            <w:pPr>
              <w:pStyle w:val="TableParagraph"/>
              <w:spacing w:line="210" w:lineRule="exact"/>
              <w:ind w:right="50"/>
              <w:jc w:val="right"/>
              <w:rPr>
                <w:sz w:val="20"/>
              </w:rPr>
            </w:pPr>
            <w:hyperlink w:history="true" w:anchor="_bookmark25">
              <w:r>
                <w:rPr>
                  <w:w w:val="100"/>
                  <w:sz w:val="20"/>
                </w:rPr>
                <w:t>7</w:t>
              </w:r>
            </w:hyperlink>
          </w:p>
        </w:tc>
      </w:tr>
      <w:tr>
        <w:trPr>
          <w:trHeight w:val="230" w:hRule="atLeast"/>
        </w:trPr>
        <w:tc>
          <w:tcPr>
            <w:tcW w:w="510" w:type="dxa"/>
          </w:tcPr>
          <w:p>
            <w:pPr>
              <w:pStyle w:val="TableParagraph"/>
              <w:spacing w:line="210" w:lineRule="exact"/>
              <w:ind w:left="50"/>
              <w:rPr>
                <w:sz w:val="20"/>
              </w:rPr>
            </w:pPr>
            <w:hyperlink w:history="true" w:anchor="_bookmark26">
              <w:r>
                <w:rPr>
                  <w:sz w:val="20"/>
                </w:rPr>
                <w:t>B14.</w:t>
              </w:r>
            </w:hyperlink>
          </w:p>
        </w:tc>
        <w:tc>
          <w:tcPr>
            <w:tcW w:w="7057" w:type="dxa"/>
          </w:tcPr>
          <w:p>
            <w:pPr>
              <w:pStyle w:val="TableParagraph"/>
              <w:spacing w:line="210" w:lineRule="exact"/>
              <w:ind w:left="44"/>
              <w:rPr>
                <w:sz w:val="20"/>
              </w:rPr>
            </w:pPr>
            <w:hyperlink w:history="true" w:anchor="_bookmark26">
              <w:r>
                <w:rPr>
                  <w:sz w:val="20"/>
                </w:rPr>
                <w:t>Disclosure</w:t>
              </w:r>
            </w:hyperlink>
          </w:p>
        </w:tc>
        <w:tc>
          <w:tcPr>
            <w:tcW w:w="1540" w:type="dxa"/>
          </w:tcPr>
          <w:p>
            <w:pPr>
              <w:pStyle w:val="TableParagraph"/>
              <w:spacing w:line="210" w:lineRule="exact"/>
              <w:ind w:right="50"/>
              <w:jc w:val="right"/>
              <w:rPr>
                <w:sz w:val="20"/>
              </w:rPr>
            </w:pPr>
            <w:hyperlink w:history="true" w:anchor="_bookmark26">
              <w:r>
                <w:rPr>
                  <w:w w:val="100"/>
                  <w:sz w:val="20"/>
                </w:rPr>
                <w:t>7</w:t>
              </w:r>
            </w:hyperlink>
          </w:p>
        </w:tc>
      </w:tr>
      <w:tr>
        <w:trPr>
          <w:trHeight w:val="226" w:hRule="atLeast"/>
        </w:trPr>
        <w:tc>
          <w:tcPr>
            <w:tcW w:w="510" w:type="dxa"/>
          </w:tcPr>
          <w:p>
            <w:pPr>
              <w:pStyle w:val="TableParagraph"/>
              <w:spacing w:line="207" w:lineRule="exact"/>
              <w:ind w:left="50"/>
              <w:rPr>
                <w:sz w:val="20"/>
              </w:rPr>
            </w:pPr>
            <w:hyperlink w:history="true" w:anchor="_bookmark27">
              <w:r>
                <w:rPr>
                  <w:sz w:val="20"/>
                </w:rPr>
                <w:t>B15.</w:t>
              </w:r>
            </w:hyperlink>
          </w:p>
        </w:tc>
        <w:tc>
          <w:tcPr>
            <w:tcW w:w="7057" w:type="dxa"/>
          </w:tcPr>
          <w:p>
            <w:pPr>
              <w:pStyle w:val="TableParagraph"/>
              <w:spacing w:line="207" w:lineRule="exact"/>
              <w:ind w:left="44"/>
              <w:rPr>
                <w:sz w:val="20"/>
              </w:rPr>
            </w:pPr>
            <w:hyperlink w:history="true" w:anchor="_bookmark27">
              <w:r>
                <w:rPr>
                  <w:sz w:val="20"/>
                </w:rPr>
                <w:t>Conflict of Interest and Good Faith</w:t>
              </w:r>
            </w:hyperlink>
          </w:p>
        </w:tc>
        <w:tc>
          <w:tcPr>
            <w:tcW w:w="1540" w:type="dxa"/>
          </w:tcPr>
          <w:p>
            <w:pPr>
              <w:pStyle w:val="TableParagraph"/>
              <w:spacing w:line="207" w:lineRule="exact"/>
              <w:ind w:right="50"/>
              <w:jc w:val="right"/>
              <w:rPr>
                <w:sz w:val="20"/>
              </w:rPr>
            </w:pPr>
            <w:hyperlink w:history="true" w:anchor="_bookmark27">
              <w:r>
                <w:rPr>
                  <w:w w:val="100"/>
                  <w:sz w:val="20"/>
                </w:rPr>
                <w:t>7</w:t>
              </w:r>
            </w:hyperlink>
          </w:p>
        </w:tc>
      </w:tr>
      <w:tr>
        <w:trPr>
          <w:trHeight w:val="226" w:hRule="atLeast"/>
        </w:trPr>
        <w:tc>
          <w:tcPr>
            <w:tcW w:w="510" w:type="dxa"/>
          </w:tcPr>
          <w:p>
            <w:pPr>
              <w:pStyle w:val="TableParagraph"/>
              <w:spacing w:line="207" w:lineRule="exact"/>
              <w:ind w:left="50"/>
              <w:rPr>
                <w:sz w:val="20"/>
              </w:rPr>
            </w:pPr>
            <w:hyperlink w:history="true" w:anchor="_bookmark31">
              <w:r>
                <w:rPr>
                  <w:sz w:val="20"/>
                </w:rPr>
                <w:t>B16.</w:t>
              </w:r>
            </w:hyperlink>
          </w:p>
        </w:tc>
        <w:tc>
          <w:tcPr>
            <w:tcW w:w="7057" w:type="dxa"/>
          </w:tcPr>
          <w:p>
            <w:pPr>
              <w:pStyle w:val="TableParagraph"/>
              <w:spacing w:line="207" w:lineRule="exact"/>
              <w:ind w:left="44"/>
              <w:rPr>
                <w:sz w:val="20"/>
              </w:rPr>
            </w:pPr>
            <w:hyperlink w:history="true" w:anchor="_bookmark31">
              <w:r>
                <w:rPr>
                  <w:sz w:val="20"/>
                </w:rPr>
                <w:t>Qualification</w:t>
              </w:r>
            </w:hyperlink>
          </w:p>
        </w:tc>
        <w:tc>
          <w:tcPr>
            <w:tcW w:w="1540" w:type="dxa"/>
          </w:tcPr>
          <w:p>
            <w:pPr>
              <w:pStyle w:val="TableParagraph"/>
              <w:spacing w:line="207" w:lineRule="exact"/>
              <w:ind w:right="50"/>
              <w:jc w:val="right"/>
              <w:rPr>
                <w:sz w:val="20"/>
              </w:rPr>
            </w:pPr>
            <w:hyperlink w:history="true" w:anchor="_bookmark31">
              <w:r>
                <w:rPr>
                  <w:w w:val="100"/>
                  <w:sz w:val="20"/>
                </w:rPr>
                <w:t>9</w:t>
              </w:r>
            </w:hyperlink>
          </w:p>
        </w:tc>
      </w:tr>
      <w:tr>
        <w:trPr>
          <w:trHeight w:val="230" w:hRule="atLeast"/>
        </w:trPr>
        <w:tc>
          <w:tcPr>
            <w:tcW w:w="510" w:type="dxa"/>
          </w:tcPr>
          <w:p>
            <w:pPr>
              <w:pStyle w:val="TableParagraph"/>
              <w:spacing w:line="210" w:lineRule="exact"/>
              <w:ind w:left="50"/>
              <w:rPr>
                <w:sz w:val="20"/>
              </w:rPr>
            </w:pPr>
            <w:hyperlink w:history="true" w:anchor="_bookmark36">
              <w:r>
                <w:rPr>
                  <w:sz w:val="20"/>
                </w:rPr>
                <w:t>B17.</w:t>
              </w:r>
            </w:hyperlink>
          </w:p>
        </w:tc>
        <w:tc>
          <w:tcPr>
            <w:tcW w:w="7057" w:type="dxa"/>
          </w:tcPr>
          <w:p>
            <w:pPr>
              <w:pStyle w:val="TableParagraph"/>
              <w:spacing w:line="210" w:lineRule="exact"/>
              <w:ind w:left="44"/>
              <w:rPr>
                <w:sz w:val="20"/>
              </w:rPr>
            </w:pPr>
            <w:hyperlink w:history="true" w:anchor="_bookmark36">
              <w:r>
                <w:rPr>
                  <w:sz w:val="20"/>
                </w:rPr>
                <w:t>Opening of Proposals and Release of Information</w:t>
              </w:r>
            </w:hyperlink>
          </w:p>
        </w:tc>
        <w:tc>
          <w:tcPr>
            <w:tcW w:w="1540" w:type="dxa"/>
          </w:tcPr>
          <w:p>
            <w:pPr>
              <w:pStyle w:val="TableParagraph"/>
              <w:spacing w:line="210" w:lineRule="exact"/>
              <w:ind w:right="48"/>
              <w:jc w:val="right"/>
              <w:rPr>
                <w:sz w:val="20"/>
              </w:rPr>
            </w:pPr>
            <w:hyperlink w:history="true" w:anchor="_bookmark36">
              <w:r>
                <w:rPr>
                  <w:sz w:val="20"/>
                </w:rPr>
                <w:t>10</w:t>
              </w:r>
            </w:hyperlink>
          </w:p>
        </w:tc>
      </w:tr>
      <w:tr>
        <w:trPr>
          <w:trHeight w:val="230" w:hRule="atLeast"/>
        </w:trPr>
        <w:tc>
          <w:tcPr>
            <w:tcW w:w="510" w:type="dxa"/>
          </w:tcPr>
          <w:p>
            <w:pPr>
              <w:pStyle w:val="TableParagraph"/>
              <w:spacing w:line="210" w:lineRule="exact"/>
              <w:ind w:left="50"/>
              <w:rPr>
                <w:sz w:val="20"/>
              </w:rPr>
            </w:pPr>
            <w:hyperlink w:history="true" w:anchor="_bookmark37">
              <w:r>
                <w:rPr>
                  <w:sz w:val="20"/>
                </w:rPr>
                <w:t>B18.</w:t>
              </w:r>
            </w:hyperlink>
          </w:p>
        </w:tc>
        <w:tc>
          <w:tcPr>
            <w:tcW w:w="7057" w:type="dxa"/>
          </w:tcPr>
          <w:p>
            <w:pPr>
              <w:pStyle w:val="TableParagraph"/>
              <w:spacing w:line="210" w:lineRule="exact"/>
              <w:ind w:left="44"/>
              <w:rPr>
                <w:sz w:val="20"/>
              </w:rPr>
            </w:pPr>
            <w:hyperlink w:history="true" w:anchor="_bookmark37">
              <w:r>
                <w:rPr>
                  <w:sz w:val="20"/>
                </w:rPr>
                <w:t>Irrevocable Offer</w:t>
              </w:r>
            </w:hyperlink>
          </w:p>
        </w:tc>
        <w:tc>
          <w:tcPr>
            <w:tcW w:w="1540" w:type="dxa"/>
          </w:tcPr>
          <w:p>
            <w:pPr>
              <w:pStyle w:val="TableParagraph"/>
              <w:spacing w:line="210" w:lineRule="exact"/>
              <w:ind w:right="47"/>
              <w:jc w:val="right"/>
              <w:rPr>
                <w:sz w:val="20"/>
              </w:rPr>
            </w:pPr>
            <w:hyperlink w:history="true" w:anchor="_bookmark37">
              <w:r>
                <w:rPr>
                  <w:sz w:val="20"/>
                </w:rPr>
                <w:t>10</w:t>
              </w:r>
            </w:hyperlink>
          </w:p>
        </w:tc>
      </w:tr>
      <w:tr>
        <w:trPr>
          <w:trHeight w:val="230" w:hRule="atLeast"/>
        </w:trPr>
        <w:tc>
          <w:tcPr>
            <w:tcW w:w="510" w:type="dxa"/>
          </w:tcPr>
          <w:p>
            <w:pPr>
              <w:pStyle w:val="TableParagraph"/>
              <w:spacing w:line="210" w:lineRule="exact"/>
              <w:ind w:left="50"/>
              <w:rPr>
                <w:sz w:val="20"/>
              </w:rPr>
            </w:pPr>
            <w:hyperlink w:history="true" w:anchor="_bookmark38">
              <w:r>
                <w:rPr>
                  <w:sz w:val="20"/>
                </w:rPr>
                <w:t>B19.</w:t>
              </w:r>
            </w:hyperlink>
          </w:p>
        </w:tc>
        <w:tc>
          <w:tcPr>
            <w:tcW w:w="7057" w:type="dxa"/>
          </w:tcPr>
          <w:p>
            <w:pPr>
              <w:pStyle w:val="TableParagraph"/>
              <w:spacing w:line="210" w:lineRule="exact"/>
              <w:ind w:left="44"/>
              <w:rPr>
                <w:sz w:val="20"/>
              </w:rPr>
            </w:pPr>
            <w:hyperlink w:history="true" w:anchor="_bookmark38">
              <w:r>
                <w:rPr>
                  <w:sz w:val="20"/>
                </w:rPr>
                <w:t>Withdrawal of Offers</w:t>
              </w:r>
            </w:hyperlink>
          </w:p>
        </w:tc>
        <w:tc>
          <w:tcPr>
            <w:tcW w:w="1540" w:type="dxa"/>
          </w:tcPr>
          <w:p>
            <w:pPr>
              <w:pStyle w:val="TableParagraph"/>
              <w:spacing w:line="210" w:lineRule="exact"/>
              <w:ind w:right="47"/>
              <w:jc w:val="right"/>
              <w:rPr>
                <w:sz w:val="20"/>
              </w:rPr>
            </w:pPr>
            <w:hyperlink w:history="true" w:anchor="_bookmark38">
              <w:r>
                <w:rPr>
                  <w:sz w:val="20"/>
                </w:rPr>
                <w:t>10</w:t>
              </w:r>
            </w:hyperlink>
          </w:p>
        </w:tc>
      </w:tr>
      <w:tr>
        <w:trPr>
          <w:trHeight w:val="230" w:hRule="atLeast"/>
        </w:trPr>
        <w:tc>
          <w:tcPr>
            <w:tcW w:w="510" w:type="dxa"/>
          </w:tcPr>
          <w:p>
            <w:pPr>
              <w:pStyle w:val="TableParagraph"/>
              <w:spacing w:line="210" w:lineRule="exact"/>
              <w:ind w:left="50"/>
              <w:rPr>
                <w:sz w:val="20"/>
              </w:rPr>
            </w:pPr>
            <w:hyperlink w:history="true" w:anchor="_bookmark39">
              <w:r>
                <w:rPr>
                  <w:sz w:val="20"/>
                </w:rPr>
                <w:t>B20.</w:t>
              </w:r>
            </w:hyperlink>
          </w:p>
        </w:tc>
        <w:tc>
          <w:tcPr>
            <w:tcW w:w="7057" w:type="dxa"/>
          </w:tcPr>
          <w:p>
            <w:pPr>
              <w:pStyle w:val="TableParagraph"/>
              <w:spacing w:line="210" w:lineRule="exact"/>
              <w:ind w:left="44"/>
              <w:rPr>
                <w:sz w:val="20"/>
              </w:rPr>
            </w:pPr>
            <w:hyperlink w:history="true" w:anchor="_bookmark39">
              <w:r>
                <w:rPr>
                  <w:sz w:val="20"/>
                </w:rPr>
                <w:t>Interviews</w:t>
              </w:r>
            </w:hyperlink>
          </w:p>
        </w:tc>
        <w:tc>
          <w:tcPr>
            <w:tcW w:w="1540" w:type="dxa"/>
          </w:tcPr>
          <w:p>
            <w:pPr>
              <w:pStyle w:val="TableParagraph"/>
              <w:spacing w:line="210" w:lineRule="exact"/>
              <w:ind w:right="48"/>
              <w:jc w:val="right"/>
              <w:rPr>
                <w:sz w:val="20"/>
              </w:rPr>
            </w:pPr>
            <w:hyperlink w:history="true" w:anchor="_bookmark39">
              <w:r>
                <w:rPr>
                  <w:sz w:val="20"/>
                </w:rPr>
                <w:t>10</w:t>
              </w:r>
            </w:hyperlink>
          </w:p>
        </w:tc>
      </w:tr>
      <w:tr>
        <w:trPr>
          <w:trHeight w:val="230" w:hRule="atLeast"/>
        </w:trPr>
        <w:tc>
          <w:tcPr>
            <w:tcW w:w="510" w:type="dxa"/>
          </w:tcPr>
          <w:p>
            <w:pPr>
              <w:pStyle w:val="TableParagraph"/>
              <w:spacing w:line="210" w:lineRule="exact"/>
              <w:ind w:left="50"/>
              <w:rPr>
                <w:sz w:val="20"/>
              </w:rPr>
            </w:pPr>
            <w:hyperlink w:history="true" w:anchor="_bookmark40">
              <w:r>
                <w:rPr>
                  <w:sz w:val="20"/>
                </w:rPr>
                <w:t>B21.</w:t>
              </w:r>
            </w:hyperlink>
          </w:p>
        </w:tc>
        <w:tc>
          <w:tcPr>
            <w:tcW w:w="7057" w:type="dxa"/>
          </w:tcPr>
          <w:p>
            <w:pPr>
              <w:pStyle w:val="TableParagraph"/>
              <w:spacing w:line="210" w:lineRule="exact"/>
              <w:ind w:left="44"/>
              <w:rPr>
                <w:sz w:val="20"/>
              </w:rPr>
            </w:pPr>
            <w:hyperlink w:history="true" w:anchor="_bookmark40">
              <w:r>
                <w:rPr>
                  <w:sz w:val="20"/>
                </w:rPr>
                <w:t>Negotiations</w:t>
              </w:r>
            </w:hyperlink>
          </w:p>
        </w:tc>
        <w:tc>
          <w:tcPr>
            <w:tcW w:w="1540" w:type="dxa"/>
          </w:tcPr>
          <w:p>
            <w:pPr>
              <w:pStyle w:val="TableParagraph"/>
              <w:spacing w:line="210" w:lineRule="exact"/>
              <w:ind w:right="47"/>
              <w:jc w:val="right"/>
              <w:rPr>
                <w:sz w:val="20"/>
              </w:rPr>
            </w:pPr>
            <w:hyperlink w:history="true" w:anchor="_bookmark40">
              <w:r>
                <w:rPr>
                  <w:sz w:val="20"/>
                </w:rPr>
                <w:t>10</w:t>
              </w:r>
            </w:hyperlink>
          </w:p>
        </w:tc>
      </w:tr>
      <w:tr>
        <w:trPr>
          <w:trHeight w:val="230" w:hRule="atLeast"/>
        </w:trPr>
        <w:tc>
          <w:tcPr>
            <w:tcW w:w="510" w:type="dxa"/>
          </w:tcPr>
          <w:p>
            <w:pPr>
              <w:pStyle w:val="TableParagraph"/>
              <w:spacing w:line="210" w:lineRule="exact"/>
              <w:ind w:left="50"/>
              <w:rPr>
                <w:sz w:val="20"/>
              </w:rPr>
            </w:pPr>
            <w:hyperlink w:history="true" w:anchor="_bookmark42">
              <w:r>
                <w:rPr>
                  <w:sz w:val="20"/>
                </w:rPr>
                <w:t>B22.</w:t>
              </w:r>
            </w:hyperlink>
          </w:p>
        </w:tc>
        <w:tc>
          <w:tcPr>
            <w:tcW w:w="7057" w:type="dxa"/>
          </w:tcPr>
          <w:p>
            <w:pPr>
              <w:pStyle w:val="TableParagraph"/>
              <w:spacing w:line="210" w:lineRule="exact"/>
              <w:ind w:left="44"/>
              <w:rPr>
                <w:sz w:val="20"/>
              </w:rPr>
            </w:pPr>
            <w:hyperlink w:history="true" w:anchor="_bookmark42">
              <w:r>
                <w:rPr>
                  <w:sz w:val="20"/>
                </w:rPr>
                <w:t>Evaluation of Proposals</w:t>
              </w:r>
            </w:hyperlink>
          </w:p>
        </w:tc>
        <w:tc>
          <w:tcPr>
            <w:tcW w:w="1540" w:type="dxa"/>
          </w:tcPr>
          <w:p>
            <w:pPr>
              <w:pStyle w:val="TableParagraph"/>
              <w:spacing w:line="210" w:lineRule="exact"/>
              <w:ind w:right="47"/>
              <w:jc w:val="right"/>
              <w:rPr>
                <w:sz w:val="20"/>
              </w:rPr>
            </w:pPr>
            <w:hyperlink w:history="true" w:anchor="_bookmark42">
              <w:r>
                <w:rPr>
                  <w:sz w:val="20"/>
                </w:rPr>
                <w:t>11</w:t>
              </w:r>
            </w:hyperlink>
          </w:p>
        </w:tc>
      </w:tr>
      <w:tr>
        <w:trPr>
          <w:trHeight w:val="227" w:hRule="atLeast"/>
        </w:trPr>
        <w:tc>
          <w:tcPr>
            <w:tcW w:w="510" w:type="dxa"/>
          </w:tcPr>
          <w:p>
            <w:pPr>
              <w:pStyle w:val="TableParagraph"/>
              <w:spacing w:line="208" w:lineRule="exact"/>
              <w:ind w:left="50"/>
              <w:rPr>
                <w:sz w:val="20"/>
              </w:rPr>
            </w:pPr>
            <w:hyperlink w:history="true" w:anchor="_bookmark51">
              <w:r>
                <w:rPr>
                  <w:sz w:val="20"/>
                </w:rPr>
                <w:t>B23.</w:t>
              </w:r>
            </w:hyperlink>
          </w:p>
        </w:tc>
        <w:tc>
          <w:tcPr>
            <w:tcW w:w="7057" w:type="dxa"/>
          </w:tcPr>
          <w:p>
            <w:pPr>
              <w:pStyle w:val="TableParagraph"/>
              <w:spacing w:line="208" w:lineRule="exact"/>
              <w:ind w:left="44"/>
              <w:rPr>
                <w:sz w:val="20"/>
              </w:rPr>
            </w:pPr>
            <w:hyperlink w:history="true" w:anchor="_bookmark51">
              <w:r>
                <w:rPr>
                  <w:sz w:val="20"/>
                </w:rPr>
                <w:t>Award of Contract</w:t>
              </w:r>
            </w:hyperlink>
          </w:p>
        </w:tc>
        <w:tc>
          <w:tcPr>
            <w:tcW w:w="1540" w:type="dxa"/>
          </w:tcPr>
          <w:p>
            <w:pPr>
              <w:pStyle w:val="TableParagraph"/>
              <w:spacing w:line="208" w:lineRule="exact"/>
              <w:ind w:right="47"/>
              <w:jc w:val="right"/>
              <w:rPr>
                <w:sz w:val="20"/>
              </w:rPr>
            </w:pPr>
            <w:hyperlink w:history="true" w:anchor="_bookmark51">
              <w:r>
                <w:rPr>
                  <w:sz w:val="20"/>
                </w:rPr>
                <w:t>15</w:t>
              </w:r>
            </w:hyperlink>
          </w:p>
        </w:tc>
      </w:tr>
    </w:tbl>
    <w:p>
      <w:pPr>
        <w:pStyle w:val="BodyText"/>
        <w:spacing w:before="3"/>
        <w:rPr>
          <w:b/>
          <w:sz w:val="9"/>
        </w:rPr>
      </w:pPr>
    </w:p>
    <w:p>
      <w:pPr>
        <w:spacing w:before="95"/>
        <w:ind w:left="160" w:right="0" w:firstLine="0"/>
        <w:jc w:val="left"/>
        <w:rPr>
          <w:b/>
          <w:sz w:val="20"/>
        </w:rPr>
      </w:pPr>
      <w:hyperlink w:history="true" w:anchor="_bookmark53">
        <w:r>
          <w:rPr>
            <w:b/>
            <w:sz w:val="20"/>
          </w:rPr>
          <w:t>PART C - GENERAL</w:t>
        </w:r>
        <w:r>
          <w:rPr>
            <w:b/>
            <w:spacing w:val="23"/>
            <w:sz w:val="20"/>
          </w:rPr>
          <w:t> </w:t>
        </w:r>
        <w:r>
          <w:rPr>
            <w:b/>
            <w:spacing w:val="-3"/>
            <w:sz w:val="20"/>
          </w:rPr>
          <w:t>CONDITIONS</w:t>
        </w:r>
      </w:hyperlink>
    </w:p>
    <w:p>
      <w:pPr>
        <w:pStyle w:val="BodyText"/>
        <w:tabs>
          <w:tab w:pos="9524" w:val="right" w:leader="none"/>
        </w:tabs>
        <w:spacing w:before="102"/>
        <w:ind w:left="520"/>
      </w:pPr>
      <w:hyperlink w:history="true" w:anchor="_bookmark54">
        <w:r>
          <w:rPr/>
          <w:t>C0.</w:t>
        </w:r>
        <w:r>
          <w:rPr>
            <w:spacing w:val="22"/>
          </w:rPr>
          <w:t> </w:t>
        </w:r>
        <w:r>
          <w:rPr/>
          <w:t>General Conditions</w:t>
          <w:tab/>
          <w:t>1</w:t>
        </w:r>
      </w:hyperlink>
    </w:p>
    <w:p>
      <w:pPr>
        <w:pStyle w:val="BodyText"/>
        <w:spacing w:before="6"/>
        <w:rPr>
          <w:sz w:val="17"/>
        </w:rPr>
      </w:pPr>
    </w:p>
    <w:p>
      <w:pPr>
        <w:spacing w:before="0"/>
        <w:ind w:left="160" w:right="0" w:firstLine="0"/>
        <w:jc w:val="left"/>
        <w:rPr>
          <w:b/>
          <w:sz w:val="20"/>
        </w:rPr>
      </w:pPr>
      <w:hyperlink w:history="true" w:anchor="_bookmark55">
        <w:r>
          <w:rPr>
            <w:b/>
            <w:sz w:val="20"/>
          </w:rPr>
          <w:t>PART D - SUPPLEMENTAL CONDITIONS</w:t>
        </w:r>
      </w:hyperlink>
    </w:p>
    <w:p>
      <w:pPr>
        <w:spacing w:before="94" w:after="6"/>
        <w:ind w:left="520" w:right="0" w:firstLine="0"/>
        <w:jc w:val="left"/>
        <w:rPr>
          <w:b/>
          <w:sz w:val="20"/>
        </w:rPr>
      </w:pPr>
      <w:hyperlink w:history="true" w:anchor="_bookmark56">
        <w:r>
          <w:rPr>
            <w:b/>
            <w:sz w:val="20"/>
          </w:rPr>
          <w:t>General</w:t>
        </w:r>
      </w:hyperlink>
    </w:p>
    <w:tbl>
      <w:tblPr>
        <w:tblW w:w="0" w:type="auto"/>
        <w:jc w:val="left"/>
        <w:tblInd w:w="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0"/>
        <w:gridCol w:w="6243"/>
        <w:gridCol w:w="2402"/>
      </w:tblGrid>
      <w:tr>
        <w:trPr>
          <w:trHeight w:val="227" w:hRule="atLeast"/>
        </w:trPr>
        <w:tc>
          <w:tcPr>
            <w:tcW w:w="460" w:type="dxa"/>
          </w:tcPr>
          <w:p>
            <w:pPr>
              <w:pStyle w:val="TableParagraph"/>
              <w:spacing w:line="208" w:lineRule="exact"/>
              <w:ind w:left="50"/>
              <w:rPr>
                <w:sz w:val="20"/>
              </w:rPr>
            </w:pPr>
            <w:hyperlink w:history="true" w:anchor="_bookmark57">
              <w:r>
                <w:rPr>
                  <w:sz w:val="20"/>
                </w:rPr>
                <w:t>D1.</w:t>
              </w:r>
            </w:hyperlink>
          </w:p>
        </w:tc>
        <w:tc>
          <w:tcPr>
            <w:tcW w:w="6243" w:type="dxa"/>
          </w:tcPr>
          <w:p>
            <w:pPr>
              <w:pStyle w:val="TableParagraph"/>
              <w:spacing w:line="208" w:lineRule="exact"/>
              <w:ind w:left="94"/>
              <w:rPr>
                <w:sz w:val="20"/>
              </w:rPr>
            </w:pPr>
            <w:hyperlink w:history="true" w:anchor="_bookmark57">
              <w:r>
                <w:rPr>
                  <w:sz w:val="20"/>
                </w:rPr>
                <w:t>General Conditions</w:t>
              </w:r>
            </w:hyperlink>
          </w:p>
        </w:tc>
        <w:tc>
          <w:tcPr>
            <w:tcW w:w="2402" w:type="dxa"/>
          </w:tcPr>
          <w:p>
            <w:pPr>
              <w:pStyle w:val="TableParagraph"/>
              <w:spacing w:line="208" w:lineRule="exact"/>
              <w:ind w:right="48"/>
              <w:jc w:val="right"/>
              <w:rPr>
                <w:sz w:val="20"/>
              </w:rPr>
            </w:pPr>
            <w:hyperlink w:history="true" w:anchor="_bookmark57">
              <w:r>
                <w:rPr>
                  <w:w w:val="100"/>
                  <w:sz w:val="20"/>
                </w:rPr>
                <w:t>1</w:t>
              </w:r>
            </w:hyperlink>
          </w:p>
        </w:tc>
      </w:tr>
      <w:tr>
        <w:trPr>
          <w:trHeight w:val="230" w:hRule="atLeast"/>
        </w:trPr>
        <w:tc>
          <w:tcPr>
            <w:tcW w:w="460" w:type="dxa"/>
          </w:tcPr>
          <w:p>
            <w:pPr>
              <w:pStyle w:val="TableParagraph"/>
              <w:spacing w:line="210" w:lineRule="exact"/>
              <w:ind w:left="50"/>
              <w:rPr>
                <w:sz w:val="20"/>
              </w:rPr>
            </w:pPr>
            <w:hyperlink w:history="true" w:anchor="_bookmark58">
              <w:r>
                <w:rPr>
                  <w:sz w:val="20"/>
                </w:rPr>
                <w:t>D2.</w:t>
              </w:r>
            </w:hyperlink>
          </w:p>
        </w:tc>
        <w:tc>
          <w:tcPr>
            <w:tcW w:w="6243" w:type="dxa"/>
          </w:tcPr>
          <w:p>
            <w:pPr>
              <w:pStyle w:val="TableParagraph"/>
              <w:spacing w:line="210" w:lineRule="exact"/>
              <w:ind w:left="94"/>
              <w:rPr>
                <w:sz w:val="20"/>
              </w:rPr>
            </w:pPr>
            <w:hyperlink w:history="true" w:anchor="_bookmark58">
              <w:r>
                <w:rPr>
                  <w:sz w:val="20"/>
                </w:rPr>
                <w:t>Scope of Services</w:t>
              </w:r>
            </w:hyperlink>
          </w:p>
        </w:tc>
        <w:tc>
          <w:tcPr>
            <w:tcW w:w="2402" w:type="dxa"/>
          </w:tcPr>
          <w:p>
            <w:pPr>
              <w:pStyle w:val="TableParagraph"/>
              <w:spacing w:line="210" w:lineRule="exact"/>
              <w:ind w:right="48"/>
              <w:jc w:val="right"/>
              <w:rPr>
                <w:sz w:val="20"/>
              </w:rPr>
            </w:pPr>
            <w:hyperlink w:history="true" w:anchor="_bookmark58">
              <w:r>
                <w:rPr>
                  <w:w w:val="100"/>
                  <w:sz w:val="20"/>
                </w:rPr>
                <w:t>1</w:t>
              </w:r>
            </w:hyperlink>
          </w:p>
        </w:tc>
      </w:tr>
      <w:tr>
        <w:trPr>
          <w:trHeight w:val="230" w:hRule="atLeast"/>
        </w:trPr>
        <w:tc>
          <w:tcPr>
            <w:tcW w:w="460" w:type="dxa"/>
          </w:tcPr>
          <w:p>
            <w:pPr>
              <w:pStyle w:val="TableParagraph"/>
              <w:spacing w:line="210" w:lineRule="exact"/>
              <w:ind w:left="50"/>
              <w:rPr>
                <w:sz w:val="20"/>
              </w:rPr>
            </w:pPr>
            <w:hyperlink w:history="true" w:anchor="_bookmark60">
              <w:r>
                <w:rPr>
                  <w:sz w:val="20"/>
                </w:rPr>
                <w:t>D3.</w:t>
              </w:r>
            </w:hyperlink>
          </w:p>
        </w:tc>
        <w:tc>
          <w:tcPr>
            <w:tcW w:w="6243" w:type="dxa"/>
          </w:tcPr>
          <w:p>
            <w:pPr>
              <w:pStyle w:val="TableParagraph"/>
              <w:spacing w:line="210" w:lineRule="exact"/>
              <w:ind w:left="94"/>
              <w:rPr>
                <w:sz w:val="20"/>
              </w:rPr>
            </w:pPr>
            <w:hyperlink w:history="true" w:anchor="_bookmark60">
              <w:r>
                <w:rPr>
                  <w:sz w:val="20"/>
                </w:rPr>
                <w:t>Cooperative Purchase</w:t>
              </w:r>
            </w:hyperlink>
          </w:p>
        </w:tc>
        <w:tc>
          <w:tcPr>
            <w:tcW w:w="2402" w:type="dxa"/>
          </w:tcPr>
          <w:p>
            <w:pPr>
              <w:pStyle w:val="TableParagraph"/>
              <w:spacing w:line="210" w:lineRule="exact"/>
              <w:ind w:right="48"/>
              <w:jc w:val="right"/>
              <w:rPr>
                <w:sz w:val="20"/>
              </w:rPr>
            </w:pPr>
            <w:hyperlink w:history="true" w:anchor="_bookmark60">
              <w:r>
                <w:rPr>
                  <w:w w:val="100"/>
                  <w:sz w:val="20"/>
                </w:rPr>
                <w:t>2</w:t>
              </w:r>
            </w:hyperlink>
          </w:p>
        </w:tc>
      </w:tr>
      <w:tr>
        <w:trPr>
          <w:trHeight w:val="230" w:hRule="atLeast"/>
        </w:trPr>
        <w:tc>
          <w:tcPr>
            <w:tcW w:w="460" w:type="dxa"/>
          </w:tcPr>
          <w:p>
            <w:pPr>
              <w:pStyle w:val="TableParagraph"/>
              <w:spacing w:line="210" w:lineRule="exact"/>
              <w:ind w:left="50"/>
              <w:rPr>
                <w:sz w:val="20"/>
              </w:rPr>
            </w:pPr>
            <w:hyperlink w:history="true" w:anchor="_bookmark63">
              <w:r>
                <w:rPr>
                  <w:sz w:val="20"/>
                </w:rPr>
                <w:t>D4.</w:t>
              </w:r>
            </w:hyperlink>
          </w:p>
        </w:tc>
        <w:tc>
          <w:tcPr>
            <w:tcW w:w="6243" w:type="dxa"/>
          </w:tcPr>
          <w:p>
            <w:pPr>
              <w:pStyle w:val="TableParagraph"/>
              <w:spacing w:line="210" w:lineRule="exact"/>
              <w:ind w:left="94"/>
              <w:rPr>
                <w:sz w:val="20"/>
              </w:rPr>
            </w:pPr>
            <w:hyperlink w:history="true" w:anchor="_bookmark63">
              <w:r>
                <w:rPr>
                  <w:sz w:val="20"/>
                </w:rPr>
                <w:t>Definitions</w:t>
              </w:r>
            </w:hyperlink>
          </w:p>
        </w:tc>
        <w:tc>
          <w:tcPr>
            <w:tcW w:w="2402" w:type="dxa"/>
          </w:tcPr>
          <w:p>
            <w:pPr>
              <w:pStyle w:val="TableParagraph"/>
              <w:spacing w:line="210" w:lineRule="exact"/>
              <w:ind w:right="48"/>
              <w:jc w:val="right"/>
              <w:rPr>
                <w:sz w:val="20"/>
              </w:rPr>
            </w:pPr>
            <w:hyperlink w:history="true" w:anchor="_bookmark63">
              <w:r>
                <w:rPr>
                  <w:w w:val="100"/>
                  <w:sz w:val="20"/>
                </w:rPr>
                <w:t>3</w:t>
              </w:r>
            </w:hyperlink>
          </w:p>
        </w:tc>
      </w:tr>
      <w:tr>
        <w:trPr>
          <w:trHeight w:val="230" w:hRule="atLeast"/>
        </w:trPr>
        <w:tc>
          <w:tcPr>
            <w:tcW w:w="460" w:type="dxa"/>
          </w:tcPr>
          <w:p>
            <w:pPr>
              <w:pStyle w:val="TableParagraph"/>
              <w:spacing w:line="210" w:lineRule="exact"/>
              <w:ind w:left="50"/>
              <w:rPr>
                <w:sz w:val="20"/>
              </w:rPr>
            </w:pPr>
            <w:hyperlink w:history="true" w:anchor="_bookmark68">
              <w:r>
                <w:rPr>
                  <w:sz w:val="20"/>
                </w:rPr>
                <w:t>D5.</w:t>
              </w:r>
            </w:hyperlink>
          </w:p>
        </w:tc>
        <w:tc>
          <w:tcPr>
            <w:tcW w:w="6243" w:type="dxa"/>
          </w:tcPr>
          <w:p>
            <w:pPr>
              <w:pStyle w:val="TableParagraph"/>
              <w:spacing w:line="210" w:lineRule="exact"/>
              <w:ind w:left="94"/>
              <w:rPr>
                <w:sz w:val="20"/>
              </w:rPr>
            </w:pPr>
            <w:hyperlink w:history="true" w:anchor="_bookmark68">
              <w:r>
                <w:rPr>
                  <w:sz w:val="20"/>
                </w:rPr>
                <w:t>Contract Administrator</w:t>
              </w:r>
            </w:hyperlink>
          </w:p>
        </w:tc>
        <w:tc>
          <w:tcPr>
            <w:tcW w:w="2402" w:type="dxa"/>
          </w:tcPr>
          <w:p>
            <w:pPr>
              <w:pStyle w:val="TableParagraph"/>
              <w:spacing w:line="210" w:lineRule="exact"/>
              <w:ind w:right="48"/>
              <w:jc w:val="right"/>
              <w:rPr>
                <w:sz w:val="20"/>
              </w:rPr>
            </w:pPr>
            <w:hyperlink w:history="true" w:anchor="_bookmark68">
              <w:r>
                <w:rPr>
                  <w:w w:val="100"/>
                  <w:sz w:val="20"/>
                </w:rPr>
                <w:t>5</w:t>
              </w:r>
            </w:hyperlink>
          </w:p>
        </w:tc>
      </w:tr>
      <w:tr>
        <w:trPr>
          <w:trHeight w:val="230" w:hRule="atLeast"/>
        </w:trPr>
        <w:tc>
          <w:tcPr>
            <w:tcW w:w="460" w:type="dxa"/>
          </w:tcPr>
          <w:p>
            <w:pPr>
              <w:pStyle w:val="TableParagraph"/>
              <w:spacing w:line="210" w:lineRule="exact"/>
              <w:ind w:left="50"/>
              <w:rPr>
                <w:sz w:val="20"/>
              </w:rPr>
            </w:pPr>
            <w:hyperlink w:history="true" w:anchor="_bookmark70">
              <w:r>
                <w:rPr>
                  <w:sz w:val="20"/>
                </w:rPr>
                <w:t>D6.</w:t>
              </w:r>
            </w:hyperlink>
          </w:p>
        </w:tc>
        <w:tc>
          <w:tcPr>
            <w:tcW w:w="6243" w:type="dxa"/>
          </w:tcPr>
          <w:p>
            <w:pPr>
              <w:pStyle w:val="TableParagraph"/>
              <w:spacing w:line="210" w:lineRule="exact"/>
              <w:ind w:left="94"/>
              <w:rPr>
                <w:sz w:val="20"/>
              </w:rPr>
            </w:pPr>
            <w:hyperlink w:history="true" w:anchor="_bookmark70">
              <w:r>
                <w:rPr>
                  <w:sz w:val="20"/>
                </w:rPr>
                <w:t>Accessible Customer Service Requirements</w:t>
              </w:r>
            </w:hyperlink>
          </w:p>
        </w:tc>
        <w:tc>
          <w:tcPr>
            <w:tcW w:w="2402" w:type="dxa"/>
          </w:tcPr>
          <w:p>
            <w:pPr>
              <w:pStyle w:val="TableParagraph"/>
              <w:spacing w:line="210" w:lineRule="exact"/>
              <w:ind w:right="48"/>
              <w:jc w:val="right"/>
              <w:rPr>
                <w:sz w:val="20"/>
              </w:rPr>
            </w:pPr>
            <w:hyperlink w:history="true" w:anchor="_bookmark70">
              <w:r>
                <w:rPr>
                  <w:w w:val="100"/>
                  <w:sz w:val="20"/>
                </w:rPr>
                <w:t>5</w:t>
              </w:r>
            </w:hyperlink>
          </w:p>
        </w:tc>
      </w:tr>
      <w:tr>
        <w:trPr>
          <w:trHeight w:val="230" w:hRule="atLeast"/>
        </w:trPr>
        <w:tc>
          <w:tcPr>
            <w:tcW w:w="460" w:type="dxa"/>
          </w:tcPr>
          <w:p>
            <w:pPr>
              <w:pStyle w:val="TableParagraph"/>
              <w:spacing w:line="210" w:lineRule="exact"/>
              <w:ind w:left="50"/>
              <w:rPr>
                <w:sz w:val="20"/>
              </w:rPr>
            </w:pPr>
            <w:hyperlink w:history="true" w:anchor="_bookmark71">
              <w:r>
                <w:rPr>
                  <w:sz w:val="20"/>
                </w:rPr>
                <w:t>D7.</w:t>
              </w:r>
            </w:hyperlink>
          </w:p>
        </w:tc>
        <w:tc>
          <w:tcPr>
            <w:tcW w:w="6243" w:type="dxa"/>
          </w:tcPr>
          <w:p>
            <w:pPr>
              <w:pStyle w:val="TableParagraph"/>
              <w:spacing w:line="210" w:lineRule="exact"/>
              <w:ind w:left="94"/>
              <w:rPr>
                <w:sz w:val="20"/>
              </w:rPr>
            </w:pPr>
            <w:hyperlink w:history="true" w:anchor="_bookmark71">
              <w:r>
                <w:rPr>
                  <w:sz w:val="20"/>
                </w:rPr>
                <w:t>Supplier Code of Conduct</w:t>
              </w:r>
            </w:hyperlink>
          </w:p>
        </w:tc>
        <w:tc>
          <w:tcPr>
            <w:tcW w:w="2402" w:type="dxa"/>
          </w:tcPr>
          <w:p>
            <w:pPr>
              <w:pStyle w:val="TableParagraph"/>
              <w:spacing w:line="210" w:lineRule="exact"/>
              <w:ind w:right="48"/>
              <w:jc w:val="right"/>
              <w:rPr>
                <w:sz w:val="20"/>
              </w:rPr>
            </w:pPr>
            <w:hyperlink w:history="true" w:anchor="_bookmark71">
              <w:r>
                <w:rPr>
                  <w:w w:val="100"/>
                  <w:sz w:val="20"/>
                </w:rPr>
                <w:t>6</w:t>
              </w:r>
            </w:hyperlink>
          </w:p>
        </w:tc>
      </w:tr>
      <w:tr>
        <w:trPr>
          <w:trHeight w:val="230" w:hRule="atLeast"/>
        </w:trPr>
        <w:tc>
          <w:tcPr>
            <w:tcW w:w="460" w:type="dxa"/>
          </w:tcPr>
          <w:p>
            <w:pPr>
              <w:pStyle w:val="TableParagraph"/>
              <w:spacing w:line="210" w:lineRule="exact"/>
              <w:ind w:left="50"/>
              <w:rPr>
                <w:sz w:val="20"/>
              </w:rPr>
            </w:pPr>
            <w:hyperlink w:history="true" w:anchor="_bookmark72">
              <w:r>
                <w:rPr>
                  <w:sz w:val="20"/>
                </w:rPr>
                <w:t>D8.</w:t>
              </w:r>
            </w:hyperlink>
          </w:p>
        </w:tc>
        <w:tc>
          <w:tcPr>
            <w:tcW w:w="6243" w:type="dxa"/>
          </w:tcPr>
          <w:p>
            <w:pPr>
              <w:pStyle w:val="TableParagraph"/>
              <w:spacing w:line="210" w:lineRule="exact"/>
              <w:ind w:left="94"/>
              <w:rPr>
                <w:sz w:val="20"/>
              </w:rPr>
            </w:pPr>
            <w:hyperlink w:history="true" w:anchor="_bookmark72">
              <w:r>
                <w:rPr>
                  <w:sz w:val="20"/>
                </w:rPr>
                <w:t>Unfair Labour Practices</w:t>
              </w:r>
            </w:hyperlink>
          </w:p>
        </w:tc>
        <w:tc>
          <w:tcPr>
            <w:tcW w:w="2402" w:type="dxa"/>
          </w:tcPr>
          <w:p>
            <w:pPr>
              <w:pStyle w:val="TableParagraph"/>
              <w:spacing w:line="210" w:lineRule="exact"/>
              <w:ind w:right="48"/>
              <w:jc w:val="right"/>
              <w:rPr>
                <w:sz w:val="20"/>
              </w:rPr>
            </w:pPr>
            <w:hyperlink w:history="true" w:anchor="_bookmark72">
              <w:r>
                <w:rPr>
                  <w:w w:val="100"/>
                  <w:sz w:val="20"/>
                </w:rPr>
                <w:t>6</w:t>
              </w:r>
            </w:hyperlink>
          </w:p>
        </w:tc>
      </w:tr>
      <w:tr>
        <w:trPr>
          <w:trHeight w:val="227" w:hRule="atLeast"/>
        </w:trPr>
        <w:tc>
          <w:tcPr>
            <w:tcW w:w="460" w:type="dxa"/>
          </w:tcPr>
          <w:p>
            <w:pPr>
              <w:pStyle w:val="TableParagraph"/>
              <w:spacing w:line="208" w:lineRule="exact"/>
              <w:ind w:left="50"/>
              <w:rPr>
                <w:sz w:val="20"/>
              </w:rPr>
            </w:pPr>
            <w:hyperlink w:history="true" w:anchor="_bookmark75">
              <w:r>
                <w:rPr>
                  <w:sz w:val="20"/>
                </w:rPr>
                <w:t>D9.</w:t>
              </w:r>
            </w:hyperlink>
          </w:p>
        </w:tc>
        <w:tc>
          <w:tcPr>
            <w:tcW w:w="6243" w:type="dxa"/>
          </w:tcPr>
          <w:p>
            <w:pPr>
              <w:pStyle w:val="TableParagraph"/>
              <w:spacing w:line="208" w:lineRule="exact"/>
              <w:ind w:left="94"/>
              <w:rPr>
                <w:sz w:val="20"/>
              </w:rPr>
            </w:pPr>
            <w:hyperlink w:history="true" w:anchor="_bookmark75">
              <w:r>
                <w:rPr>
                  <w:sz w:val="20"/>
                </w:rPr>
                <w:t>Information Management</w:t>
              </w:r>
            </w:hyperlink>
          </w:p>
        </w:tc>
        <w:tc>
          <w:tcPr>
            <w:tcW w:w="2402" w:type="dxa"/>
          </w:tcPr>
          <w:p>
            <w:pPr>
              <w:pStyle w:val="TableParagraph"/>
              <w:spacing w:line="208" w:lineRule="exact"/>
              <w:ind w:right="48"/>
              <w:jc w:val="right"/>
              <w:rPr>
                <w:sz w:val="20"/>
              </w:rPr>
            </w:pPr>
            <w:hyperlink w:history="true" w:anchor="_bookmark75">
              <w:r>
                <w:rPr>
                  <w:w w:val="100"/>
                  <w:sz w:val="20"/>
                </w:rPr>
                <w:t>7</w:t>
              </w:r>
            </w:hyperlink>
          </w:p>
        </w:tc>
      </w:tr>
    </w:tbl>
    <w:p>
      <w:pPr>
        <w:spacing w:before="93"/>
        <w:ind w:left="520" w:right="0" w:firstLine="0"/>
        <w:jc w:val="left"/>
        <w:rPr>
          <w:b/>
          <w:sz w:val="20"/>
        </w:rPr>
      </w:pPr>
      <w:hyperlink w:history="true" w:anchor="_bookmark76">
        <w:r>
          <w:rPr>
            <w:b/>
            <w:sz w:val="20"/>
          </w:rPr>
          <w:t>Submissions</w:t>
        </w:r>
      </w:hyperlink>
    </w:p>
    <w:p>
      <w:pPr>
        <w:pStyle w:val="BodyText"/>
        <w:tabs>
          <w:tab w:pos="9524" w:val="right" w:leader="none"/>
        </w:tabs>
        <w:spacing w:before="1"/>
        <w:ind w:left="520"/>
      </w:pPr>
      <w:hyperlink w:history="true" w:anchor="_bookmark77">
        <w:r>
          <w:rPr/>
          <w:t>D10. Authority </w:t>
        </w:r>
        <w:r>
          <w:rPr>
            <w:spacing w:val="-3"/>
          </w:rPr>
          <w:t>to </w:t>
        </w:r>
        <w:r>
          <w:rPr/>
          <w:t>Carry</w:t>
        </w:r>
        <w:r>
          <w:rPr>
            <w:spacing w:val="14"/>
          </w:rPr>
          <w:t> </w:t>
        </w:r>
        <w:r>
          <w:rPr/>
          <w:t>on</w:t>
        </w:r>
        <w:r>
          <w:rPr>
            <w:spacing w:val="-3"/>
          </w:rPr>
          <w:t> </w:t>
        </w:r>
        <w:r>
          <w:rPr/>
          <w:t>Business</w:t>
          <w:tab/>
          <w:t>8</w:t>
        </w:r>
      </w:hyperlink>
    </w:p>
    <w:p>
      <w:pPr>
        <w:pStyle w:val="BodyText"/>
        <w:tabs>
          <w:tab w:pos="9524" w:val="right" w:leader="none"/>
        </w:tabs>
        <w:ind w:left="520"/>
      </w:pPr>
      <w:hyperlink w:history="true" w:anchor="_bookmark78">
        <w:r>
          <w:rPr/>
          <w:t>D11. Safe</w:t>
        </w:r>
        <w:r>
          <w:rPr>
            <w:spacing w:val="15"/>
          </w:rPr>
          <w:t> </w:t>
        </w:r>
        <w:r>
          <w:rPr/>
          <w:t>Work</w:t>
        </w:r>
        <w:r>
          <w:rPr>
            <w:spacing w:val="-6"/>
          </w:rPr>
          <w:t> </w:t>
        </w:r>
        <w:r>
          <w:rPr/>
          <w:t>Plan</w:t>
          <w:tab/>
          <w:t>8</w:t>
        </w:r>
      </w:hyperlink>
    </w:p>
    <w:p>
      <w:pPr>
        <w:pStyle w:val="BodyText"/>
        <w:tabs>
          <w:tab w:pos="9524" w:val="right" w:leader="none"/>
        </w:tabs>
        <w:spacing w:before="1"/>
        <w:ind w:left="520"/>
      </w:pPr>
      <w:hyperlink w:history="true" w:anchor="_bookmark79">
        <w:r>
          <w:rPr/>
          <w:t>D12.</w:t>
        </w:r>
        <w:r>
          <w:rPr>
            <w:spacing w:val="18"/>
          </w:rPr>
          <w:t> </w:t>
        </w:r>
        <w:r>
          <w:rPr/>
          <w:t>Insurance</w:t>
          <w:tab/>
          <w:t>9</w:t>
        </w:r>
      </w:hyperlink>
    </w:p>
    <w:p>
      <w:pPr>
        <w:pStyle w:val="BodyText"/>
        <w:tabs>
          <w:tab w:pos="9524" w:val="right" w:leader="none"/>
        </w:tabs>
        <w:ind w:left="520"/>
      </w:pPr>
      <w:hyperlink w:history="true" w:anchor="_bookmark80">
        <w:r>
          <w:rPr/>
          <w:t>D13.</w:t>
        </w:r>
        <w:r>
          <w:rPr>
            <w:spacing w:val="18"/>
          </w:rPr>
          <w:t> </w:t>
        </w:r>
        <w:r>
          <w:rPr/>
          <w:t>Contract</w:t>
        </w:r>
        <w:r>
          <w:rPr>
            <w:spacing w:val="-4"/>
          </w:rPr>
          <w:t> </w:t>
        </w:r>
        <w:r>
          <w:rPr/>
          <w:t>Security</w:t>
          <w:tab/>
          <w:t>9</w:t>
        </w:r>
      </w:hyperlink>
    </w:p>
    <w:p>
      <w:pPr>
        <w:pStyle w:val="BodyText"/>
        <w:tabs>
          <w:tab w:pos="9526" w:val="right" w:leader="none"/>
        </w:tabs>
        <w:ind w:left="520"/>
      </w:pPr>
      <w:hyperlink w:history="true" w:anchor="_bookmark82">
        <w:r>
          <w:rPr/>
          <w:t>D14.</w:t>
        </w:r>
        <w:r>
          <w:rPr>
            <w:spacing w:val="18"/>
          </w:rPr>
          <w:t> </w:t>
        </w:r>
        <w:r>
          <w:rPr/>
          <w:t>Equipment</w:t>
        </w:r>
        <w:r>
          <w:rPr>
            <w:spacing w:val="-4"/>
          </w:rPr>
          <w:t> </w:t>
        </w:r>
        <w:r>
          <w:rPr/>
          <w:t>List</w:t>
          <w:tab/>
        </w:r>
        <w:r>
          <w:rPr>
            <w:spacing w:val="3"/>
          </w:rPr>
          <w:t>10</w:t>
        </w:r>
      </w:hyperlink>
    </w:p>
    <w:p>
      <w:pPr>
        <w:pStyle w:val="Heading1"/>
        <w:spacing w:before="102"/>
        <w:ind w:left="520"/>
      </w:pPr>
      <w:hyperlink w:history="true" w:anchor="_bookmark83">
        <w:r>
          <w:rPr/>
          <w:t>Schedule of Work</w:t>
        </w:r>
      </w:hyperlink>
    </w:p>
    <w:p>
      <w:pPr>
        <w:pStyle w:val="BodyText"/>
        <w:tabs>
          <w:tab w:pos="9526" w:val="right" w:leader="none"/>
        </w:tabs>
        <w:ind w:left="520"/>
      </w:pPr>
      <w:hyperlink w:history="true" w:anchor="_bookmark84">
        <w:r>
          <w:rPr/>
          <w:t>D15.</w:t>
        </w:r>
        <w:r>
          <w:rPr>
            <w:spacing w:val="18"/>
          </w:rPr>
          <w:t> </w:t>
        </w:r>
        <w:r>
          <w:rPr/>
          <w:t>Commencement</w:t>
          <w:tab/>
        </w:r>
        <w:r>
          <w:rPr>
            <w:spacing w:val="3"/>
          </w:rPr>
          <w:t>11</w:t>
        </w:r>
      </w:hyperlink>
    </w:p>
    <w:p>
      <w:pPr>
        <w:pStyle w:val="BodyText"/>
        <w:tabs>
          <w:tab w:pos="9526" w:val="right" w:leader="none"/>
        </w:tabs>
        <w:spacing w:before="1"/>
        <w:ind w:left="520"/>
      </w:pPr>
      <w:hyperlink w:history="true" w:anchor="_bookmark85">
        <w:r>
          <w:rPr/>
          <w:t>D16.</w:t>
        </w:r>
        <w:r>
          <w:rPr>
            <w:spacing w:val="18"/>
          </w:rPr>
          <w:t> </w:t>
        </w:r>
        <w:r>
          <w:rPr/>
          <w:t>Liquidated</w:t>
        </w:r>
        <w:r>
          <w:rPr>
            <w:spacing w:val="5"/>
          </w:rPr>
          <w:t> </w:t>
        </w:r>
        <w:r>
          <w:rPr/>
          <w:t>Damages</w:t>
          <w:tab/>
        </w:r>
        <w:r>
          <w:rPr>
            <w:spacing w:val="3"/>
          </w:rPr>
          <w:t>11</w:t>
        </w:r>
      </w:hyperlink>
    </w:p>
    <w:p>
      <w:pPr>
        <w:pStyle w:val="BodyText"/>
        <w:tabs>
          <w:tab w:pos="9526" w:val="right" w:leader="none"/>
        </w:tabs>
        <w:ind w:left="520"/>
      </w:pPr>
      <w:hyperlink w:history="true" w:anchor="_bookmark86">
        <w:r>
          <w:rPr/>
          <w:t>D17.  Supply </w:t>
        </w:r>
        <w:r>
          <w:rPr>
            <w:spacing w:val="-3"/>
          </w:rPr>
          <w:t>Chain </w:t>
        </w:r>
        <w:r>
          <w:rPr/>
          <w:t>Disruption</w:t>
        </w:r>
        <w:r>
          <w:rPr>
            <w:spacing w:val="-31"/>
          </w:rPr>
          <w:t> </w:t>
        </w:r>
        <w:r>
          <w:rPr/>
          <w:t>Schedule</w:t>
        </w:r>
        <w:r>
          <w:rPr>
            <w:spacing w:val="6"/>
          </w:rPr>
          <w:t> </w:t>
        </w:r>
        <w:r>
          <w:rPr/>
          <w:t>Delays</w:t>
          <w:tab/>
        </w:r>
        <w:r>
          <w:rPr>
            <w:spacing w:val="3"/>
          </w:rPr>
          <w:t>11</w:t>
        </w:r>
      </w:hyperlink>
    </w:p>
    <w:p>
      <w:pPr>
        <w:spacing w:after="0"/>
        <w:sectPr>
          <w:headerReference w:type="default" r:id="rId6"/>
          <w:pgSz w:w="12240" w:h="15840"/>
          <w:pgMar w:header="439" w:footer="0" w:top="1160" w:bottom="280" w:left="1280" w:right="340"/>
        </w:sectPr>
      </w:pPr>
    </w:p>
    <w:p>
      <w:pPr>
        <w:pStyle w:val="BodyText"/>
        <w:spacing w:before="2"/>
        <w:rPr>
          <w:sz w:val="23"/>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37"/>
        <w:gridCol w:w="1530"/>
      </w:tblGrid>
      <w:tr>
        <w:trPr>
          <w:trHeight w:val="227" w:hRule="atLeast"/>
        </w:trPr>
        <w:tc>
          <w:tcPr>
            <w:tcW w:w="7937" w:type="dxa"/>
          </w:tcPr>
          <w:p>
            <w:pPr>
              <w:pStyle w:val="TableParagraph"/>
              <w:spacing w:line="208" w:lineRule="exact"/>
              <w:ind w:left="410"/>
              <w:rPr>
                <w:b/>
                <w:sz w:val="20"/>
              </w:rPr>
            </w:pPr>
            <w:hyperlink w:history="true" w:anchor="_bookmark88">
              <w:r>
                <w:rPr>
                  <w:b/>
                  <w:sz w:val="20"/>
                </w:rPr>
                <w:t>Control of Work</w:t>
              </w:r>
            </w:hyperlink>
          </w:p>
        </w:tc>
        <w:tc>
          <w:tcPr>
            <w:tcW w:w="1530" w:type="dxa"/>
          </w:tcPr>
          <w:p>
            <w:pPr>
              <w:pStyle w:val="TableParagraph"/>
              <w:rPr>
                <w:rFonts w:ascii="Times New Roman"/>
                <w:sz w:val="16"/>
              </w:rPr>
            </w:pPr>
          </w:p>
        </w:tc>
      </w:tr>
      <w:tr>
        <w:trPr>
          <w:trHeight w:val="230" w:hRule="atLeast"/>
        </w:trPr>
        <w:tc>
          <w:tcPr>
            <w:tcW w:w="7937" w:type="dxa"/>
          </w:tcPr>
          <w:p>
            <w:pPr>
              <w:pStyle w:val="TableParagraph"/>
              <w:spacing w:line="210" w:lineRule="exact"/>
              <w:ind w:left="410"/>
              <w:rPr>
                <w:sz w:val="20"/>
              </w:rPr>
            </w:pPr>
            <w:hyperlink w:history="true" w:anchor="_bookmark89">
              <w:r>
                <w:rPr>
                  <w:sz w:val="20"/>
                </w:rPr>
                <w:t>D18. Job Meetings</w:t>
              </w:r>
            </w:hyperlink>
          </w:p>
        </w:tc>
        <w:tc>
          <w:tcPr>
            <w:tcW w:w="1530" w:type="dxa"/>
          </w:tcPr>
          <w:p>
            <w:pPr>
              <w:pStyle w:val="TableParagraph"/>
              <w:spacing w:line="210" w:lineRule="exact"/>
              <w:ind w:right="47"/>
              <w:jc w:val="right"/>
              <w:rPr>
                <w:sz w:val="20"/>
              </w:rPr>
            </w:pPr>
            <w:hyperlink w:history="true" w:anchor="_bookmark89">
              <w:r>
                <w:rPr>
                  <w:sz w:val="20"/>
                </w:rPr>
                <w:t>12</w:t>
              </w:r>
            </w:hyperlink>
          </w:p>
        </w:tc>
      </w:tr>
      <w:tr>
        <w:trPr>
          <w:trHeight w:val="230" w:hRule="atLeast"/>
        </w:trPr>
        <w:tc>
          <w:tcPr>
            <w:tcW w:w="7937" w:type="dxa"/>
          </w:tcPr>
          <w:p>
            <w:pPr>
              <w:pStyle w:val="TableParagraph"/>
              <w:spacing w:line="210" w:lineRule="exact"/>
              <w:ind w:left="410"/>
              <w:rPr>
                <w:sz w:val="20"/>
              </w:rPr>
            </w:pPr>
            <w:hyperlink w:history="true" w:anchor="_bookmark90">
              <w:r>
                <w:rPr>
                  <w:sz w:val="20"/>
                </w:rPr>
                <w:t>D19. The Workplace Safety and Health Act (Manitoba) – Qualifications</w:t>
              </w:r>
            </w:hyperlink>
          </w:p>
        </w:tc>
        <w:tc>
          <w:tcPr>
            <w:tcW w:w="1530" w:type="dxa"/>
          </w:tcPr>
          <w:p>
            <w:pPr>
              <w:pStyle w:val="TableParagraph"/>
              <w:spacing w:line="210" w:lineRule="exact"/>
              <w:ind w:right="47"/>
              <w:jc w:val="right"/>
              <w:rPr>
                <w:sz w:val="20"/>
              </w:rPr>
            </w:pPr>
            <w:hyperlink w:history="true" w:anchor="_bookmark90">
              <w:r>
                <w:rPr>
                  <w:sz w:val="20"/>
                </w:rPr>
                <w:t>12</w:t>
              </w:r>
            </w:hyperlink>
          </w:p>
        </w:tc>
      </w:tr>
      <w:tr>
        <w:trPr>
          <w:trHeight w:val="230" w:hRule="atLeast"/>
        </w:trPr>
        <w:tc>
          <w:tcPr>
            <w:tcW w:w="7937" w:type="dxa"/>
          </w:tcPr>
          <w:p>
            <w:pPr>
              <w:pStyle w:val="TableParagraph"/>
              <w:spacing w:line="210" w:lineRule="exact"/>
              <w:ind w:left="410"/>
              <w:rPr>
                <w:sz w:val="20"/>
              </w:rPr>
            </w:pPr>
            <w:hyperlink w:history="true" w:anchor="_bookmark91">
              <w:r>
                <w:rPr>
                  <w:sz w:val="20"/>
                </w:rPr>
                <w:t>D20. Safety</w:t>
              </w:r>
            </w:hyperlink>
          </w:p>
        </w:tc>
        <w:tc>
          <w:tcPr>
            <w:tcW w:w="1530" w:type="dxa"/>
          </w:tcPr>
          <w:p>
            <w:pPr>
              <w:pStyle w:val="TableParagraph"/>
              <w:spacing w:line="210" w:lineRule="exact"/>
              <w:ind w:right="48"/>
              <w:jc w:val="right"/>
              <w:rPr>
                <w:sz w:val="20"/>
              </w:rPr>
            </w:pPr>
            <w:hyperlink w:history="true" w:anchor="_bookmark91">
              <w:r>
                <w:rPr>
                  <w:sz w:val="20"/>
                </w:rPr>
                <w:t>12</w:t>
              </w:r>
            </w:hyperlink>
          </w:p>
        </w:tc>
      </w:tr>
      <w:tr>
        <w:trPr>
          <w:trHeight w:val="230" w:hRule="atLeast"/>
        </w:trPr>
        <w:tc>
          <w:tcPr>
            <w:tcW w:w="7937" w:type="dxa"/>
          </w:tcPr>
          <w:p>
            <w:pPr>
              <w:pStyle w:val="TableParagraph"/>
              <w:spacing w:line="210" w:lineRule="exact"/>
              <w:ind w:left="410"/>
              <w:rPr>
                <w:sz w:val="20"/>
              </w:rPr>
            </w:pPr>
            <w:hyperlink w:history="true" w:anchor="_bookmark92">
              <w:r>
                <w:rPr>
                  <w:sz w:val="20"/>
                </w:rPr>
                <w:t>D21. Deficiencies</w:t>
              </w:r>
            </w:hyperlink>
          </w:p>
        </w:tc>
        <w:tc>
          <w:tcPr>
            <w:tcW w:w="1530" w:type="dxa"/>
          </w:tcPr>
          <w:p>
            <w:pPr>
              <w:pStyle w:val="TableParagraph"/>
              <w:spacing w:line="210" w:lineRule="exact"/>
              <w:ind w:right="47"/>
              <w:jc w:val="right"/>
              <w:rPr>
                <w:sz w:val="20"/>
              </w:rPr>
            </w:pPr>
            <w:hyperlink w:history="true" w:anchor="_bookmark92">
              <w:r>
                <w:rPr>
                  <w:sz w:val="20"/>
                </w:rPr>
                <w:t>14</w:t>
              </w:r>
            </w:hyperlink>
          </w:p>
        </w:tc>
      </w:tr>
      <w:tr>
        <w:trPr>
          <w:trHeight w:val="230" w:hRule="atLeast"/>
        </w:trPr>
        <w:tc>
          <w:tcPr>
            <w:tcW w:w="7937" w:type="dxa"/>
          </w:tcPr>
          <w:p>
            <w:pPr>
              <w:pStyle w:val="TableParagraph"/>
              <w:spacing w:line="210" w:lineRule="exact"/>
              <w:ind w:left="410"/>
              <w:rPr>
                <w:sz w:val="20"/>
              </w:rPr>
            </w:pPr>
            <w:hyperlink w:history="true" w:anchor="_bookmark93">
              <w:r>
                <w:rPr>
                  <w:sz w:val="20"/>
                </w:rPr>
                <w:t>D22. Orders</w:t>
              </w:r>
            </w:hyperlink>
          </w:p>
        </w:tc>
        <w:tc>
          <w:tcPr>
            <w:tcW w:w="1530" w:type="dxa"/>
          </w:tcPr>
          <w:p>
            <w:pPr>
              <w:pStyle w:val="TableParagraph"/>
              <w:spacing w:line="210" w:lineRule="exact"/>
              <w:ind w:right="47"/>
              <w:jc w:val="right"/>
              <w:rPr>
                <w:sz w:val="20"/>
              </w:rPr>
            </w:pPr>
            <w:hyperlink w:history="true" w:anchor="_bookmark93">
              <w:r>
                <w:rPr>
                  <w:sz w:val="20"/>
                </w:rPr>
                <w:t>14</w:t>
              </w:r>
            </w:hyperlink>
          </w:p>
        </w:tc>
      </w:tr>
      <w:tr>
        <w:trPr>
          <w:trHeight w:val="230" w:hRule="atLeast"/>
        </w:trPr>
        <w:tc>
          <w:tcPr>
            <w:tcW w:w="7937" w:type="dxa"/>
          </w:tcPr>
          <w:p>
            <w:pPr>
              <w:pStyle w:val="TableParagraph"/>
              <w:spacing w:line="210" w:lineRule="exact"/>
              <w:ind w:left="410"/>
              <w:rPr>
                <w:sz w:val="20"/>
              </w:rPr>
            </w:pPr>
            <w:hyperlink w:history="true" w:anchor="_bookmark94">
              <w:r>
                <w:rPr>
                  <w:sz w:val="20"/>
                </w:rPr>
                <w:t>D23. Records</w:t>
              </w:r>
            </w:hyperlink>
          </w:p>
        </w:tc>
        <w:tc>
          <w:tcPr>
            <w:tcW w:w="1530" w:type="dxa"/>
          </w:tcPr>
          <w:p>
            <w:pPr>
              <w:pStyle w:val="TableParagraph"/>
              <w:spacing w:line="210" w:lineRule="exact"/>
              <w:ind w:right="47"/>
              <w:jc w:val="right"/>
              <w:rPr>
                <w:sz w:val="20"/>
              </w:rPr>
            </w:pPr>
            <w:hyperlink w:history="true" w:anchor="_bookmark94">
              <w:r>
                <w:rPr>
                  <w:sz w:val="20"/>
                </w:rPr>
                <w:t>14</w:t>
              </w:r>
            </w:hyperlink>
          </w:p>
        </w:tc>
      </w:tr>
      <w:tr>
        <w:trPr>
          <w:trHeight w:val="277" w:hRule="atLeast"/>
        </w:trPr>
        <w:tc>
          <w:tcPr>
            <w:tcW w:w="7937" w:type="dxa"/>
          </w:tcPr>
          <w:p>
            <w:pPr>
              <w:pStyle w:val="TableParagraph"/>
              <w:spacing w:line="227" w:lineRule="exact"/>
              <w:ind w:left="410"/>
              <w:rPr>
                <w:sz w:val="20"/>
              </w:rPr>
            </w:pPr>
            <w:hyperlink w:history="true" w:anchor="_bookmark95">
              <w:r>
                <w:rPr>
                  <w:sz w:val="20"/>
                </w:rPr>
                <w:t>D24. Winnipeg Climate Action Plan and Annual Fuel Reporting</w:t>
              </w:r>
            </w:hyperlink>
          </w:p>
        </w:tc>
        <w:tc>
          <w:tcPr>
            <w:tcW w:w="1530" w:type="dxa"/>
          </w:tcPr>
          <w:p>
            <w:pPr>
              <w:pStyle w:val="TableParagraph"/>
              <w:spacing w:line="227" w:lineRule="exact"/>
              <w:ind w:right="47"/>
              <w:jc w:val="right"/>
              <w:rPr>
                <w:sz w:val="20"/>
              </w:rPr>
            </w:pPr>
            <w:hyperlink w:history="true" w:anchor="_bookmark95">
              <w:r>
                <w:rPr>
                  <w:sz w:val="20"/>
                </w:rPr>
                <w:t>14</w:t>
              </w:r>
            </w:hyperlink>
          </w:p>
        </w:tc>
      </w:tr>
      <w:tr>
        <w:trPr>
          <w:trHeight w:val="277" w:hRule="atLeast"/>
        </w:trPr>
        <w:tc>
          <w:tcPr>
            <w:tcW w:w="7937" w:type="dxa"/>
          </w:tcPr>
          <w:p>
            <w:pPr>
              <w:pStyle w:val="TableParagraph"/>
              <w:spacing w:line="213" w:lineRule="exact" w:before="44"/>
              <w:ind w:left="410"/>
              <w:rPr>
                <w:b/>
                <w:sz w:val="20"/>
              </w:rPr>
            </w:pPr>
            <w:hyperlink w:history="true" w:anchor="_bookmark96">
              <w:r>
                <w:rPr>
                  <w:b/>
                  <w:sz w:val="20"/>
                </w:rPr>
                <w:t>Measurement and Payment</w:t>
              </w:r>
            </w:hyperlink>
          </w:p>
        </w:tc>
        <w:tc>
          <w:tcPr>
            <w:tcW w:w="1530" w:type="dxa"/>
          </w:tcPr>
          <w:p>
            <w:pPr>
              <w:pStyle w:val="TableParagraph"/>
              <w:rPr>
                <w:rFonts w:ascii="Times New Roman"/>
                <w:sz w:val="18"/>
              </w:rPr>
            </w:pPr>
          </w:p>
        </w:tc>
      </w:tr>
      <w:tr>
        <w:trPr>
          <w:trHeight w:val="230" w:hRule="atLeast"/>
        </w:trPr>
        <w:tc>
          <w:tcPr>
            <w:tcW w:w="7937" w:type="dxa"/>
          </w:tcPr>
          <w:p>
            <w:pPr>
              <w:pStyle w:val="TableParagraph"/>
              <w:spacing w:line="210" w:lineRule="exact"/>
              <w:ind w:left="410"/>
              <w:rPr>
                <w:sz w:val="20"/>
              </w:rPr>
            </w:pPr>
            <w:hyperlink w:history="true" w:anchor="_bookmark97">
              <w:r>
                <w:rPr>
                  <w:sz w:val="20"/>
                </w:rPr>
                <w:t>D25. measurement</w:t>
              </w:r>
            </w:hyperlink>
          </w:p>
        </w:tc>
        <w:tc>
          <w:tcPr>
            <w:tcW w:w="1530" w:type="dxa"/>
          </w:tcPr>
          <w:p>
            <w:pPr>
              <w:pStyle w:val="TableParagraph"/>
              <w:spacing w:line="210" w:lineRule="exact"/>
              <w:ind w:right="48"/>
              <w:jc w:val="right"/>
              <w:rPr>
                <w:sz w:val="20"/>
              </w:rPr>
            </w:pPr>
            <w:hyperlink w:history="true" w:anchor="_bookmark97">
              <w:r>
                <w:rPr>
                  <w:sz w:val="20"/>
                </w:rPr>
                <w:t>15</w:t>
              </w:r>
            </w:hyperlink>
          </w:p>
        </w:tc>
      </w:tr>
      <w:tr>
        <w:trPr>
          <w:trHeight w:val="230" w:hRule="atLeast"/>
        </w:trPr>
        <w:tc>
          <w:tcPr>
            <w:tcW w:w="7937" w:type="dxa"/>
          </w:tcPr>
          <w:p>
            <w:pPr>
              <w:pStyle w:val="TableParagraph"/>
              <w:spacing w:line="210" w:lineRule="exact"/>
              <w:ind w:left="410"/>
              <w:rPr>
                <w:sz w:val="20"/>
              </w:rPr>
            </w:pPr>
            <w:hyperlink w:history="true" w:anchor="_bookmark98">
              <w:r>
                <w:rPr>
                  <w:sz w:val="20"/>
                </w:rPr>
                <w:t>D26. Payment</w:t>
              </w:r>
            </w:hyperlink>
          </w:p>
        </w:tc>
        <w:tc>
          <w:tcPr>
            <w:tcW w:w="1530" w:type="dxa"/>
          </w:tcPr>
          <w:p>
            <w:pPr>
              <w:pStyle w:val="TableParagraph"/>
              <w:spacing w:line="210" w:lineRule="exact"/>
              <w:ind w:right="47"/>
              <w:jc w:val="right"/>
              <w:rPr>
                <w:sz w:val="20"/>
              </w:rPr>
            </w:pPr>
            <w:hyperlink w:history="true" w:anchor="_bookmark98">
              <w:r>
                <w:rPr>
                  <w:sz w:val="20"/>
                </w:rPr>
                <w:t>15</w:t>
              </w:r>
            </w:hyperlink>
          </w:p>
        </w:tc>
      </w:tr>
      <w:tr>
        <w:trPr>
          <w:trHeight w:val="230" w:hRule="atLeast"/>
        </w:trPr>
        <w:tc>
          <w:tcPr>
            <w:tcW w:w="7937" w:type="dxa"/>
          </w:tcPr>
          <w:p>
            <w:pPr>
              <w:pStyle w:val="TableParagraph"/>
              <w:spacing w:line="210" w:lineRule="exact"/>
              <w:ind w:left="410"/>
              <w:rPr>
                <w:sz w:val="20"/>
              </w:rPr>
            </w:pPr>
            <w:hyperlink w:history="true" w:anchor="_bookmark99">
              <w:r>
                <w:rPr>
                  <w:sz w:val="20"/>
                </w:rPr>
                <w:t>D27. Payment Schedule</w:t>
              </w:r>
            </w:hyperlink>
          </w:p>
        </w:tc>
        <w:tc>
          <w:tcPr>
            <w:tcW w:w="1530" w:type="dxa"/>
          </w:tcPr>
          <w:p>
            <w:pPr>
              <w:pStyle w:val="TableParagraph"/>
              <w:spacing w:line="210" w:lineRule="exact"/>
              <w:ind w:right="48"/>
              <w:jc w:val="right"/>
              <w:rPr>
                <w:sz w:val="20"/>
              </w:rPr>
            </w:pPr>
            <w:hyperlink w:history="true" w:anchor="_bookmark99">
              <w:r>
                <w:rPr>
                  <w:sz w:val="20"/>
                </w:rPr>
                <w:t>15</w:t>
              </w:r>
            </w:hyperlink>
          </w:p>
        </w:tc>
      </w:tr>
      <w:tr>
        <w:trPr>
          <w:trHeight w:val="280" w:hRule="atLeast"/>
        </w:trPr>
        <w:tc>
          <w:tcPr>
            <w:tcW w:w="7937" w:type="dxa"/>
          </w:tcPr>
          <w:p>
            <w:pPr>
              <w:pStyle w:val="TableParagraph"/>
              <w:spacing w:line="227" w:lineRule="exact"/>
              <w:ind w:left="410"/>
              <w:rPr>
                <w:sz w:val="20"/>
              </w:rPr>
            </w:pPr>
            <w:hyperlink w:history="true" w:anchor="_bookmark100">
              <w:r>
                <w:rPr>
                  <w:sz w:val="20"/>
                </w:rPr>
                <w:t>D20. Annual Review – Inflationary Adjustment</w:t>
              </w:r>
            </w:hyperlink>
          </w:p>
        </w:tc>
        <w:tc>
          <w:tcPr>
            <w:tcW w:w="1530" w:type="dxa"/>
          </w:tcPr>
          <w:p>
            <w:pPr>
              <w:pStyle w:val="TableParagraph"/>
              <w:spacing w:line="227" w:lineRule="exact"/>
              <w:ind w:right="48"/>
              <w:jc w:val="right"/>
              <w:rPr>
                <w:sz w:val="20"/>
              </w:rPr>
            </w:pPr>
            <w:hyperlink w:history="true" w:anchor="_bookmark100">
              <w:r>
                <w:rPr>
                  <w:sz w:val="20"/>
                </w:rPr>
                <w:t>15</w:t>
              </w:r>
            </w:hyperlink>
          </w:p>
        </w:tc>
      </w:tr>
      <w:tr>
        <w:trPr>
          <w:trHeight w:val="280" w:hRule="atLeast"/>
        </w:trPr>
        <w:tc>
          <w:tcPr>
            <w:tcW w:w="7937" w:type="dxa"/>
          </w:tcPr>
          <w:p>
            <w:pPr>
              <w:pStyle w:val="TableParagraph"/>
              <w:spacing w:line="213" w:lineRule="exact" w:before="48"/>
              <w:ind w:left="410"/>
              <w:rPr>
                <w:b/>
                <w:sz w:val="20"/>
              </w:rPr>
            </w:pPr>
            <w:hyperlink w:history="true" w:anchor="_bookmark101">
              <w:r>
                <w:rPr>
                  <w:b/>
                  <w:sz w:val="20"/>
                </w:rPr>
                <w:t>Warranty</w:t>
              </w:r>
            </w:hyperlink>
          </w:p>
        </w:tc>
        <w:tc>
          <w:tcPr>
            <w:tcW w:w="1530" w:type="dxa"/>
          </w:tcPr>
          <w:p>
            <w:pPr>
              <w:pStyle w:val="TableParagraph"/>
              <w:rPr>
                <w:rFonts w:ascii="Times New Roman"/>
                <w:sz w:val="18"/>
              </w:rPr>
            </w:pPr>
          </w:p>
        </w:tc>
      </w:tr>
      <w:tr>
        <w:trPr>
          <w:trHeight w:val="280" w:hRule="atLeast"/>
        </w:trPr>
        <w:tc>
          <w:tcPr>
            <w:tcW w:w="7937" w:type="dxa"/>
          </w:tcPr>
          <w:p>
            <w:pPr>
              <w:pStyle w:val="TableParagraph"/>
              <w:spacing w:line="227" w:lineRule="exact"/>
              <w:ind w:left="410"/>
              <w:rPr>
                <w:sz w:val="20"/>
              </w:rPr>
            </w:pPr>
            <w:hyperlink w:history="true" w:anchor="_bookmark102">
              <w:r>
                <w:rPr>
                  <w:sz w:val="20"/>
                </w:rPr>
                <w:t>D21. Warranty</w:t>
              </w:r>
            </w:hyperlink>
          </w:p>
        </w:tc>
        <w:tc>
          <w:tcPr>
            <w:tcW w:w="1530" w:type="dxa"/>
          </w:tcPr>
          <w:p>
            <w:pPr>
              <w:pStyle w:val="TableParagraph"/>
              <w:spacing w:line="227" w:lineRule="exact"/>
              <w:ind w:right="47"/>
              <w:jc w:val="right"/>
              <w:rPr>
                <w:sz w:val="20"/>
              </w:rPr>
            </w:pPr>
            <w:hyperlink w:history="true" w:anchor="_bookmark102">
              <w:r>
                <w:rPr>
                  <w:sz w:val="20"/>
                </w:rPr>
                <w:t>16</w:t>
              </w:r>
            </w:hyperlink>
          </w:p>
        </w:tc>
      </w:tr>
      <w:tr>
        <w:trPr>
          <w:trHeight w:val="280" w:hRule="atLeast"/>
        </w:trPr>
        <w:tc>
          <w:tcPr>
            <w:tcW w:w="7937" w:type="dxa"/>
          </w:tcPr>
          <w:p>
            <w:pPr>
              <w:pStyle w:val="TableParagraph"/>
              <w:spacing w:line="213" w:lineRule="exact" w:before="48"/>
              <w:ind w:left="410"/>
              <w:rPr>
                <w:b/>
                <w:sz w:val="20"/>
              </w:rPr>
            </w:pPr>
            <w:hyperlink w:history="true" w:anchor="_bookmark103">
              <w:r>
                <w:rPr>
                  <w:b/>
                  <w:sz w:val="20"/>
                </w:rPr>
                <w:t>Dispute Resolution</w:t>
              </w:r>
            </w:hyperlink>
          </w:p>
        </w:tc>
        <w:tc>
          <w:tcPr>
            <w:tcW w:w="1530" w:type="dxa"/>
          </w:tcPr>
          <w:p>
            <w:pPr>
              <w:pStyle w:val="TableParagraph"/>
              <w:rPr>
                <w:rFonts w:ascii="Times New Roman"/>
                <w:sz w:val="18"/>
              </w:rPr>
            </w:pPr>
          </w:p>
        </w:tc>
      </w:tr>
      <w:tr>
        <w:trPr>
          <w:trHeight w:val="280" w:hRule="atLeast"/>
        </w:trPr>
        <w:tc>
          <w:tcPr>
            <w:tcW w:w="7937" w:type="dxa"/>
          </w:tcPr>
          <w:p>
            <w:pPr>
              <w:pStyle w:val="TableParagraph"/>
              <w:spacing w:line="227" w:lineRule="exact"/>
              <w:ind w:left="410"/>
              <w:rPr>
                <w:sz w:val="20"/>
              </w:rPr>
            </w:pPr>
            <w:hyperlink w:history="true" w:anchor="_bookmark104">
              <w:r>
                <w:rPr>
                  <w:sz w:val="20"/>
                </w:rPr>
                <w:t>D22. Dispute Resolution</w:t>
              </w:r>
            </w:hyperlink>
          </w:p>
        </w:tc>
        <w:tc>
          <w:tcPr>
            <w:tcW w:w="1530" w:type="dxa"/>
          </w:tcPr>
          <w:p>
            <w:pPr>
              <w:pStyle w:val="TableParagraph"/>
              <w:spacing w:line="227" w:lineRule="exact"/>
              <w:ind w:right="48"/>
              <w:jc w:val="right"/>
              <w:rPr>
                <w:sz w:val="20"/>
              </w:rPr>
            </w:pPr>
            <w:hyperlink w:history="true" w:anchor="_bookmark104">
              <w:r>
                <w:rPr>
                  <w:sz w:val="20"/>
                </w:rPr>
                <w:t>16</w:t>
              </w:r>
            </w:hyperlink>
          </w:p>
        </w:tc>
      </w:tr>
      <w:tr>
        <w:trPr>
          <w:trHeight w:val="504" w:hRule="atLeast"/>
        </w:trPr>
        <w:tc>
          <w:tcPr>
            <w:tcW w:w="7937" w:type="dxa"/>
          </w:tcPr>
          <w:p>
            <w:pPr>
              <w:pStyle w:val="TableParagraph"/>
              <w:spacing w:line="227" w:lineRule="exact" w:before="48"/>
              <w:ind w:left="410"/>
              <w:rPr>
                <w:b/>
                <w:sz w:val="20"/>
              </w:rPr>
            </w:pPr>
            <w:hyperlink w:history="true" w:anchor="_bookmark106">
              <w:r>
                <w:rPr>
                  <w:b/>
                  <w:sz w:val="20"/>
                </w:rPr>
                <w:t>Third Party Agreements</w:t>
              </w:r>
            </w:hyperlink>
          </w:p>
          <w:p>
            <w:pPr>
              <w:pStyle w:val="TableParagraph"/>
              <w:spacing w:line="210" w:lineRule="exact"/>
              <w:ind w:left="410"/>
              <w:rPr>
                <w:sz w:val="20"/>
              </w:rPr>
            </w:pPr>
            <w:hyperlink w:history="true" w:anchor="_bookmark107">
              <w:r>
                <w:rPr>
                  <w:i/>
                  <w:sz w:val="20"/>
                </w:rPr>
                <w:t>D23. </w:t>
              </w:r>
              <w:r>
                <w:rPr>
                  <w:sz w:val="20"/>
                </w:rPr>
                <w:t>Funding and/or Contribution Agreement Obligations</w:t>
              </w:r>
            </w:hyperlink>
          </w:p>
        </w:tc>
        <w:tc>
          <w:tcPr>
            <w:tcW w:w="1530" w:type="dxa"/>
          </w:tcPr>
          <w:p>
            <w:pPr>
              <w:pStyle w:val="TableParagraph"/>
              <w:spacing w:before="6"/>
              <w:rPr>
                <w:sz w:val="23"/>
              </w:rPr>
            </w:pPr>
          </w:p>
          <w:p>
            <w:pPr>
              <w:pStyle w:val="TableParagraph"/>
              <w:spacing w:line="213" w:lineRule="exact"/>
              <w:ind w:right="47"/>
              <w:jc w:val="right"/>
              <w:rPr>
                <w:sz w:val="20"/>
              </w:rPr>
            </w:pPr>
            <w:hyperlink w:history="true" w:anchor="_bookmark107">
              <w:r>
                <w:rPr>
                  <w:sz w:val="20"/>
                </w:rPr>
                <w:t>17</w:t>
              </w:r>
            </w:hyperlink>
          </w:p>
        </w:tc>
      </w:tr>
      <w:tr>
        <w:trPr>
          <w:trHeight w:val="331" w:hRule="atLeast"/>
        </w:trPr>
        <w:tc>
          <w:tcPr>
            <w:tcW w:w="7937" w:type="dxa"/>
          </w:tcPr>
          <w:p>
            <w:pPr>
              <w:pStyle w:val="TableParagraph"/>
              <w:spacing w:line="227" w:lineRule="exact"/>
              <w:ind w:left="410"/>
              <w:rPr>
                <w:sz w:val="20"/>
              </w:rPr>
            </w:pPr>
            <w:hyperlink w:history="true" w:anchor="_bookmark110">
              <w:r>
                <w:rPr>
                  <w:sz w:val="20"/>
                </w:rPr>
                <w:t>Form K: Equipment</w:t>
              </w:r>
            </w:hyperlink>
          </w:p>
        </w:tc>
        <w:tc>
          <w:tcPr>
            <w:tcW w:w="1530" w:type="dxa"/>
          </w:tcPr>
          <w:p>
            <w:pPr>
              <w:pStyle w:val="TableParagraph"/>
              <w:spacing w:line="227" w:lineRule="exact"/>
              <w:ind w:right="47"/>
              <w:jc w:val="right"/>
              <w:rPr>
                <w:sz w:val="20"/>
              </w:rPr>
            </w:pPr>
            <w:hyperlink w:history="true" w:anchor="_bookmark110">
              <w:r>
                <w:rPr>
                  <w:sz w:val="20"/>
                </w:rPr>
                <w:t>20</w:t>
              </w:r>
            </w:hyperlink>
          </w:p>
        </w:tc>
      </w:tr>
      <w:tr>
        <w:trPr>
          <w:trHeight w:val="381" w:hRule="atLeast"/>
        </w:trPr>
        <w:tc>
          <w:tcPr>
            <w:tcW w:w="7937" w:type="dxa"/>
          </w:tcPr>
          <w:p>
            <w:pPr>
              <w:pStyle w:val="TableParagraph"/>
              <w:spacing w:before="98"/>
              <w:ind w:left="50"/>
              <w:rPr>
                <w:b/>
                <w:sz w:val="20"/>
              </w:rPr>
            </w:pPr>
            <w:hyperlink w:history="true" w:anchor="_bookmark111">
              <w:r>
                <w:rPr>
                  <w:b/>
                  <w:sz w:val="20"/>
                </w:rPr>
                <w:t>PART E - SPECIFICATIONS</w:t>
              </w:r>
            </w:hyperlink>
          </w:p>
        </w:tc>
        <w:tc>
          <w:tcPr>
            <w:tcW w:w="1530" w:type="dxa"/>
          </w:tcPr>
          <w:p>
            <w:pPr>
              <w:pStyle w:val="TableParagraph"/>
              <w:rPr>
                <w:rFonts w:ascii="Times New Roman"/>
                <w:sz w:val="18"/>
              </w:rPr>
            </w:pPr>
          </w:p>
        </w:tc>
      </w:tr>
      <w:tr>
        <w:trPr>
          <w:trHeight w:val="280" w:hRule="atLeast"/>
        </w:trPr>
        <w:tc>
          <w:tcPr>
            <w:tcW w:w="7937" w:type="dxa"/>
          </w:tcPr>
          <w:p>
            <w:pPr>
              <w:pStyle w:val="TableParagraph"/>
              <w:spacing w:line="213" w:lineRule="exact" w:before="48"/>
              <w:ind w:left="410"/>
              <w:rPr>
                <w:b/>
                <w:sz w:val="20"/>
              </w:rPr>
            </w:pPr>
            <w:hyperlink w:history="true" w:anchor="_bookmark112">
              <w:r>
                <w:rPr>
                  <w:b/>
                  <w:sz w:val="20"/>
                </w:rPr>
                <w:t>General</w:t>
              </w:r>
            </w:hyperlink>
          </w:p>
        </w:tc>
        <w:tc>
          <w:tcPr>
            <w:tcW w:w="1530" w:type="dxa"/>
          </w:tcPr>
          <w:p>
            <w:pPr>
              <w:pStyle w:val="TableParagraph"/>
              <w:rPr>
                <w:rFonts w:ascii="Times New Roman"/>
                <w:sz w:val="18"/>
              </w:rPr>
            </w:pPr>
          </w:p>
        </w:tc>
      </w:tr>
      <w:tr>
        <w:trPr>
          <w:trHeight w:val="230" w:hRule="atLeast"/>
        </w:trPr>
        <w:tc>
          <w:tcPr>
            <w:tcW w:w="7937" w:type="dxa"/>
          </w:tcPr>
          <w:p>
            <w:pPr>
              <w:pStyle w:val="TableParagraph"/>
              <w:spacing w:line="210" w:lineRule="exact"/>
              <w:ind w:left="410"/>
              <w:rPr>
                <w:sz w:val="20"/>
              </w:rPr>
            </w:pPr>
            <w:hyperlink w:history="true" w:anchor="_bookmark113">
              <w:r>
                <w:rPr>
                  <w:sz w:val="20"/>
                </w:rPr>
                <w:t>E1. Applicable Specifications and Drawings</w:t>
              </w:r>
            </w:hyperlink>
          </w:p>
        </w:tc>
        <w:tc>
          <w:tcPr>
            <w:tcW w:w="1530" w:type="dxa"/>
          </w:tcPr>
          <w:p>
            <w:pPr>
              <w:pStyle w:val="TableParagraph"/>
              <w:spacing w:line="210" w:lineRule="exact"/>
              <w:ind w:right="50"/>
              <w:jc w:val="right"/>
              <w:rPr>
                <w:sz w:val="20"/>
              </w:rPr>
            </w:pPr>
            <w:hyperlink w:history="true" w:anchor="_bookmark113">
              <w:r>
                <w:rPr>
                  <w:w w:val="100"/>
                  <w:sz w:val="20"/>
                </w:rPr>
                <w:t>1</w:t>
              </w:r>
            </w:hyperlink>
          </w:p>
        </w:tc>
      </w:tr>
      <w:tr>
        <w:trPr>
          <w:trHeight w:val="230" w:hRule="atLeast"/>
        </w:trPr>
        <w:tc>
          <w:tcPr>
            <w:tcW w:w="7937" w:type="dxa"/>
          </w:tcPr>
          <w:p>
            <w:pPr>
              <w:pStyle w:val="TableParagraph"/>
              <w:spacing w:line="210" w:lineRule="exact"/>
              <w:ind w:left="410"/>
              <w:rPr>
                <w:sz w:val="20"/>
              </w:rPr>
            </w:pPr>
            <w:hyperlink w:history="true" w:anchor="_bookmark114">
              <w:r>
                <w:rPr>
                  <w:sz w:val="20"/>
                </w:rPr>
                <w:t>E2. Contract Quantities</w:t>
              </w:r>
            </w:hyperlink>
          </w:p>
        </w:tc>
        <w:tc>
          <w:tcPr>
            <w:tcW w:w="1530" w:type="dxa"/>
          </w:tcPr>
          <w:p>
            <w:pPr>
              <w:pStyle w:val="TableParagraph"/>
              <w:spacing w:line="210" w:lineRule="exact"/>
              <w:ind w:right="50"/>
              <w:jc w:val="right"/>
              <w:rPr>
                <w:sz w:val="20"/>
              </w:rPr>
            </w:pPr>
            <w:hyperlink w:history="true" w:anchor="_bookmark114">
              <w:r>
                <w:rPr>
                  <w:w w:val="100"/>
                  <w:sz w:val="20"/>
                </w:rPr>
                <w:t>1</w:t>
              </w:r>
            </w:hyperlink>
          </w:p>
        </w:tc>
      </w:tr>
      <w:tr>
        <w:trPr>
          <w:trHeight w:val="230" w:hRule="atLeast"/>
        </w:trPr>
        <w:tc>
          <w:tcPr>
            <w:tcW w:w="7937" w:type="dxa"/>
          </w:tcPr>
          <w:p>
            <w:pPr>
              <w:pStyle w:val="TableParagraph"/>
              <w:spacing w:line="210" w:lineRule="exact"/>
              <w:ind w:left="410"/>
              <w:rPr>
                <w:sz w:val="20"/>
              </w:rPr>
            </w:pPr>
            <w:hyperlink w:history="true" w:anchor="_bookmark116">
              <w:r>
                <w:rPr>
                  <w:sz w:val="20"/>
                </w:rPr>
                <w:t>E3. Schedule of Collection Routes and Days of Collection</w:t>
              </w:r>
            </w:hyperlink>
          </w:p>
        </w:tc>
        <w:tc>
          <w:tcPr>
            <w:tcW w:w="1530" w:type="dxa"/>
          </w:tcPr>
          <w:p>
            <w:pPr>
              <w:pStyle w:val="TableParagraph"/>
              <w:spacing w:line="210" w:lineRule="exact"/>
              <w:ind w:right="50"/>
              <w:jc w:val="right"/>
              <w:rPr>
                <w:sz w:val="20"/>
              </w:rPr>
            </w:pPr>
            <w:hyperlink w:history="true" w:anchor="_bookmark116">
              <w:r>
                <w:rPr>
                  <w:w w:val="100"/>
                  <w:sz w:val="20"/>
                </w:rPr>
                <w:t>1</w:t>
              </w:r>
            </w:hyperlink>
          </w:p>
        </w:tc>
      </w:tr>
      <w:tr>
        <w:trPr>
          <w:trHeight w:val="230" w:hRule="atLeast"/>
        </w:trPr>
        <w:tc>
          <w:tcPr>
            <w:tcW w:w="7937" w:type="dxa"/>
          </w:tcPr>
          <w:p>
            <w:pPr>
              <w:pStyle w:val="TableParagraph"/>
              <w:spacing w:line="210" w:lineRule="exact"/>
              <w:ind w:left="410"/>
              <w:rPr>
                <w:sz w:val="20"/>
              </w:rPr>
            </w:pPr>
            <w:hyperlink w:history="true" w:anchor="_bookmark119">
              <w:r>
                <w:rPr>
                  <w:sz w:val="20"/>
                </w:rPr>
                <w:t>E4. Implementation and Labour Contingency Plans and Information</w:t>
              </w:r>
            </w:hyperlink>
          </w:p>
        </w:tc>
        <w:tc>
          <w:tcPr>
            <w:tcW w:w="1530" w:type="dxa"/>
          </w:tcPr>
          <w:p>
            <w:pPr>
              <w:pStyle w:val="TableParagraph"/>
              <w:spacing w:line="210" w:lineRule="exact"/>
              <w:ind w:right="50"/>
              <w:jc w:val="right"/>
              <w:rPr>
                <w:sz w:val="20"/>
              </w:rPr>
            </w:pPr>
            <w:hyperlink w:history="true" w:anchor="_bookmark119">
              <w:r>
                <w:rPr>
                  <w:w w:val="100"/>
                  <w:sz w:val="20"/>
                </w:rPr>
                <w:t>3</w:t>
              </w:r>
            </w:hyperlink>
          </w:p>
        </w:tc>
      </w:tr>
      <w:tr>
        <w:trPr>
          <w:trHeight w:val="230" w:hRule="atLeast"/>
        </w:trPr>
        <w:tc>
          <w:tcPr>
            <w:tcW w:w="7937" w:type="dxa"/>
          </w:tcPr>
          <w:p>
            <w:pPr>
              <w:pStyle w:val="TableParagraph"/>
              <w:spacing w:line="210" w:lineRule="exact"/>
              <w:ind w:left="410"/>
              <w:rPr>
                <w:sz w:val="20"/>
              </w:rPr>
            </w:pPr>
            <w:hyperlink w:history="true" w:anchor="_bookmark121">
              <w:r>
                <w:rPr>
                  <w:sz w:val="20"/>
                </w:rPr>
                <w:t>E5. Key Personnel</w:t>
              </w:r>
            </w:hyperlink>
          </w:p>
        </w:tc>
        <w:tc>
          <w:tcPr>
            <w:tcW w:w="1530" w:type="dxa"/>
          </w:tcPr>
          <w:p>
            <w:pPr>
              <w:pStyle w:val="TableParagraph"/>
              <w:spacing w:line="210" w:lineRule="exact"/>
              <w:ind w:right="50"/>
              <w:jc w:val="right"/>
              <w:rPr>
                <w:sz w:val="20"/>
              </w:rPr>
            </w:pPr>
            <w:hyperlink w:history="true" w:anchor="_bookmark121">
              <w:r>
                <w:rPr>
                  <w:w w:val="100"/>
                  <w:sz w:val="20"/>
                </w:rPr>
                <w:t>4</w:t>
              </w:r>
            </w:hyperlink>
          </w:p>
        </w:tc>
      </w:tr>
      <w:tr>
        <w:trPr>
          <w:trHeight w:val="227" w:hRule="atLeast"/>
        </w:trPr>
        <w:tc>
          <w:tcPr>
            <w:tcW w:w="7937" w:type="dxa"/>
          </w:tcPr>
          <w:p>
            <w:pPr>
              <w:pStyle w:val="TableParagraph"/>
              <w:spacing w:line="208" w:lineRule="exact"/>
              <w:ind w:left="410"/>
              <w:rPr>
                <w:sz w:val="20"/>
              </w:rPr>
            </w:pPr>
            <w:hyperlink w:history="true" w:anchor="_bookmark123">
              <w:r>
                <w:rPr>
                  <w:sz w:val="20"/>
                </w:rPr>
                <w:t>E6. Equipment and Collection Vehicles - General</w:t>
              </w:r>
            </w:hyperlink>
          </w:p>
        </w:tc>
        <w:tc>
          <w:tcPr>
            <w:tcW w:w="1530" w:type="dxa"/>
          </w:tcPr>
          <w:p>
            <w:pPr>
              <w:pStyle w:val="TableParagraph"/>
              <w:spacing w:line="208" w:lineRule="exact"/>
              <w:ind w:right="50"/>
              <w:jc w:val="right"/>
              <w:rPr>
                <w:sz w:val="20"/>
              </w:rPr>
            </w:pPr>
            <w:hyperlink w:history="true" w:anchor="_bookmark123">
              <w:r>
                <w:rPr>
                  <w:w w:val="100"/>
                  <w:sz w:val="20"/>
                </w:rPr>
                <w:t>5</w:t>
              </w:r>
            </w:hyperlink>
          </w:p>
        </w:tc>
      </w:tr>
    </w:tbl>
    <w:p>
      <w:pPr>
        <w:pStyle w:val="BodyText"/>
        <w:tabs>
          <w:tab w:pos="9412" w:val="left" w:leader="none"/>
        </w:tabs>
        <w:spacing w:line="232" w:lineRule="auto" w:before="5"/>
        <w:ind w:left="520" w:right="1093"/>
      </w:pPr>
      <w:hyperlink w:history="true" w:anchor="_bookmark132">
        <w:r>
          <w:rPr/>
          <w:t>E7. Global Positioning System - Automated Vehicle Locator (GPS/AVL) </w:t>
        </w:r>
        <w:r>
          <w:rPr>
            <w:spacing w:val="-4"/>
          </w:rPr>
          <w:t>and </w:t>
        </w:r>
        <w:r>
          <w:rPr/>
          <w:t>Video and Photograph</w:t>
        </w:r>
      </w:hyperlink>
      <w:r>
        <w:rPr/>
        <w:t> </w:t>
      </w:r>
      <w:hyperlink w:history="true" w:anchor="_bookmark132">
        <w:r>
          <w:rPr/>
          <w:t>Integration</w:t>
          <w:tab/>
        </w:r>
        <w:r>
          <w:rPr>
            <w:spacing w:val="-18"/>
          </w:rPr>
          <w:t>7</w:t>
        </w:r>
      </w:hyperlink>
    </w:p>
    <w:p>
      <w:pPr>
        <w:pStyle w:val="BodyText"/>
        <w:tabs>
          <w:tab w:pos="9296" w:val="left" w:leader="none"/>
        </w:tabs>
        <w:spacing w:before="2"/>
        <w:ind w:left="520"/>
      </w:pPr>
      <w:hyperlink w:history="true" w:anchor="_bookmark137">
        <w:r>
          <w:rPr/>
          <w:t>E8.    Collection</w:t>
        </w:r>
        <w:r>
          <w:rPr>
            <w:spacing w:val="-15"/>
          </w:rPr>
          <w:t> </w:t>
        </w:r>
        <w:r>
          <w:rPr/>
          <w:t>-</w:t>
        </w:r>
        <w:r>
          <w:rPr>
            <w:spacing w:val="-6"/>
          </w:rPr>
          <w:t> </w:t>
        </w:r>
        <w:r>
          <w:rPr/>
          <w:t>General</w:t>
          <w:tab/>
        </w:r>
        <w:r>
          <w:rPr>
            <w:spacing w:val="3"/>
          </w:rPr>
          <w:t>10</w:t>
        </w:r>
      </w:hyperlink>
    </w:p>
    <w:sdt>
      <w:sdtPr>
        <w:docPartObj>
          <w:docPartGallery w:val="Table of Contents"/>
          <w:docPartUnique/>
        </w:docPartObj>
      </w:sdtPr>
      <w:sdtEndPr/>
      <w:sdtContent>
        <w:p>
          <w:pPr>
            <w:pStyle w:val="TOC1"/>
            <w:tabs>
              <w:tab w:pos="9296" w:val="left" w:leader="none"/>
            </w:tabs>
            <w:spacing w:before="1"/>
          </w:pPr>
          <w:hyperlink w:history="true" w:anchor="_bookmark144">
            <w:r>
              <w:rPr/>
              <w:t>E9.  </w:t>
            </w:r>
            <w:r>
              <w:rPr>
                <w:spacing w:val="32"/>
              </w:rPr>
              <w:t> </w:t>
            </w:r>
            <w:r>
              <w:rPr/>
              <w:t>Extra</w:t>
            </w:r>
            <w:r>
              <w:rPr>
                <w:spacing w:val="-2"/>
              </w:rPr>
              <w:t> </w:t>
            </w:r>
            <w:r>
              <w:rPr/>
              <w:t>Work</w:t>
              <w:tab/>
            </w:r>
            <w:r>
              <w:rPr>
                <w:spacing w:val="3"/>
              </w:rPr>
              <w:t>11</w:t>
            </w:r>
          </w:hyperlink>
        </w:p>
        <w:p>
          <w:pPr>
            <w:pStyle w:val="TOC1"/>
            <w:tabs>
              <w:tab w:pos="9296" w:val="left" w:leader="none"/>
            </w:tabs>
          </w:pPr>
          <w:hyperlink w:history="true" w:anchor="_bookmark145">
            <w:r>
              <w:rPr/>
              <w:t>E10.</w:t>
            </w:r>
            <w:r>
              <w:rPr>
                <w:spacing w:val="30"/>
              </w:rPr>
              <w:t> </w:t>
            </w:r>
            <w:r>
              <w:rPr/>
              <w:t>Environmental Clean-Up</w:t>
              <w:tab/>
            </w:r>
            <w:r>
              <w:rPr>
                <w:spacing w:val="3"/>
              </w:rPr>
              <w:t>11</w:t>
            </w:r>
          </w:hyperlink>
        </w:p>
        <w:p>
          <w:pPr>
            <w:pStyle w:val="TOC1"/>
            <w:tabs>
              <w:tab w:pos="9296" w:val="left" w:leader="none"/>
            </w:tabs>
          </w:pPr>
          <w:hyperlink w:history="true" w:anchor="_bookmark148">
            <w:r>
              <w:rPr/>
              <w:t>E11. Temporary Obstructions, Impassable Roadways and</w:t>
            </w:r>
            <w:r>
              <w:rPr>
                <w:spacing w:val="10"/>
              </w:rPr>
              <w:t> </w:t>
            </w:r>
            <w:r>
              <w:rPr/>
              <w:t>Uncontrollable</w:t>
            </w:r>
            <w:r>
              <w:rPr>
                <w:spacing w:val="1"/>
              </w:rPr>
              <w:t> </w:t>
            </w:r>
            <w:r>
              <w:rPr/>
              <w:t>Circumstances</w:t>
              <w:tab/>
            </w:r>
            <w:r>
              <w:rPr>
                <w:spacing w:val="3"/>
              </w:rPr>
              <w:t>12</w:t>
            </w:r>
          </w:hyperlink>
        </w:p>
        <w:p>
          <w:pPr>
            <w:pStyle w:val="TOC1"/>
            <w:tabs>
              <w:tab w:pos="9296" w:val="left" w:leader="none"/>
            </w:tabs>
            <w:spacing w:before="1"/>
          </w:pPr>
          <w:hyperlink w:history="true" w:anchor="_bookmark153">
            <w:r>
              <w:rPr/>
              <w:t>E12.</w:t>
            </w:r>
            <w:r>
              <w:rPr>
                <w:spacing w:val="32"/>
              </w:rPr>
              <w:t> </w:t>
            </w:r>
            <w:r>
              <w:rPr/>
              <w:t>Unsatisfactory</w:t>
            </w:r>
            <w:r>
              <w:rPr>
                <w:spacing w:val="-5"/>
              </w:rPr>
              <w:t> </w:t>
            </w:r>
            <w:r>
              <w:rPr/>
              <w:t>Performance</w:t>
              <w:tab/>
            </w:r>
            <w:r>
              <w:rPr>
                <w:spacing w:val="3"/>
              </w:rPr>
              <w:t>14</w:t>
            </w:r>
          </w:hyperlink>
        </w:p>
        <w:p>
          <w:pPr>
            <w:pStyle w:val="TOC1"/>
            <w:tabs>
              <w:tab w:pos="9296" w:val="left" w:leader="none"/>
            </w:tabs>
          </w:pPr>
          <w:hyperlink w:history="true" w:anchor="_bookmark157">
            <w:r>
              <w:rPr/>
              <w:t>E13.</w:t>
            </w:r>
            <w:r>
              <w:rPr>
                <w:spacing w:val="35"/>
              </w:rPr>
              <w:t> </w:t>
            </w:r>
            <w:r>
              <w:rPr/>
              <w:t>Service</w:t>
            </w:r>
            <w:r>
              <w:rPr>
                <w:spacing w:val="-1"/>
              </w:rPr>
              <w:t> </w:t>
            </w:r>
            <w:r>
              <w:rPr/>
              <w:t>Standards</w:t>
              <w:tab/>
            </w:r>
            <w:r>
              <w:rPr>
                <w:spacing w:val="3"/>
              </w:rPr>
              <w:t>15</w:t>
            </w:r>
          </w:hyperlink>
        </w:p>
        <w:p>
          <w:pPr>
            <w:pStyle w:val="TOC1"/>
            <w:tabs>
              <w:tab w:pos="9296" w:val="left" w:leader="none"/>
            </w:tabs>
            <w:spacing w:before="1"/>
          </w:pPr>
          <w:hyperlink w:history="true" w:anchor="_bookmark164">
            <w:r>
              <w:rPr/>
              <w:t>E14.</w:t>
            </w:r>
            <w:r>
              <w:rPr>
                <w:spacing w:val="36"/>
              </w:rPr>
              <w:t> </w:t>
            </w:r>
            <w:r>
              <w:rPr/>
              <w:t>Material</w:t>
            </w:r>
            <w:r>
              <w:rPr>
                <w:spacing w:val="-4"/>
              </w:rPr>
              <w:t> </w:t>
            </w:r>
            <w:r>
              <w:rPr/>
              <w:t>Audits</w:t>
              <w:tab/>
            </w:r>
            <w:r>
              <w:rPr>
                <w:spacing w:val="3"/>
              </w:rPr>
              <w:t>15</w:t>
            </w:r>
          </w:hyperlink>
        </w:p>
        <w:p>
          <w:pPr>
            <w:pStyle w:val="TOC1"/>
            <w:tabs>
              <w:tab w:pos="9296" w:val="left" w:leader="none"/>
            </w:tabs>
          </w:pPr>
          <w:hyperlink w:history="true" w:anchor="_bookmark165">
            <w:r>
              <w:rPr/>
              <w:t>E15.</w:t>
            </w:r>
            <w:r>
              <w:rPr>
                <w:spacing w:val="35"/>
              </w:rPr>
              <w:t> </w:t>
            </w:r>
            <w:r>
              <w:rPr/>
              <w:t>Inspection</w:t>
              <w:tab/>
            </w:r>
            <w:r>
              <w:rPr>
                <w:spacing w:val="3"/>
              </w:rPr>
              <w:t>16</w:t>
            </w:r>
          </w:hyperlink>
        </w:p>
        <w:p>
          <w:pPr>
            <w:pStyle w:val="TOC1"/>
            <w:tabs>
              <w:tab w:pos="9296" w:val="left" w:leader="none"/>
            </w:tabs>
            <w:spacing w:before="1"/>
          </w:pPr>
          <w:hyperlink w:history="true" w:anchor="_bookmark166">
            <w:r>
              <w:rPr/>
              <w:t>E16.</w:t>
            </w:r>
            <w:r>
              <w:rPr>
                <w:spacing w:val="33"/>
              </w:rPr>
              <w:t> </w:t>
            </w:r>
            <w:r>
              <w:rPr/>
              <w:t>Designated</w:t>
            </w:r>
            <w:r>
              <w:rPr>
                <w:spacing w:val="-1"/>
              </w:rPr>
              <w:t> </w:t>
            </w:r>
            <w:r>
              <w:rPr/>
              <w:t>Facilities</w:t>
              <w:tab/>
            </w:r>
            <w:r>
              <w:rPr>
                <w:spacing w:val="3"/>
              </w:rPr>
              <w:t>16</w:t>
            </w:r>
          </w:hyperlink>
        </w:p>
        <w:p>
          <w:pPr>
            <w:pStyle w:val="TOC1"/>
            <w:tabs>
              <w:tab w:pos="9296" w:val="left" w:leader="none"/>
            </w:tabs>
          </w:pPr>
          <w:hyperlink w:history="true" w:anchor="_bookmark171">
            <w:r>
              <w:rPr/>
              <w:t>E17.  Improperly Placed Solid</w:t>
            </w:r>
            <w:r>
              <w:rPr>
                <w:spacing w:val="-30"/>
              </w:rPr>
              <w:t> </w:t>
            </w:r>
            <w:r>
              <w:rPr/>
              <w:t>Waste</w:t>
            </w:r>
            <w:r>
              <w:rPr>
                <w:spacing w:val="-2"/>
              </w:rPr>
              <w:t> </w:t>
            </w:r>
            <w:r>
              <w:rPr/>
              <w:t>Containers</w:t>
              <w:tab/>
            </w:r>
            <w:r>
              <w:rPr>
                <w:spacing w:val="3"/>
              </w:rPr>
              <w:t>16</w:t>
            </w:r>
          </w:hyperlink>
        </w:p>
        <w:p>
          <w:pPr>
            <w:pStyle w:val="TOC1"/>
            <w:tabs>
              <w:tab w:pos="9296" w:val="left" w:leader="none"/>
            </w:tabs>
          </w:pPr>
          <w:hyperlink w:history="true" w:anchor="_bookmark172">
            <w:r>
              <w:rPr/>
              <w:t>E18.</w:t>
            </w:r>
            <w:r>
              <w:rPr>
                <w:spacing w:val="32"/>
              </w:rPr>
              <w:t> </w:t>
            </w:r>
            <w:r>
              <w:rPr/>
              <w:t>Property</w:t>
            </w:r>
            <w:r>
              <w:rPr>
                <w:spacing w:val="2"/>
              </w:rPr>
              <w:t> </w:t>
            </w:r>
            <w:r>
              <w:rPr/>
              <w:t>Damage</w:t>
              <w:tab/>
            </w:r>
            <w:r>
              <w:rPr>
                <w:spacing w:val="3"/>
              </w:rPr>
              <w:t>17</w:t>
            </w:r>
          </w:hyperlink>
        </w:p>
        <w:p>
          <w:pPr>
            <w:pStyle w:val="TOC1"/>
            <w:tabs>
              <w:tab w:pos="9296" w:val="left" w:leader="none"/>
            </w:tabs>
            <w:spacing w:before="1"/>
          </w:pPr>
          <w:hyperlink w:history="true" w:anchor="_bookmark174">
            <w:r>
              <w:rPr/>
              <w:t>E19.  Solid Waste</w:t>
            </w:r>
            <w:r>
              <w:rPr>
                <w:spacing w:val="-25"/>
              </w:rPr>
              <w:t> </w:t>
            </w:r>
            <w:r>
              <w:rPr/>
              <w:t>Container</w:t>
            </w:r>
            <w:r>
              <w:rPr>
                <w:spacing w:val="-2"/>
              </w:rPr>
              <w:t> </w:t>
            </w:r>
            <w:r>
              <w:rPr/>
              <w:t>Damage</w:t>
              <w:tab/>
            </w:r>
            <w:r>
              <w:rPr>
                <w:spacing w:val="3"/>
              </w:rPr>
              <w:t>17</w:t>
            </w:r>
          </w:hyperlink>
        </w:p>
        <w:p>
          <w:pPr>
            <w:pStyle w:val="TOC1"/>
            <w:tabs>
              <w:tab w:pos="9296" w:val="left" w:leader="none"/>
            </w:tabs>
          </w:pPr>
          <w:hyperlink w:history="true" w:anchor="_bookmark175">
            <w:r>
              <w:rPr/>
              <w:t>E20.</w:t>
            </w:r>
            <w:r>
              <w:rPr>
                <w:spacing w:val="35"/>
              </w:rPr>
              <w:t> </w:t>
            </w:r>
            <w:r>
              <w:rPr/>
              <w:t>Accident</w:t>
            </w:r>
            <w:r>
              <w:rPr>
                <w:spacing w:val="-2"/>
              </w:rPr>
              <w:t> </w:t>
            </w:r>
            <w:r>
              <w:rPr/>
              <w:t>Reporting</w:t>
              <w:tab/>
            </w:r>
            <w:r>
              <w:rPr>
                <w:spacing w:val="3"/>
              </w:rPr>
              <w:t>18</w:t>
            </w:r>
          </w:hyperlink>
        </w:p>
        <w:p>
          <w:pPr>
            <w:pStyle w:val="TOC1"/>
            <w:tabs>
              <w:tab w:pos="9296" w:val="left" w:leader="none"/>
            </w:tabs>
            <w:spacing w:before="1"/>
          </w:pPr>
          <w:hyperlink w:history="true" w:anchor="_bookmark176">
            <w:r>
              <w:rPr/>
              <w:t>E21.  Contractor Communication</w:t>
            </w:r>
            <w:r>
              <w:rPr>
                <w:spacing w:val="-31"/>
              </w:rPr>
              <w:t> </w:t>
            </w:r>
            <w:r>
              <w:rPr/>
              <w:t>and</w:t>
            </w:r>
            <w:r>
              <w:rPr>
                <w:spacing w:val="4"/>
              </w:rPr>
              <w:t> </w:t>
            </w:r>
            <w:r>
              <w:rPr/>
              <w:t>Reporting</w:t>
              <w:tab/>
            </w:r>
            <w:r>
              <w:rPr>
                <w:spacing w:val="3"/>
              </w:rPr>
              <w:t>18</w:t>
            </w:r>
          </w:hyperlink>
        </w:p>
        <w:p>
          <w:pPr>
            <w:pStyle w:val="TOC1"/>
            <w:tabs>
              <w:tab w:pos="9296" w:val="left" w:leader="none"/>
            </w:tabs>
          </w:pPr>
          <w:hyperlink w:history="true" w:anchor="_bookmark178">
            <w:r>
              <w:rPr/>
              <w:t>E22.  Contractor Personnel </w:t>
            </w:r>
            <w:r>
              <w:rPr>
                <w:spacing w:val="-4"/>
              </w:rPr>
              <w:t>and</w:t>
            </w:r>
            <w:r>
              <w:rPr>
                <w:spacing w:val="-20"/>
              </w:rPr>
              <w:t> </w:t>
            </w:r>
            <w:r>
              <w:rPr/>
              <w:t>Field</w:t>
            </w:r>
            <w:r>
              <w:rPr>
                <w:spacing w:val="5"/>
              </w:rPr>
              <w:t> </w:t>
            </w:r>
            <w:r>
              <w:rPr/>
              <w:t>Office</w:t>
              <w:tab/>
            </w:r>
            <w:r>
              <w:rPr>
                <w:spacing w:val="3"/>
              </w:rPr>
              <w:t>19</w:t>
            </w:r>
          </w:hyperlink>
        </w:p>
        <w:p>
          <w:pPr>
            <w:pStyle w:val="TOC1"/>
            <w:tabs>
              <w:tab w:pos="9296" w:val="left" w:leader="none"/>
            </w:tabs>
            <w:spacing w:line="227" w:lineRule="exact" w:before="1"/>
          </w:pPr>
          <w:hyperlink w:history="true" w:anchor="_bookmark179">
            <w:r>
              <w:rPr/>
              <w:t>E23.</w:t>
            </w:r>
            <w:r>
              <w:rPr>
                <w:spacing w:val="31"/>
              </w:rPr>
              <w:t> </w:t>
            </w:r>
            <w:r>
              <w:rPr/>
              <w:t>Personnel Training</w:t>
              <w:tab/>
            </w:r>
            <w:r>
              <w:rPr>
                <w:spacing w:val="3"/>
              </w:rPr>
              <w:t>19</w:t>
            </w:r>
          </w:hyperlink>
        </w:p>
        <w:p>
          <w:pPr>
            <w:pStyle w:val="TOC1"/>
            <w:tabs>
              <w:tab w:pos="9296" w:val="left" w:leader="none"/>
            </w:tabs>
            <w:spacing w:line="227" w:lineRule="exact"/>
          </w:pPr>
          <w:hyperlink w:history="true" w:anchor="_bookmark180">
            <w:r>
              <w:rPr/>
              <w:t>E24.  Dismissal</w:t>
            </w:r>
            <w:r>
              <w:rPr>
                <w:spacing w:val="-24"/>
              </w:rPr>
              <w:t> </w:t>
            </w:r>
            <w:r>
              <w:rPr/>
              <w:t>of</w:t>
            </w:r>
            <w:r>
              <w:rPr>
                <w:spacing w:val="-1"/>
              </w:rPr>
              <w:t> </w:t>
            </w:r>
            <w:r>
              <w:rPr/>
              <w:t>Personnel</w:t>
              <w:tab/>
            </w:r>
            <w:r>
              <w:rPr>
                <w:spacing w:val="3"/>
              </w:rPr>
              <w:t>20</w:t>
            </w:r>
          </w:hyperlink>
        </w:p>
        <w:p>
          <w:pPr>
            <w:pStyle w:val="TOC1"/>
            <w:tabs>
              <w:tab w:pos="9296" w:val="left" w:leader="none"/>
            </w:tabs>
          </w:pPr>
          <w:hyperlink w:history="true" w:anchor="_bookmark182">
            <w:r>
              <w:rPr/>
              <w:t>E25.  Liquidated</w:t>
            </w:r>
            <w:r>
              <w:rPr>
                <w:spacing w:val="-19"/>
              </w:rPr>
              <w:t> </w:t>
            </w:r>
            <w:r>
              <w:rPr/>
              <w:t>Damages</w:t>
            </w:r>
            <w:r>
              <w:rPr>
                <w:spacing w:val="-6"/>
              </w:rPr>
              <w:t> </w:t>
            </w:r>
            <w:r>
              <w:rPr/>
              <w:t>Summary</w:t>
              <w:tab/>
            </w:r>
            <w:r>
              <w:rPr>
                <w:spacing w:val="3"/>
              </w:rPr>
              <w:t>20</w:t>
            </w:r>
          </w:hyperlink>
        </w:p>
      </w:sdtContent>
    </w:sdt>
    <w:p>
      <w:pPr>
        <w:spacing w:before="202"/>
        <w:ind w:left="160" w:right="0" w:firstLine="0"/>
        <w:jc w:val="left"/>
        <w:rPr>
          <w:b/>
          <w:sz w:val="20"/>
        </w:rPr>
      </w:pPr>
      <w:hyperlink w:history="true" w:anchor="_bookmark184">
        <w:r>
          <w:rPr>
            <w:b/>
            <w:sz w:val="20"/>
          </w:rPr>
          <w:t>PART F - SECURITY CLEARANCE</w:t>
        </w:r>
      </w:hyperlink>
    </w:p>
    <w:p>
      <w:pPr>
        <w:pStyle w:val="BodyText"/>
        <w:tabs>
          <w:tab w:pos="1023" w:val="left" w:leader="none"/>
          <w:tab w:pos="9411" w:val="left" w:leader="none"/>
        </w:tabs>
        <w:spacing w:before="101"/>
        <w:ind w:left="520"/>
      </w:pPr>
      <w:hyperlink w:history="true" w:anchor="_bookmark185">
        <w:r>
          <w:rPr/>
          <w:t>F1.</w:t>
          <w:tab/>
          <w:t>Security</w:t>
        </w:r>
        <w:r>
          <w:rPr>
            <w:spacing w:val="1"/>
          </w:rPr>
          <w:t> </w:t>
        </w:r>
        <w:r>
          <w:rPr/>
          <w:t>Clearance</w:t>
          <w:tab/>
          <w:t>1</w:t>
        </w:r>
      </w:hyperlink>
    </w:p>
    <w:p>
      <w:pPr>
        <w:spacing w:after="0"/>
        <w:sectPr>
          <w:pgSz w:w="12240" w:h="15840"/>
          <w:pgMar w:header="439" w:footer="0" w:top="1160" w:bottom="280" w:left="1280" w:right="340"/>
        </w:sectPr>
      </w:pPr>
    </w:p>
    <w:p>
      <w:pPr>
        <w:pStyle w:val="BodyText"/>
        <w:spacing w:before="4"/>
        <w:rPr>
          <w:sz w:val="23"/>
        </w:rPr>
      </w:pPr>
    </w:p>
    <w:p>
      <w:pPr>
        <w:spacing w:before="1"/>
        <w:ind w:left="160" w:right="0" w:firstLine="0"/>
        <w:jc w:val="left"/>
        <w:rPr>
          <w:b/>
          <w:sz w:val="23"/>
        </w:rPr>
      </w:pPr>
      <w:bookmarkStart w:name="_bookmark0" w:id="1"/>
      <w:bookmarkEnd w:id="1"/>
      <w:r>
        <w:rPr/>
      </w:r>
      <w:r>
        <w:rPr>
          <w:b/>
          <w:w w:val="105"/>
          <w:sz w:val="23"/>
        </w:rPr>
        <w:t>PART B - BIDDING PROCEDURES</w:t>
      </w:r>
    </w:p>
    <w:p>
      <w:pPr>
        <w:pStyle w:val="BodyText"/>
        <w:spacing w:before="4"/>
        <w:rPr>
          <w:b/>
          <w:sz w:val="26"/>
        </w:rPr>
      </w:pPr>
    </w:p>
    <w:p>
      <w:pPr>
        <w:tabs>
          <w:tab w:pos="1023" w:val="left" w:leader="none"/>
        </w:tabs>
        <w:spacing w:before="0"/>
        <w:ind w:left="160" w:right="0" w:firstLine="0"/>
        <w:jc w:val="left"/>
        <w:rPr>
          <w:b/>
          <w:sz w:val="20"/>
        </w:rPr>
      </w:pPr>
      <w:bookmarkStart w:name="_bookmark1" w:id="2"/>
      <w:bookmarkEnd w:id="2"/>
      <w:r>
        <w:rPr/>
      </w:r>
      <w:r>
        <w:rPr>
          <w:b/>
          <w:sz w:val="20"/>
        </w:rPr>
        <w:t>B1.</w:t>
        <w:tab/>
        <w:t>CONTRACT</w:t>
      </w:r>
      <w:r>
        <w:rPr>
          <w:b/>
          <w:spacing w:val="1"/>
          <w:sz w:val="20"/>
        </w:rPr>
        <w:t> </w:t>
      </w:r>
      <w:r>
        <w:rPr>
          <w:b/>
          <w:sz w:val="20"/>
        </w:rPr>
        <w:t>TITLE</w:t>
      </w:r>
    </w:p>
    <w:p>
      <w:pPr>
        <w:pStyle w:val="BodyText"/>
        <w:spacing w:before="7"/>
        <w:rPr>
          <w:b/>
          <w:sz w:val="17"/>
        </w:rPr>
      </w:pPr>
    </w:p>
    <w:p>
      <w:pPr>
        <w:pStyle w:val="BodyText"/>
        <w:tabs>
          <w:tab w:pos="1023" w:val="left" w:leader="none"/>
        </w:tabs>
        <w:ind w:left="1023" w:right="1670" w:hanging="864"/>
      </w:pPr>
      <w:r>
        <w:rPr/>
        <w:t>B1.1</w:t>
        <w:tab/>
        <w:t>FRONT LOAD COLLECTION </w:t>
      </w:r>
      <w:r>
        <w:rPr>
          <w:spacing w:val="-3"/>
        </w:rPr>
        <w:t>OF </w:t>
      </w:r>
      <w:r>
        <w:rPr/>
        <w:t>SOLID WASTE </w:t>
      </w:r>
      <w:r>
        <w:rPr>
          <w:spacing w:val="-3"/>
        </w:rPr>
        <w:t>FROM </w:t>
      </w:r>
      <w:r>
        <w:rPr/>
        <w:t>MULTI-UNIT </w:t>
      </w:r>
      <w:r>
        <w:rPr>
          <w:spacing w:val="-3"/>
        </w:rPr>
        <w:t>DWELLINGS </w:t>
      </w:r>
      <w:r>
        <w:rPr/>
        <w:t>AND</w:t>
      </w:r>
      <w:bookmarkStart w:name="_bookmark2" w:id="3"/>
      <w:bookmarkEnd w:id="3"/>
      <w:r>
        <w:rPr/>
      </w:r>
      <w:r>
        <w:rPr/>
        <w:t> OTHER ESTABLISHMENTS IN THE EAST AREA OF THE </w:t>
      </w:r>
      <w:r>
        <w:rPr>
          <w:spacing w:val="-3"/>
        </w:rPr>
        <w:t>CITY </w:t>
      </w:r>
      <w:r>
        <w:rPr/>
        <w:t>OF</w:t>
      </w:r>
      <w:r>
        <w:rPr>
          <w:spacing w:val="-14"/>
        </w:rPr>
        <w:t> </w:t>
      </w:r>
      <w:r>
        <w:rPr/>
        <w:t>WINNIPEG</w:t>
      </w:r>
    </w:p>
    <w:p>
      <w:pPr>
        <w:pStyle w:val="BodyText"/>
        <w:spacing w:before="8"/>
        <w:rPr>
          <w:sz w:val="25"/>
        </w:rPr>
      </w:pPr>
    </w:p>
    <w:p>
      <w:pPr>
        <w:tabs>
          <w:tab w:pos="1023" w:val="left" w:leader="none"/>
        </w:tabs>
        <w:spacing w:before="0"/>
        <w:ind w:left="160" w:right="0" w:firstLine="0"/>
        <w:jc w:val="left"/>
        <w:rPr>
          <w:b/>
          <w:sz w:val="20"/>
        </w:rPr>
      </w:pPr>
      <w:r>
        <w:rPr>
          <w:b/>
          <w:sz w:val="20"/>
        </w:rPr>
        <w:t>B2.</w:t>
        <w:tab/>
        <w:t>SUBMISSION</w:t>
      </w:r>
      <w:r>
        <w:rPr>
          <w:b/>
          <w:spacing w:val="-1"/>
          <w:sz w:val="20"/>
        </w:rPr>
        <w:t> </w:t>
      </w:r>
      <w:r>
        <w:rPr>
          <w:b/>
          <w:sz w:val="20"/>
        </w:rPr>
        <w:t>DEADLINE</w:t>
      </w:r>
    </w:p>
    <w:p>
      <w:pPr>
        <w:pStyle w:val="BodyText"/>
        <w:spacing w:before="7"/>
        <w:rPr>
          <w:b/>
          <w:sz w:val="17"/>
        </w:rPr>
      </w:pPr>
    </w:p>
    <w:p>
      <w:pPr>
        <w:pStyle w:val="BodyText"/>
        <w:tabs>
          <w:tab w:pos="1023" w:val="left" w:leader="none"/>
        </w:tabs>
        <w:ind w:left="160"/>
      </w:pPr>
      <w:bookmarkStart w:name="_bookmark3" w:id="4"/>
      <w:bookmarkEnd w:id="4"/>
      <w:r>
        <w:rPr/>
      </w:r>
      <w:r>
        <w:rPr/>
        <w:t>B2.1</w:t>
        <w:tab/>
        <w:t>The Submission </w:t>
      </w:r>
      <w:r>
        <w:rPr>
          <w:spacing w:val="-3"/>
        </w:rPr>
        <w:t>Deadline </w:t>
      </w:r>
      <w:r>
        <w:rPr/>
        <w:t>is 12:00 noon Winnipeg time, October 13,</w:t>
      </w:r>
      <w:r>
        <w:rPr>
          <w:spacing w:val="3"/>
        </w:rPr>
        <w:t> </w:t>
      </w:r>
      <w:r>
        <w:rPr/>
        <w:t>2026.</w:t>
      </w:r>
    </w:p>
    <w:p>
      <w:pPr>
        <w:pStyle w:val="BodyText"/>
        <w:spacing w:before="6"/>
        <w:rPr>
          <w:sz w:val="17"/>
        </w:rPr>
      </w:pPr>
    </w:p>
    <w:p>
      <w:pPr>
        <w:pStyle w:val="BodyText"/>
        <w:tabs>
          <w:tab w:pos="1023" w:val="left" w:leader="none"/>
        </w:tabs>
        <w:spacing w:before="1"/>
        <w:ind w:left="1024" w:right="1159" w:hanging="865"/>
      </w:pPr>
      <w:r>
        <w:rPr/>
        <w:t>B2.2</w:t>
        <w:tab/>
        <w:t>The Contract Administrator or the Manager of Purchasing </w:t>
      </w:r>
      <w:r>
        <w:rPr>
          <w:spacing w:val="2"/>
        </w:rPr>
        <w:t>may </w:t>
      </w:r>
      <w:r>
        <w:rPr/>
        <w:t>extend the Submission </w:t>
      </w:r>
      <w:r>
        <w:rPr>
          <w:spacing w:val="-3"/>
        </w:rPr>
        <w:t>Deadline</w:t>
      </w:r>
      <w:bookmarkStart w:name="_bookmark4" w:id="5"/>
      <w:bookmarkEnd w:id="5"/>
      <w:r>
        <w:rPr>
          <w:spacing w:val="-3"/>
        </w:rPr>
      </w:r>
      <w:r>
        <w:rPr>
          <w:spacing w:val="-3"/>
        </w:rPr>
        <w:t> </w:t>
      </w:r>
      <w:r>
        <w:rPr/>
        <w:t>by issuing </w:t>
      </w:r>
      <w:r>
        <w:rPr>
          <w:spacing w:val="-3"/>
        </w:rPr>
        <w:t>an </w:t>
      </w:r>
      <w:r>
        <w:rPr/>
        <w:t>addendum at any time prior to the </w:t>
      </w:r>
      <w:r>
        <w:rPr>
          <w:spacing w:val="-3"/>
        </w:rPr>
        <w:t>time </w:t>
      </w:r>
      <w:r>
        <w:rPr/>
        <w:t>and date specified in</w:t>
      </w:r>
      <w:r>
        <w:rPr>
          <w:spacing w:val="-1"/>
        </w:rPr>
        <w:t> </w:t>
      </w:r>
      <w:hyperlink w:history="true" w:anchor="_bookmark3">
        <w:r>
          <w:rPr/>
          <w:t>B2.1.</w:t>
        </w:r>
      </w:hyperlink>
    </w:p>
    <w:p>
      <w:pPr>
        <w:pStyle w:val="BodyText"/>
        <w:spacing w:before="8"/>
        <w:rPr>
          <w:sz w:val="25"/>
        </w:rPr>
      </w:pPr>
    </w:p>
    <w:p>
      <w:pPr>
        <w:tabs>
          <w:tab w:pos="1023" w:val="left" w:leader="none"/>
        </w:tabs>
        <w:spacing w:before="0"/>
        <w:ind w:left="159" w:right="0" w:firstLine="0"/>
        <w:jc w:val="left"/>
        <w:rPr>
          <w:b/>
          <w:sz w:val="20"/>
        </w:rPr>
      </w:pPr>
      <w:r>
        <w:rPr>
          <w:b/>
          <w:sz w:val="20"/>
        </w:rPr>
        <w:t>B3.</w:t>
        <w:tab/>
        <w:t>ENQUIRIES</w:t>
      </w:r>
    </w:p>
    <w:p>
      <w:pPr>
        <w:pStyle w:val="BodyText"/>
        <w:spacing w:before="6"/>
        <w:rPr>
          <w:b/>
          <w:sz w:val="17"/>
        </w:rPr>
      </w:pPr>
    </w:p>
    <w:p>
      <w:pPr>
        <w:pStyle w:val="BodyText"/>
        <w:tabs>
          <w:tab w:pos="1023" w:val="left" w:leader="none"/>
        </w:tabs>
        <w:spacing w:before="1"/>
        <w:ind w:left="159"/>
      </w:pPr>
      <w:r>
        <w:rPr/>
        <w:t>B3.1</w:t>
        <w:tab/>
        <w:t>All enquiries shall be directed </w:t>
      </w:r>
      <w:r>
        <w:rPr>
          <w:spacing w:val="-3"/>
        </w:rPr>
        <w:t>to </w:t>
      </w:r>
      <w:r>
        <w:rPr>
          <w:spacing w:val="-4"/>
        </w:rPr>
        <w:t>the </w:t>
      </w:r>
      <w:r>
        <w:rPr/>
        <w:t>Contract Administrator identified in</w:t>
      </w:r>
      <w:r>
        <w:rPr>
          <w:spacing w:val="9"/>
        </w:rPr>
        <w:t> </w:t>
      </w:r>
      <w:hyperlink w:history="true" w:anchor="_bookmark69">
        <w:r>
          <w:rPr/>
          <w:t>D5.1</w:t>
        </w:r>
      </w:hyperlink>
      <w:r>
        <w:rPr/>
        <w:t>.</w:t>
      </w:r>
    </w:p>
    <w:p>
      <w:pPr>
        <w:pStyle w:val="BodyText"/>
        <w:spacing w:before="8"/>
        <w:rPr>
          <w:sz w:val="17"/>
        </w:rPr>
      </w:pPr>
    </w:p>
    <w:p>
      <w:pPr>
        <w:pStyle w:val="BodyText"/>
        <w:tabs>
          <w:tab w:pos="1023" w:val="left" w:leader="none"/>
        </w:tabs>
        <w:spacing w:line="237" w:lineRule="auto"/>
        <w:ind w:left="1024" w:right="1118" w:hanging="865"/>
      </w:pPr>
      <w:r>
        <w:rPr/>
        <w:t>B3.2</w:t>
        <w:tab/>
        <w:t>If the Proponent finds errors, discrepancies or omissions </w:t>
      </w:r>
      <w:r>
        <w:rPr>
          <w:spacing w:val="-5"/>
        </w:rPr>
        <w:t>in </w:t>
      </w:r>
      <w:r>
        <w:rPr/>
        <w:t>the Request for Proposal, or is unsure of the meaning or </w:t>
      </w:r>
      <w:r>
        <w:rPr>
          <w:spacing w:val="-3"/>
        </w:rPr>
        <w:t>intent of </w:t>
      </w:r>
      <w:r>
        <w:rPr/>
        <w:t>any provision therein, the Proponent shall promptly notify the Contract Administrator of </w:t>
      </w:r>
      <w:r>
        <w:rPr>
          <w:spacing w:val="-4"/>
        </w:rPr>
        <w:t>the </w:t>
      </w:r>
      <w:r>
        <w:rPr/>
        <w:t>error, discrepancy or omission at </w:t>
      </w:r>
      <w:r>
        <w:rPr>
          <w:spacing w:val="-3"/>
        </w:rPr>
        <w:t>least five </w:t>
      </w:r>
      <w:r>
        <w:rPr/>
        <w:t>(5) Business Days prior to </w:t>
      </w:r>
      <w:r>
        <w:rPr>
          <w:spacing w:val="-4"/>
        </w:rPr>
        <w:t>the </w:t>
      </w:r>
      <w:r>
        <w:rPr/>
        <w:t>Submission</w:t>
      </w:r>
      <w:r>
        <w:rPr>
          <w:spacing w:val="11"/>
        </w:rPr>
        <w:t> </w:t>
      </w:r>
      <w:r>
        <w:rPr/>
        <w:t>Deadline.</w:t>
      </w:r>
    </w:p>
    <w:p>
      <w:pPr>
        <w:pStyle w:val="BodyText"/>
        <w:spacing w:before="8"/>
        <w:rPr>
          <w:sz w:val="17"/>
        </w:rPr>
      </w:pPr>
    </w:p>
    <w:p>
      <w:pPr>
        <w:pStyle w:val="BodyText"/>
        <w:tabs>
          <w:tab w:pos="1023" w:val="left" w:leader="none"/>
        </w:tabs>
        <w:ind w:left="1024" w:right="1535" w:hanging="865"/>
      </w:pPr>
      <w:r>
        <w:rPr/>
        <w:t>B3.3</w:t>
        <w:tab/>
        <w:t>Responses to enquiries which, in the sole judgment of the Contract Administrator, require a correction to or a clarification of the Request for Proposal will be provided by the Contract Administrator </w:t>
      </w:r>
      <w:r>
        <w:rPr>
          <w:spacing w:val="-3"/>
        </w:rPr>
        <w:t>to </w:t>
      </w:r>
      <w:r>
        <w:rPr/>
        <w:t>all Proponents by issuing an</w:t>
      </w:r>
      <w:r>
        <w:rPr>
          <w:spacing w:val="-10"/>
        </w:rPr>
        <w:t> </w:t>
      </w:r>
      <w:r>
        <w:rPr/>
        <w:t>addendum.</w:t>
      </w:r>
    </w:p>
    <w:p>
      <w:pPr>
        <w:pStyle w:val="BodyText"/>
        <w:spacing w:before="7"/>
        <w:rPr>
          <w:sz w:val="17"/>
        </w:rPr>
      </w:pPr>
    </w:p>
    <w:p>
      <w:pPr>
        <w:pStyle w:val="BodyText"/>
        <w:tabs>
          <w:tab w:pos="1023" w:val="left" w:leader="none"/>
        </w:tabs>
        <w:spacing w:before="1"/>
        <w:ind w:left="1024" w:right="1670" w:hanging="865"/>
      </w:pPr>
      <w:r>
        <w:rPr/>
        <w:t>B3.4</w:t>
        <w:tab/>
        <w:t>Responses to enquiries which, in the sole judgment of the Contract Administrator, do not require a correction </w:t>
      </w:r>
      <w:r>
        <w:rPr>
          <w:spacing w:val="-3"/>
        </w:rPr>
        <w:t>to </w:t>
      </w:r>
      <w:r>
        <w:rPr/>
        <w:t>or a clarification </w:t>
      </w:r>
      <w:r>
        <w:rPr>
          <w:spacing w:val="-3"/>
        </w:rPr>
        <w:t>of </w:t>
      </w:r>
      <w:r>
        <w:rPr/>
        <w:t>the Request for Proposal will </w:t>
      </w:r>
      <w:r>
        <w:rPr>
          <w:spacing w:val="-3"/>
        </w:rPr>
        <w:t>be </w:t>
      </w:r>
      <w:r>
        <w:rPr/>
        <w:t>provided by the Contract Administrator only to the Proponent </w:t>
      </w:r>
      <w:r>
        <w:rPr>
          <w:spacing w:val="-2"/>
        </w:rPr>
        <w:t>who </w:t>
      </w:r>
      <w:r>
        <w:rPr/>
        <w:t>made the</w:t>
      </w:r>
      <w:r>
        <w:rPr>
          <w:spacing w:val="-24"/>
        </w:rPr>
        <w:t> </w:t>
      </w:r>
      <w:r>
        <w:rPr/>
        <w:t>enquiry.</w:t>
      </w:r>
    </w:p>
    <w:p>
      <w:pPr>
        <w:pStyle w:val="BodyText"/>
        <w:tabs>
          <w:tab w:pos="1023" w:val="left" w:leader="none"/>
        </w:tabs>
        <w:spacing w:before="195"/>
        <w:ind w:left="1024" w:right="1118" w:hanging="865"/>
      </w:pPr>
      <w:r>
        <w:rPr/>
        <w:t>B3.5</w:t>
        <w:tab/>
        <w:t>All correspondence or contact </w:t>
      </w:r>
      <w:r>
        <w:rPr>
          <w:spacing w:val="-3"/>
        </w:rPr>
        <w:t>by </w:t>
      </w:r>
      <w:r>
        <w:rPr/>
        <w:t>Proponents </w:t>
      </w:r>
      <w:r>
        <w:rPr>
          <w:spacing w:val="-3"/>
        </w:rPr>
        <w:t>with </w:t>
      </w:r>
      <w:r>
        <w:rPr/>
        <w:t>the City in respect </w:t>
      </w:r>
      <w:r>
        <w:rPr>
          <w:spacing w:val="-3"/>
        </w:rPr>
        <w:t>of </w:t>
      </w:r>
      <w:r>
        <w:rPr/>
        <w:t>this </w:t>
      </w:r>
      <w:r>
        <w:rPr>
          <w:spacing w:val="-4"/>
        </w:rPr>
        <w:t>RFP </w:t>
      </w:r>
      <w:r>
        <w:rPr/>
        <w:t>must </w:t>
      </w:r>
      <w:r>
        <w:rPr>
          <w:spacing w:val="3"/>
        </w:rPr>
        <w:t>be </w:t>
      </w:r>
      <w:r>
        <w:rPr/>
        <w:t>directly and only with the Contract Administrator. Failure </w:t>
      </w:r>
      <w:r>
        <w:rPr>
          <w:spacing w:val="-3"/>
        </w:rPr>
        <w:t>to </w:t>
      </w:r>
      <w:r>
        <w:rPr/>
        <w:t>restrict correspondence and contact to </w:t>
      </w:r>
      <w:r>
        <w:rPr>
          <w:spacing w:val="-4"/>
        </w:rPr>
        <w:t>the </w:t>
      </w:r>
      <w:r>
        <w:rPr/>
        <w:t>Contract Administrator </w:t>
      </w:r>
      <w:r>
        <w:rPr>
          <w:spacing w:val="2"/>
        </w:rPr>
        <w:t>may </w:t>
      </w:r>
      <w:r>
        <w:rPr/>
        <w:t>result in the rejection of the Proponents Proposal Submission.</w:t>
      </w:r>
    </w:p>
    <w:p>
      <w:pPr>
        <w:pStyle w:val="BodyText"/>
        <w:spacing w:before="8"/>
        <w:rPr>
          <w:sz w:val="17"/>
        </w:rPr>
      </w:pPr>
    </w:p>
    <w:p>
      <w:pPr>
        <w:pStyle w:val="BodyText"/>
        <w:tabs>
          <w:tab w:pos="1024" w:val="left" w:leader="none"/>
        </w:tabs>
        <w:ind w:left="1024" w:right="1192" w:hanging="865"/>
      </w:pPr>
      <w:r>
        <w:rPr/>
        <w:t>B3.6</w:t>
        <w:tab/>
        <w:t>The Proponent shall not be entitled to rely on any response or interpretation received pursuant to </w:t>
      </w:r>
      <w:hyperlink w:history="true" w:anchor="_bookmark4">
        <w:r>
          <w:rPr/>
          <w:t>B3 </w:t>
        </w:r>
      </w:hyperlink>
      <w:r>
        <w:rPr/>
        <w:t>unless that response or interpretation is provided by the Contract Administrator in</w:t>
      </w:r>
      <w:r>
        <w:rPr>
          <w:spacing w:val="-29"/>
        </w:rPr>
        <w:t> </w:t>
      </w:r>
      <w:r>
        <w:rPr/>
        <w:t>writing.</w:t>
      </w:r>
    </w:p>
    <w:p>
      <w:pPr>
        <w:pStyle w:val="BodyText"/>
        <w:spacing w:before="7"/>
        <w:rPr>
          <w:sz w:val="17"/>
        </w:rPr>
      </w:pPr>
    </w:p>
    <w:p>
      <w:pPr>
        <w:pStyle w:val="BodyText"/>
        <w:tabs>
          <w:tab w:pos="1024" w:val="left" w:leader="none"/>
        </w:tabs>
        <w:ind w:left="1427" w:right="2819" w:hanging="1268"/>
      </w:pPr>
      <w:r>
        <w:rPr/>
        <w:t>B3.7</w:t>
        <w:tab/>
        <w:t>Any enquiries concerning submitting through </w:t>
      </w:r>
      <w:r>
        <w:rPr>
          <w:spacing w:val="-3"/>
        </w:rPr>
        <w:t>MERX </w:t>
      </w:r>
      <w:r>
        <w:rPr/>
        <w:t>should </w:t>
      </w:r>
      <w:r>
        <w:rPr>
          <w:spacing w:val="-3"/>
        </w:rPr>
        <w:t>be </w:t>
      </w:r>
      <w:r>
        <w:rPr/>
        <w:t>addressed to: MERX Customer</w:t>
      </w:r>
      <w:r>
        <w:rPr>
          <w:spacing w:val="3"/>
        </w:rPr>
        <w:t> </w:t>
      </w:r>
      <w:r>
        <w:rPr>
          <w:spacing w:val="-3"/>
        </w:rPr>
        <w:t>Support</w:t>
      </w:r>
    </w:p>
    <w:p>
      <w:pPr>
        <w:pStyle w:val="BodyText"/>
        <w:spacing w:line="224" w:lineRule="exact"/>
        <w:ind w:left="1427"/>
      </w:pPr>
      <w:r>
        <w:rPr/>
        <w:t>Phone:</w:t>
      </w:r>
      <w:r>
        <w:rPr>
          <w:spacing w:val="-14"/>
        </w:rPr>
        <w:t> </w:t>
      </w:r>
      <w:r>
        <w:rPr/>
        <w:t>1-800-964-6379</w:t>
      </w:r>
    </w:p>
    <w:p>
      <w:pPr>
        <w:pStyle w:val="BodyText"/>
        <w:spacing w:before="1"/>
        <w:ind w:left="1427"/>
      </w:pPr>
      <w:bookmarkStart w:name="_bookmark5" w:id="6"/>
      <w:bookmarkEnd w:id="6"/>
      <w:r>
        <w:rPr/>
      </w:r>
      <w:r>
        <w:rPr/>
        <w:t>Email:</w:t>
      </w:r>
      <w:r>
        <w:rPr>
          <w:spacing w:val="-4"/>
        </w:rPr>
        <w:t> </w:t>
      </w:r>
      <w:hyperlink r:id="rId8">
        <w:r>
          <w:rPr/>
          <w:t>merx@merx.com</w:t>
        </w:r>
      </w:hyperlink>
    </w:p>
    <w:p>
      <w:pPr>
        <w:pStyle w:val="BodyText"/>
        <w:spacing w:before="3"/>
        <w:rPr>
          <w:sz w:val="26"/>
        </w:rPr>
      </w:pPr>
    </w:p>
    <w:p>
      <w:pPr>
        <w:tabs>
          <w:tab w:pos="1024" w:val="left" w:leader="none"/>
        </w:tabs>
        <w:spacing w:before="0"/>
        <w:ind w:left="160" w:right="0" w:firstLine="0"/>
        <w:jc w:val="left"/>
        <w:rPr>
          <w:b/>
          <w:sz w:val="20"/>
        </w:rPr>
      </w:pPr>
      <w:r>
        <w:rPr>
          <w:b/>
          <w:sz w:val="20"/>
        </w:rPr>
        <w:t>B4.</w:t>
        <w:tab/>
        <w:t>CONFIDENTIALITY</w:t>
      </w:r>
    </w:p>
    <w:p>
      <w:pPr>
        <w:pStyle w:val="BodyText"/>
        <w:spacing w:before="7"/>
        <w:rPr>
          <w:b/>
          <w:sz w:val="17"/>
        </w:rPr>
      </w:pPr>
    </w:p>
    <w:p>
      <w:pPr>
        <w:pStyle w:val="BodyText"/>
        <w:tabs>
          <w:tab w:pos="1024" w:val="left" w:leader="none"/>
        </w:tabs>
        <w:ind w:left="1024" w:right="1327" w:hanging="865"/>
      </w:pPr>
      <w:r>
        <w:rPr/>
        <w:t>B4.1</w:t>
        <w:tab/>
        <w:t>Information provided </w:t>
      </w:r>
      <w:r>
        <w:rPr>
          <w:spacing w:val="-3"/>
        </w:rPr>
        <w:t>to </w:t>
      </w:r>
      <w:r>
        <w:rPr/>
        <w:t>a Proponent by </w:t>
      </w:r>
      <w:r>
        <w:rPr>
          <w:spacing w:val="-4"/>
        </w:rPr>
        <w:t>the </w:t>
      </w:r>
      <w:r>
        <w:rPr/>
        <w:t>City or acquired by a Proponent by </w:t>
      </w:r>
      <w:r>
        <w:rPr>
          <w:spacing w:val="-2"/>
        </w:rPr>
        <w:t>way </w:t>
      </w:r>
      <w:r>
        <w:rPr/>
        <w:t>of further enquiries or through investigation is confidential. Such information </w:t>
      </w:r>
      <w:r>
        <w:rPr>
          <w:spacing w:val="-3"/>
        </w:rPr>
        <w:t>shall </w:t>
      </w:r>
      <w:r>
        <w:rPr/>
        <w:t>not be </w:t>
      </w:r>
      <w:r>
        <w:rPr>
          <w:spacing w:val="-3"/>
        </w:rPr>
        <w:t>used </w:t>
      </w:r>
      <w:r>
        <w:rPr>
          <w:spacing w:val="3"/>
        </w:rPr>
        <w:t>or </w:t>
      </w:r>
      <w:r>
        <w:rPr/>
        <w:t>disclosed </w:t>
      </w:r>
      <w:r>
        <w:rPr>
          <w:spacing w:val="-5"/>
        </w:rPr>
        <w:t>in </w:t>
      </w:r>
      <w:r>
        <w:rPr/>
        <w:t>any way without the prior written authorization of the Contract Administrator. </w:t>
      </w:r>
      <w:r>
        <w:rPr>
          <w:spacing w:val="-4"/>
        </w:rPr>
        <w:t>The </w:t>
      </w:r>
      <w:r>
        <w:rPr/>
        <w:t>use and disclosure </w:t>
      </w:r>
      <w:r>
        <w:rPr>
          <w:spacing w:val="-3"/>
        </w:rPr>
        <w:t>of </w:t>
      </w:r>
      <w:r>
        <w:rPr/>
        <w:t>confidential information shall not apply </w:t>
      </w:r>
      <w:r>
        <w:rPr>
          <w:spacing w:val="-3"/>
        </w:rPr>
        <w:t>to </w:t>
      </w:r>
      <w:r>
        <w:rPr/>
        <w:t>information</w:t>
      </w:r>
      <w:r>
        <w:rPr>
          <w:spacing w:val="3"/>
        </w:rPr>
        <w:t> </w:t>
      </w:r>
      <w:r>
        <w:rPr>
          <w:spacing w:val="-3"/>
        </w:rPr>
        <w:t>which:</w:t>
      </w:r>
    </w:p>
    <w:p>
      <w:pPr>
        <w:pStyle w:val="ListParagraph"/>
        <w:numPr>
          <w:ilvl w:val="0"/>
          <w:numId w:val="1"/>
        </w:numPr>
        <w:tabs>
          <w:tab w:pos="1458" w:val="left" w:leader="none"/>
        </w:tabs>
        <w:spacing w:line="240" w:lineRule="auto" w:before="95" w:after="0"/>
        <w:ind w:left="1457" w:right="0" w:hanging="433"/>
        <w:jc w:val="left"/>
        <w:rPr>
          <w:sz w:val="20"/>
        </w:rPr>
      </w:pPr>
      <w:r>
        <w:rPr>
          <w:sz w:val="20"/>
        </w:rPr>
        <w:t>was </w:t>
      </w:r>
      <w:r>
        <w:rPr>
          <w:spacing w:val="-3"/>
          <w:sz w:val="20"/>
        </w:rPr>
        <w:t>known to </w:t>
      </w:r>
      <w:r>
        <w:rPr>
          <w:sz w:val="20"/>
        </w:rPr>
        <w:t>the Proponent before receipt hereof;</w:t>
      </w:r>
      <w:r>
        <w:rPr>
          <w:spacing w:val="14"/>
          <w:sz w:val="20"/>
        </w:rPr>
        <w:t> </w:t>
      </w:r>
      <w:r>
        <w:rPr>
          <w:spacing w:val="3"/>
          <w:sz w:val="20"/>
        </w:rPr>
        <w:t>or</w:t>
      </w:r>
    </w:p>
    <w:p>
      <w:pPr>
        <w:pStyle w:val="ListParagraph"/>
        <w:numPr>
          <w:ilvl w:val="0"/>
          <w:numId w:val="1"/>
        </w:numPr>
        <w:tabs>
          <w:tab w:pos="1458" w:val="left" w:leader="none"/>
        </w:tabs>
        <w:spacing w:line="240" w:lineRule="auto" w:before="102" w:after="0"/>
        <w:ind w:left="1457" w:right="0" w:hanging="433"/>
        <w:jc w:val="left"/>
        <w:rPr>
          <w:sz w:val="20"/>
        </w:rPr>
      </w:pPr>
      <w:r>
        <w:rPr>
          <w:sz w:val="20"/>
        </w:rPr>
        <w:t>becomes publicly </w:t>
      </w:r>
      <w:r>
        <w:rPr>
          <w:spacing w:val="-3"/>
          <w:sz w:val="20"/>
        </w:rPr>
        <w:t>known </w:t>
      </w:r>
      <w:r>
        <w:rPr>
          <w:sz w:val="20"/>
        </w:rPr>
        <w:t>other than through the Proponent;</w:t>
      </w:r>
      <w:r>
        <w:rPr>
          <w:spacing w:val="-22"/>
          <w:sz w:val="20"/>
        </w:rPr>
        <w:t> </w:t>
      </w:r>
      <w:r>
        <w:rPr>
          <w:sz w:val="20"/>
        </w:rPr>
        <w:t>or</w:t>
      </w:r>
    </w:p>
    <w:p>
      <w:pPr>
        <w:pStyle w:val="ListParagraph"/>
        <w:numPr>
          <w:ilvl w:val="0"/>
          <w:numId w:val="1"/>
        </w:numPr>
        <w:tabs>
          <w:tab w:pos="1458" w:val="left" w:leader="none"/>
        </w:tabs>
        <w:spacing w:line="240" w:lineRule="auto" w:before="101" w:after="0"/>
        <w:ind w:left="1457" w:right="0" w:hanging="433"/>
        <w:jc w:val="left"/>
        <w:rPr>
          <w:sz w:val="20"/>
        </w:rPr>
      </w:pPr>
      <w:r>
        <w:rPr>
          <w:sz w:val="20"/>
        </w:rPr>
        <w:t>is disclosed pursuant </w:t>
      </w:r>
      <w:r>
        <w:rPr>
          <w:spacing w:val="-3"/>
          <w:sz w:val="20"/>
        </w:rPr>
        <w:t>to </w:t>
      </w:r>
      <w:r>
        <w:rPr>
          <w:sz w:val="20"/>
        </w:rPr>
        <w:t>the requirements </w:t>
      </w:r>
      <w:r>
        <w:rPr>
          <w:spacing w:val="-3"/>
          <w:sz w:val="20"/>
        </w:rPr>
        <w:t>of </w:t>
      </w:r>
      <w:r>
        <w:rPr>
          <w:sz w:val="20"/>
        </w:rPr>
        <w:t>a governmental authority or judicial</w:t>
      </w:r>
      <w:r>
        <w:rPr>
          <w:spacing w:val="-8"/>
          <w:sz w:val="20"/>
        </w:rPr>
        <w:t> </w:t>
      </w:r>
      <w:r>
        <w:rPr>
          <w:sz w:val="20"/>
        </w:rPr>
        <w:t>order.</w:t>
      </w:r>
    </w:p>
    <w:p>
      <w:pPr>
        <w:pStyle w:val="BodyText"/>
        <w:spacing w:before="6"/>
        <w:rPr>
          <w:sz w:val="17"/>
        </w:rPr>
      </w:pPr>
    </w:p>
    <w:p>
      <w:pPr>
        <w:pStyle w:val="BodyText"/>
        <w:tabs>
          <w:tab w:pos="1025" w:val="left" w:leader="none"/>
        </w:tabs>
        <w:ind w:left="1025" w:right="1595" w:hanging="865"/>
      </w:pPr>
      <w:r>
        <w:rPr/>
        <w:t>B4.2</w:t>
        <w:tab/>
        <w:t>The Proponent shall not make any statement of fact or opinion regarding any aspect </w:t>
      </w:r>
      <w:r>
        <w:rPr>
          <w:spacing w:val="-3"/>
        </w:rPr>
        <w:t>of </w:t>
      </w:r>
      <w:r>
        <w:rPr/>
        <w:t>the Request for Proposal to the media or any member of the public without </w:t>
      </w:r>
      <w:r>
        <w:rPr>
          <w:spacing w:val="-4"/>
        </w:rPr>
        <w:t>the </w:t>
      </w:r>
      <w:r>
        <w:rPr/>
        <w:t>prior written authorization of the Contract</w:t>
      </w:r>
      <w:r>
        <w:rPr>
          <w:spacing w:val="-7"/>
        </w:rPr>
        <w:t> </w:t>
      </w:r>
      <w:r>
        <w:rPr/>
        <w:t>Administrator.</w:t>
      </w:r>
    </w:p>
    <w:p>
      <w:pPr>
        <w:spacing w:after="0"/>
        <w:sectPr>
          <w:headerReference w:type="default" r:id="rId7"/>
          <w:pgSz w:w="12240" w:h="15840"/>
          <w:pgMar w:header="439" w:footer="0" w:top="1160" w:bottom="280" w:left="1280" w:right="340"/>
          <w:pgNumType w:start="1"/>
        </w:sectPr>
      </w:pPr>
    </w:p>
    <w:p>
      <w:pPr>
        <w:pStyle w:val="BodyText"/>
        <w:spacing w:before="5"/>
        <w:rPr>
          <w:sz w:val="14"/>
        </w:rPr>
      </w:pPr>
    </w:p>
    <w:p>
      <w:pPr>
        <w:tabs>
          <w:tab w:pos="1023" w:val="left" w:leader="none"/>
        </w:tabs>
        <w:spacing w:before="95"/>
        <w:ind w:left="160" w:right="0" w:firstLine="0"/>
        <w:jc w:val="left"/>
        <w:rPr>
          <w:b/>
          <w:sz w:val="20"/>
        </w:rPr>
      </w:pPr>
      <w:bookmarkStart w:name="_bookmark6" w:id="7"/>
      <w:bookmarkEnd w:id="7"/>
      <w:r>
        <w:rPr/>
      </w:r>
      <w:r>
        <w:rPr>
          <w:b/>
          <w:sz w:val="20"/>
        </w:rPr>
        <w:t>B5.</w:t>
        <w:tab/>
        <w:t>ADDENDA</w:t>
      </w:r>
    </w:p>
    <w:p>
      <w:pPr>
        <w:pStyle w:val="BodyText"/>
        <w:spacing w:before="7"/>
        <w:rPr>
          <w:b/>
          <w:sz w:val="17"/>
        </w:rPr>
      </w:pPr>
    </w:p>
    <w:p>
      <w:pPr>
        <w:pStyle w:val="BodyText"/>
        <w:tabs>
          <w:tab w:pos="1023" w:val="left" w:leader="none"/>
        </w:tabs>
        <w:ind w:left="1024" w:right="1327" w:hanging="865"/>
      </w:pPr>
      <w:r>
        <w:rPr/>
        <w:t>B5.1</w:t>
        <w:tab/>
        <w:t>The Contract Administrator may, at any </w:t>
      </w:r>
      <w:r>
        <w:rPr>
          <w:spacing w:val="-3"/>
        </w:rPr>
        <w:t>time </w:t>
      </w:r>
      <w:r>
        <w:rPr/>
        <w:t>prior </w:t>
      </w:r>
      <w:r>
        <w:rPr>
          <w:spacing w:val="-3"/>
        </w:rPr>
        <w:t>to </w:t>
      </w:r>
      <w:r>
        <w:rPr/>
        <w:t>the Submission Deadline, </w:t>
      </w:r>
      <w:r>
        <w:rPr>
          <w:spacing w:val="-3"/>
        </w:rPr>
        <w:t>issue </w:t>
      </w:r>
      <w:r>
        <w:rPr/>
        <w:t>addenda correcting errors, discrepancies or omissions </w:t>
      </w:r>
      <w:r>
        <w:rPr>
          <w:spacing w:val="-5"/>
        </w:rPr>
        <w:t>in </w:t>
      </w:r>
      <w:r>
        <w:rPr/>
        <w:t>the Request for Proposal, or clarifying the meaning or intent </w:t>
      </w:r>
      <w:r>
        <w:rPr>
          <w:spacing w:val="-3"/>
        </w:rPr>
        <w:t>of </w:t>
      </w:r>
      <w:r>
        <w:rPr/>
        <w:t>any provision</w:t>
      </w:r>
      <w:r>
        <w:rPr>
          <w:spacing w:val="-11"/>
        </w:rPr>
        <w:t> </w:t>
      </w:r>
      <w:r>
        <w:rPr/>
        <w:t>therein.</w:t>
      </w:r>
    </w:p>
    <w:p>
      <w:pPr>
        <w:pStyle w:val="BodyText"/>
        <w:tabs>
          <w:tab w:pos="1023" w:val="left" w:leader="none"/>
        </w:tabs>
        <w:spacing w:before="195"/>
        <w:ind w:left="1024" w:right="1104" w:hanging="865"/>
      </w:pPr>
      <w:r>
        <w:rPr/>
        <w:t>B5.2</w:t>
        <w:tab/>
        <w:t>The Contract Administrator will issue each addendum </w:t>
      </w:r>
      <w:r>
        <w:rPr>
          <w:spacing w:val="-3"/>
        </w:rPr>
        <w:t>at </w:t>
      </w:r>
      <w:r>
        <w:rPr/>
        <w:t>least two </w:t>
      </w:r>
      <w:r>
        <w:rPr>
          <w:spacing w:val="-3"/>
        </w:rPr>
        <w:t>(2) </w:t>
      </w:r>
      <w:r>
        <w:rPr/>
        <w:t>Business </w:t>
      </w:r>
      <w:r>
        <w:rPr>
          <w:spacing w:val="-4"/>
        </w:rPr>
        <w:t>Days </w:t>
      </w:r>
      <w:r>
        <w:rPr/>
        <w:t>prior to the Submission Deadline, or provide at least </w:t>
      </w:r>
      <w:r>
        <w:rPr>
          <w:spacing w:val="-3"/>
        </w:rPr>
        <w:t>two (2) </w:t>
      </w:r>
      <w:r>
        <w:rPr/>
        <w:t>Business Days by extending the Submission Deadline.</w:t>
      </w:r>
    </w:p>
    <w:p>
      <w:pPr>
        <w:pStyle w:val="BodyText"/>
        <w:spacing w:before="8"/>
        <w:rPr>
          <w:sz w:val="17"/>
        </w:rPr>
      </w:pPr>
    </w:p>
    <w:p>
      <w:pPr>
        <w:pStyle w:val="BodyText"/>
        <w:tabs>
          <w:tab w:pos="1024" w:val="left" w:leader="none"/>
        </w:tabs>
        <w:ind w:left="160"/>
      </w:pPr>
      <w:r>
        <w:rPr/>
        <w:t>B5.3</w:t>
        <w:tab/>
        <w:t>Addenda will </w:t>
      </w:r>
      <w:r>
        <w:rPr>
          <w:spacing w:val="-3"/>
        </w:rPr>
        <w:t>be </w:t>
      </w:r>
      <w:r>
        <w:rPr/>
        <w:t>available </w:t>
      </w:r>
      <w:r>
        <w:rPr>
          <w:spacing w:val="-3"/>
        </w:rPr>
        <w:t>on </w:t>
      </w:r>
      <w:r>
        <w:rPr/>
        <w:t>the </w:t>
      </w:r>
      <w:r>
        <w:rPr>
          <w:spacing w:val="-3"/>
        </w:rPr>
        <w:t>MERX </w:t>
      </w:r>
      <w:r>
        <w:rPr/>
        <w:t>website at</w:t>
      </w:r>
      <w:r>
        <w:rPr>
          <w:spacing w:val="21"/>
        </w:rPr>
        <w:t> </w:t>
      </w:r>
      <w:hyperlink r:id="rId9">
        <w:r>
          <w:rPr>
            <w:color w:val="0000FF"/>
            <w:u w:val="single" w:color="0000FF"/>
          </w:rPr>
          <w:t>www.merx.com</w:t>
        </w:r>
        <w:r>
          <w:rPr/>
          <w:t>.</w:t>
        </w:r>
      </w:hyperlink>
    </w:p>
    <w:p>
      <w:pPr>
        <w:pStyle w:val="BodyText"/>
        <w:spacing w:before="8"/>
        <w:rPr>
          <w:sz w:val="17"/>
        </w:rPr>
      </w:pPr>
    </w:p>
    <w:p>
      <w:pPr>
        <w:pStyle w:val="BodyText"/>
        <w:tabs>
          <w:tab w:pos="1023" w:val="left" w:leader="none"/>
        </w:tabs>
        <w:spacing w:line="237" w:lineRule="auto"/>
        <w:ind w:left="1024" w:right="1109" w:hanging="865"/>
      </w:pPr>
      <w:r>
        <w:rPr/>
        <w:t>B5.4</w:t>
        <w:tab/>
        <w:t>The Proponent is responsible for ensuring that they have received all addenda and is advised </w:t>
      </w:r>
      <w:r>
        <w:rPr>
          <w:spacing w:val="-3"/>
        </w:rPr>
        <w:t>to </w:t>
      </w:r>
      <w:r>
        <w:rPr/>
        <w:t>check the </w:t>
      </w:r>
      <w:r>
        <w:rPr>
          <w:spacing w:val="-3"/>
        </w:rPr>
        <w:t>MERX </w:t>
      </w:r>
      <w:r>
        <w:rPr/>
        <w:t>website for addenda regularly and shortly before the Submission Deadline, </w:t>
      </w:r>
      <w:r>
        <w:rPr>
          <w:spacing w:val="-3"/>
        </w:rPr>
        <w:t>as </w:t>
      </w:r>
      <w:r>
        <w:rPr/>
        <w:t>may </w:t>
      </w:r>
      <w:r>
        <w:rPr>
          <w:spacing w:val="-3"/>
        </w:rPr>
        <w:t>be </w:t>
      </w:r>
      <w:r>
        <w:rPr/>
        <w:t>amended by</w:t>
      </w:r>
      <w:r>
        <w:rPr>
          <w:spacing w:val="-6"/>
        </w:rPr>
        <w:t> </w:t>
      </w:r>
      <w:r>
        <w:rPr/>
        <w:t>addendum.</w:t>
      </w:r>
    </w:p>
    <w:p>
      <w:pPr>
        <w:pStyle w:val="BodyText"/>
        <w:spacing w:before="5"/>
        <w:rPr>
          <w:sz w:val="17"/>
        </w:rPr>
      </w:pPr>
    </w:p>
    <w:p>
      <w:pPr>
        <w:pStyle w:val="BodyText"/>
        <w:tabs>
          <w:tab w:pos="1023" w:val="left" w:leader="none"/>
        </w:tabs>
        <w:ind w:left="1023" w:right="1535" w:hanging="864"/>
      </w:pPr>
      <w:r>
        <w:rPr/>
        <w:t>B5.5</w:t>
        <w:tab/>
        <w:t>The Proponent shall acknowledge receipt </w:t>
      </w:r>
      <w:r>
        <w:rPr>
          <w:spacing w:val="-3"/>
        </w:rPr>
        <w:t>of each </w:t>
      </w:r>
      <w:r>
        <w:rPr/>
        <w:t>addendum in Paragraph 10 of Form A: Bid/Proposal. Failure </w:t>
      </w:r>
      <w:r>
        <w:rPr>
          <w:spacing w:val="-3"/>
        </w:rPr>
        <w:t>to </w:t>
      </w:r>
      <w:r>
        <w:rPr/>
        <w:t>acknowledge receipt of an addendum may render a Proposal non- responsive.</w:t>
      </w:r>
    </w:p>
    <w:p>
      <w:pPr>
        <w:pStyle w:val="BodyText"/>
        <w:spacing w:before="8"/>
        <w:rPr>
          <w:sz w:val="17"/>
        </w:rPr>
      </w:pPr>
    </w:p>
    <w:p>
      <w:pPr>
        <w:pStyle w:val="BodyText"/>
        <w:tabs>
          <w:tab w:pos="1023" w:val="left" w:leader="none"/>
        </w:tabs>
        <w:ind w:left="1023" w:right="1906" w:hanging="864"/>
      </w:pPr>
      <w:r>
        <w:rPr/>
        <w:t>B5.6</w:t>
        <w:tab/>
        <w:t>Notwithstanding </w:t>
      </w:r>
      <w:hyperlink w:history="true" w:anchor="_bookmark4">
        <w:r>
          <w:rPr/>
          <w:t>B3</w:t>
        </w:r>
      </w:hyperlink>
      <w:r>
        <w:rPr/>
        <w:t>, enquiries related </w:t>
      </w:r>
      <w:r>
        <w:rPr>
          <w:spacing w:val="-3"/>
        </w:rPr>
        <w:t>to </w:t>
      </w:r>
      <w:r>
        <w:rPr/>
        <w:t>an Addendum </w:t>
      </w:r>
      <w:r>
        <w:rPr>
          <w:spacing w:val="2"/>
        </w:rPr>
        <w:t>may </w:t>
      </w:r>
      <w:r>
        <w:rPr>
          <w:spacing w:val="-3"/>
        </w:rPr>
        <w:t>be </w:t>
      </w:r>
      <w:r>
        <w:rPr/>
        <w:t>directed to the Contract</w:t>
      </w:r>
      <w:bookmarkStart w:name="_bookmark7" w:id="8"/>
      <w:bookmarkEnd w:id="8"/>
      <w:r>
        <w:rPr/>
      </w:r>
      <w:r>
        <w:rPr/>
        <w:t> Administrator indicated</w:t>
      </w:r>
      <w:r>
        <w:rPr>
          <w:spacing w:val="4"/>
        </w:rPr>
        <w:t> </w:t>
      </w:r>
      <w:hyperlink w:history="true" w:anchor="_bookmark69">
        <w:r>
          <w:rPr/>
          <w:t>D5.1</w:t>
        </w:r>
      </w:hyperlink>
      <w:r>
        <w:rPr/>
        <w:t>.</w:t>
      </w:r>
    </w:p>
    <w:p>
      <w:pPr>
        <w:pStyle w:val="BodyText"/>
        <w:spacing w:before="8"/>
        <w:rPr>
          <w:sz w:val="25"/>
        </w:rPr>
      </w:pPr>
    </w:p>
    <w:p>
      <w:pPr>
        <w:tabs>
          <w:tab w:pos="1023" w:val="left" w:leader="none"/>
        </w:tabs>
        <w:spacing w:before="0"/>
        <w:ind w:left="159" w:right="0" w:firstLine="0"/>
        <w:jc w:val="left"/>
        <w:rPr>
          <w:b/>
          <w:sz w:val="20"/>
        </w:rPr>
      </w:pPr>
      <w:r>
        <w:rPr>
          <w:b/>
          <w:sz w:val="20"/>
        </w:rPr>
        <w:t>B6.</w:t>
        <w:tab/>
        <w:t>SUBSTITUTES</w:t>
      </w:r>
    </w:p>
    <w:p>
      <w:pPr>
        <w:pStyle w:val="BodyText"/>
        <w:spacing w:before="7"/>
        <w:rPr>
          <w:b/>
          <w:sz w:val="17"/>
        </w:rPr>
      </w:pPr>
    </w:p>
    <w:p>
      <w:pPr>
        <w:pStyle w:val="BodyText"/>
        <w:tabs>
          <w:tab w:pos="1023" w:val="left" w:leader="none"/>
        </w:tabs>
        <w:ind w:left="160" w:hanging="1"/>
      </w:pPr>
      <w:r>
        <w:rPr/>
        <w:t>B6.1</w:t>
        <w:tab/>
        <w:t>The Work is based </w:t>
      </w:r>
      <w:r>
        <w:rPr>
          <w:spacing w:val="-3"/>
        </w:rPr>
        <w:t>on </w:t>
      </w:r>
      <w:r>
        <w:rPr>
          <w:spacing w:val="-4"/>
        </w:rPr>
        <w:t>the </w:t>
      </w:r>
      <w:r>
        <w:rPr/>
        <w:t>Plant, Materials and methods specified in the Request for</w:t>
      </w:r>
      <w:r>
        <w:rPr>
          <w:spacing w:val="-10"/>
        </w:rPr>
        <w:t> </w:t>
      </w:r>
      <w:r>
        <w:rPr/>
        <w:t>Proposal.</w:t>
      </w:r>
    </w:p>
    <w:p>
      <w:pPr>
        <w:pStyle w:val="BodyText"/>
        <w:spacing w:before="6"/>
        <w:rPr>
          <w:sz w:val="17"/>
        </w:rPr>
      </w:pPr>
    </w:p>
    <w:p>
      <w:pPr>
        <w:pStyle w:val="BodyText"/>
        <w:tabs>
          <w:tab w:pos="1023" w:val="left" w:leader="none"/>
        </w:tabs>
        <w:spacing w:before="1"/>
        <w:ind w:left="1024" w:right="1278" w:hanging="865"/>
      </w:pPr>
      <w:r>
        <w:rPr/>
        <w:t>B6.2</w:t>
        <w:tab/>
        <w:t>Substitutions shall not be allowed unless application has been made </w:t>
      </w:r>
      <w:r>
        <w:rPr>
          <w:spacing w:val="-3"/>
        </w:rPr>
        <w:t>to </w:t>
      </w:r>
      <w:r>
        <w:rPr/>
        <w:t>and prior approval </w:t>
      </w:r>
      <w:r>
        <w:rPr>
          <w:spacing w:val="3"/>
        </w:rPr>
        <w:t>has </w:t>
      </w:r>
      <w:r>
        <w:rPr/>
        <w:t>been granted by the Contract Administrator </w:t>
      </w:r>
      <w:r>
        <w:rPr>
          <w:spacing w:val="-5"/>
        </w:rPr>
        <w:t>in</w:t>
      </w:r>
      <w:r>
        <w:rPr>
          <w:spacing w:val="-7"/>
        </w:rPr>
        <w:t> </w:t>
      </w:r>
      <w:r>
        <w:rPr/>
        <w:t>writing.</w:t>
      </w:r>
    </w:p>
    <w:p>
      <w:pPr>
        <w:pStyle w:val="BodyText"/>
        <w:tabs>
          <w:tab w:pos="1024" w:val="left" w:leader="none"/>
        </w:tabs>
        <w:spacing w:before="195"/>
        <w:ind w:left="1024" w:right="1470" w:hanging="865"/>
      </w:pPr>
      <w:r>
        <w:rPr/>
        <w:t>B6.3</w:t>
        <w:tab/>
        <w:t>Requests for approval of a substitute will not be considered unless received </w:t>
      </w:r>
      <w:r>
        <w:rPr>
          <w:spacing w:val="-5"/>
        </w:rPr>
        <w:t>in </w:t>
      </w:r>
      <w:r>
        <w:rPr/>
        <w:t>writing by the Contract Administrator at least </w:t>
      </w:r>
      <w:r>
        <w:rPr>
          <w:spacing w:val="-3"/>
        </w:rPr>
        <w:t>five </w:t>
      </w:r>
      <w:r>
        <w:rPr/>
        <w:t>(5) Business Days prior to the Submission</w:t>
      </w:r>
      <w:r>
        <w:rPr>
          <w:spacing w:val="-23"/>
        </w:rPr>
        <w:t> </w:t>
      </w:r>
      <w:r>
        <w:rPr/>
        <w:t>Deadline.</w:t>
      </w:r>
    </w:p>
    <w:p>
      <w:pPr>
        <w:pStyle w:val="BodyText"/>
        <w:spacing w:before="7"/>
        <w:rPr>
          <w:sz w:val="17"/>
        </w:rPr>
      </w:pPr>
    </w:p>
    <w:p>
      <w:pPr>
        <w:pStyle w:val="BodyText"/>
        <w:tabs>
          <w:tab w:pos="1024" w:val="left" w:leader="none"/>
        </w:tabs>
        <w:ind w:left="160"/>
      </w:pPr>
      <w:r>
        <w:rPr/>
        <w:t>B6.4</w:t>
        <w:tab/>
        <w:t>The Proponent shall ensure that any and all requests for approval of a</w:t>
      </w:r>
      <w:r>
        <w:rPr>
          <w:spacing w:val="-28"/>
        </w:rPr>
        <w:t> </w:t>
      </w:r>
      <w:r>
        <w:rPr/>
        <w:t>substitute:</w:t>
      </w:r>
    </w:p>
    <w:p>
      <w:pPr>
        <w:pStyle w:val="ListParagraph"/>
        <w:numPr>
          <w:ilvl w:val="0"/>
          <w:numId w:val="2"/>
        </w:numPr>
        <w:tabs>
          <w:tab w:pos="1457" w:val="left" w:leader="none"/>
        </w:tabs>
        <w:spacing w:line="240" w:lineRule="auto" w:before="101" w:after="0"/>
        <w:ind w:left="1456" w:right="1164" w:hanging="433"/>
        <w:jc w:val="left"/>
        <w:rPr>
          <w:sz w:val="20"/>
        </w:rPr>
      </w:pPr>
      <w:r>
        <w:rPr>
          <w:sz w:val="20"/>
        </w:rPr>
        <w:t>provide sufficient information and details </w:t>
      </w:r>
      <w:r>
        <w:rPr>
          <w:spacing w:val="-3"/>
          <w:sz w:val="20"/>
        </w:rPr>
        <w:t>to </w:t>
      </w:r>
      <w:r>
        <w:rPr>
          <w:sz w:val="20"/>
        </w:rPr>
        <w:t>enable the Contract Administrator to determine the acceptability of the Plant, Material or method </w:t>
      </w:r>
      <w:r>
        <w:rPr>
          <w:spacing w:val="-3"/>
          <w:sz w:val="20"/>
        </w:rPr>
        <w:t>as </w:t>
      </w:r>
      <w:r>
        <w:rPr>
          <w:sz w:val="20"/>
        </w:rPr>
        <w:t>either </w:t>
      </w:r>
      <w:r>
        <w:rPr>
          <w:spacing w:val="-3"/>
          <w:sz w:val="20"/>
        </w:rPr>
        <w:t>an </w:t>
      </w:r>
      <w:r>
        <w:rPr>
          <w:sz w:val="20"/>
        </w:rPr>
        <w:t>approved equal </w:t>
      </w:r>
      <w:r>
        <w:rPr>
          <w:spacing w:val="3"/>
          <w:sz w:val="20"/>
        </w:rPr>
        <w:t>or </w:t>
      </w:r>
      <w:r>
        <w:rPr>
          <w:sz w:val="20"/>
        </w:rPr>
        <w:t>alternative;</w:t>
      </w:r>
    </w:p>
    <w:p>
      <w:pPr>
        <w:pStyle w:val="ListParagraph"/>
        <w:numPr>
          <w:ilvl w:val="0"/>
          <w:numId w:val="2"/>
        </w:numPr>
        <w:tabs>
          <w:tab w:pos="1457" w:val="left" w:leader="none"/>
        </w:tabs>
        <w:spacing w:line="240" w:lineRule="auto" w:before="102" w:after="0"/>
        <w:ind w:left="1456" w:right="1245" w:hanging="433"/>
        <w:jc w:val="left"/>
        <w:rPr>
          <w:sz w:val="20"/>
        </w:rPr>
      </w:pPr>
      <w:r>
        <w:rPr>
          <w:sz w:val="20"/>
        </w:rPr>
        <w:t>identify any and all changes required in the applicable Work, and all changes </w:t>
      </w:r>
      <w:r>
        <w:rPr>
          <w:spacing w:val="-3"/>
          <w:sz w:val="20"/>
        </w:rPr>
        <w:t>to </w:t>
      </w:r>
      <w:r>
        <w:rPr>
          <w:sz w:val="20"/>
        </w:rPr>
        <w:t>any other Work, which would become necessary </w:t>
      </w:r>
      <w:r>
        <w:rPr>
          <w:spacing w:val="-3"/>
          <w:sz w:val="20"/>
        </w:rPr>
        <w:t>to </w:t>
      </w:r>
      <w:r>
        <w:rPr>
          <w:sz w:val="20"/>
        </w:rPr>
        <w:t>accommodate the</w:t>
      </w:r>
      <w:r>
        <w:rPr>
          <w:spacing w:val="-3"/>
          <w:sz w:val="20"/>
        </w:rPr>
        <w:t> </w:t>
      </w:r>
      <w:r>
        <w:rPr>
          <w:sz w:val="20"/>
        </w:rPr>
        <w:t>substitute;</w:t>
      </w:r>
    </w:p>
    <w:p>
      <w:pPr>
        <w:pStyle w:val="ListParagraph"/>
        <w:numPr>
          <w:ilvl w:val="0"/>
          <w:numId w:val="2"/>
        </w:numPr>
        <w:tabs>
          <w:tab w:pos="1457" w:val="left" w:leader="none"/>
        </w:tabs>
        <w:spacing w:line="240" w:lineRule="auto" w:before="95" w:after="0"/>
        <w:ind w:left="1456" w:right="0" w:hanging="433"/>
        <w:jc w:val="left"/>
        <w:rPr>
          <w:sz w:val="20"/>
        </w:rPr>
      </w:pPr>
      <w:r>
        <w:rPr>
          <w:sz w:val="20"/>
        </w:rPr>
        <w:t>identify any anticipated cost or time savings that may be associated </w:t>
      </w:r>
      <w:r>
        <w:rPr>
          <w:spacing w:val="-3"/>
          <w:sz w:val="20"/>
        </w:rPr>
        <w:t>with </w:t>
      </w:r>
      <w:r>
        <w:rPr>
          <w:spacing w:val="-4"/>
          <w:sz w:val="20"/>
        </w:rPr>
        <w:t>the</w:t>
      </w:r>
      <w:r>
        <w:rPr>
          <w:spacing w:val="-13"/>
          <w:sz w:val="20"/>
        </w:rPr>
        <w:t> </w:t>
      </w:r>
      <w:r>
        <w:rPr>
          <w:sz w:val="20"/>
        </w:rPr>
        <w:t>substitute;</w:t>
      </w:r>
    </w:p>
    <w:p>
      <w:pPr>
        <w:pStyle w:val="ListParagraph"/>
        <w:numPr>
          <w:ilvl w:val="0"/>
          <w:numId w:val="2"/>
        </w:numPr>
        <w:tabs>
          <w:tab w:pos="1457" w:val="left" w:leader="none"/>
        </w:tabs>
        <w:spacing w:line="240" w:lineRule="auto" w:before="101" w:after="0"/>
        <w:ind w:left="1456" w:right="1124" w:hanging="433"/>
        <w:jc w:val="left"/>
        <w:rPr>
          <w:sz w:val="20"/>
        </w:rPr>
      </w:pPr>
      <w:r>
        <w:rPr>
          <w:sz w:val="20"/>
        </w:rPr>
        <w:t>certify that, </w:t>
      </w:r>
      <w:r>
        <w:rPr>
          <w:spacing w:val="-5"/>
          <w:sz w:val="20"/>
        </w:rPr>
        <w:t>in </w:t>
      </w:r>
      <w:r>
        <w:rPr>
          <w:spacing w:val="-4"/>
          <w:sz w:val="20"/>
        </w:rPr>
        <w:t>the </w:t>
      </w:r>
      <w:r>
        <w:rPr>
          <w:sz w:val="20"/>
        </w:rPr>
        <w:t>case of a request for approval as </w:t>
      </w:r>
      <w:r>
        <w:rPr>
          <w:spacing w:val="-3"/>
          <w:sz w:val="20"/>
        </w:rPr>
        <w:t>an </w:t>
      </w:r>
      <w:r>
        <w:rPr>
          <w:sz w:val="20"/>
        </w:rPr>
        <w:t>approved equal, the substitute will fully perform the functions </w:t>
      </w:r>
      <w:r>
        <w:rPr>
          <w:spacing w:val="-3"/>
          <w:sz w:val="20"/>
        </w:rPr>
        <w:t>called </w:t>
      </w:r>
      <w:r>
        <w:rPr>
          <w:sz w:val="20"/>
        </w:rPr>
        <w:t>for </w:t>
      </w:r>
      <w:r>
        <w:rPr>
          <w:spacing w:val="-3"/>
          <w:sz w:val="20"/>
        </w:rPr>
        <w:t>by </w:t>
      </w:r>
      <w:r>
        <w:rPr>
          <w:sz w:val="20"/>
        </w:rPr>
        <w:t>the general design, </w:t>
      </w:r>
      <w:r>
        <w:rPr>
          <w:spacing w:val="-3"/>
          <w:sz w:val="20"/>
        </w:rPr>
        <w:t>be </w:t>
      </w:r>
      <w:r>
        <w:rPr>
          <w:sz w:val="20"/>
        </w:rPr>
        <w:t>of equal or superior substance </w:t>
      </w:r>
      <w:r>
        <w:rPr>
          <w:spacing w:val="-3"/>
          <w:sz w:val="20"/>
        </w:rPr>
        <w:t>to </w:t>
      </w:r>
      <w:r>
        <w:rPr>
          <w:sz w:val="20"/>
        </w:rPr>
        <w:t>that specified, is suited </w:t>
      </w:r>
      <w:r>
        <w:rPr>
          <w:spacing w:val="-3"/>
          <w:sz w:val="20"/>
        </w:rPr>
        <w:t>to </w:t>
      </w:r>
      <w:r>
        <w:rPr>
          <w:sz w:val="20"/>
        </w:rPr>
        <w:t>the same use and capable </w:t>
      </w:r>
      <w:r>
        <w:rPr>
          <w:spacing w:val="-3"/>
          <w:sz w:val="20"/>
        </w:rPr>
        <w:t>of </w:t>
      </w:r>
      <w:r>
        <w:rPr>
          <w:sz w:val="20"/>
        </w:rPr>
        <w:t>performing the same function as that specified and can be incorporated </w:t>
      </w:r>
      <w:r>
        <w:rPr>
          <w:spacing w:val="-3"/>
          <w:sz w:val="20"/>
        </w:rPr>
        <w:t>into </w:t>
      </w:r>
      <w:r>
        <w:rPr>
          <w:sz w:val="20"/>
        </w:rPr>
        <w:t>the Work, strictly in accordance with the proposed </w:t>
      </w:r>
      <w:r>
        <w:rPr>
          <w:spacing w:val="-3"/>
          <w:sz w:val="20"/>
        </w:rPr>
        <w:t>work </w:t>
      </w:r>
      <w:r>
        <w:rPr>
          <w:sz w:val="20"/>
        </w:rPr>
        <w:t>schedule </w:t>
      </w:r>
      <w:r>
        <w:rPr>
          <w:spacing w:val="-4"/>
          <w:sz w:val="20"/>
        </w:rPr>
        <w:t>and </w:t>
      </w:r>
      <w:r>
        <w:rPr>
          <w:sz w:val="20"/>
        </w:rPr>
        <w:t>the dates specified in </w:t>
      </w:r>
      <w:r>
        <w:rPr>
          <w:spacing w:val="-4"/>
          <w:sz w:val="20"/>
        </w:rPr>
        <w:t>the </w:t>
      </w:r>
      <w:r>
        <w:rPr>
          <w:sz w:val="20"/>
        </w:rPr>
        <w:t>Supplemental </w:t>
      </w:r>
      <w:r>
        <w:rPr>
          <w:spacing w:val="-3"/>
          <w:sz w:val="20"/>
        </w:rPr>
        <w:t>Conditions </w:t>
      </w:r>
      <w:r>
        <w:rPr>
          <w:spacing w:val="2"/>
          <w:sz w:val="20"/>
        </w:rPr>
        <w:t>for </w:t>
      </w:r>
      <w:r>
        <w:rPr>
          <w:sz w:val="20"/>
        </w:rPr>
        <w:t>Total</w:t>
      </w:r>
      <w:r>
        <w:rPr>
          <w:spacing w:val="-7"/>
          <w:sz w:val="20"/>
        </w:rPr>
        <w:t> </w:t>
      </w:r>
      <w:r>
        <w:rPr>
          <w:sz w:val="20"/>
        </w:rPr>
        <w:t>Performance;</w:t>
      </w:r>
    </w:p>
    <w:p>
      <w:pPr>
        <w:pStyle w:val="ListParagraph"/>
        <w:numPr>
          <w:ilvl w:val="0"/>
          <w:numId w:val="2"/>
        </w:numPr>
        <w:tabs>
          <w:tab w:pos="1457" w:val="left" w:leader="none"/>
        </w:tabs>
        <w:spacing w:line="240" w:lineRule="auto" w:before="103" w:after="0"/>
        <w:ind w:left="1456" w:right="1124" w:hanging="433"/>
        <w:jc w:val="left"/>
        <w:rPr>
          <w:sz w:val="20"/>
        </w:rPr>
      </w:pPr>
      <w:r>
        <w:rPr>
          <w:sz w:val="20"/>
        </w:rPr>
        <w:t>certify that, </w:t>
      </w:r>
      <w:r>
        <w:rPr>
          <w:spacing w:val="-5"/>
          <w:sz w:val="20"/>
        </w:rPr>
        <w:t>in </w:t>
      </w:r>
      <w:r>
        <w:rPr>
          <w:spacing w:val="-4"/>
          <w:sz w:val="20"/>
        </w:rPr>
        <w:t>the </w:t>
      </w:r>
      <w:r>
        <w:rPr>
          <w:sz w:val="20"/>
        </w:rPr>
        <w:t>case of a request for approval as </w:t>
      </w:r>
      <w:r>
        <w:rPr>
          <w:spacing w:val="-3"/>
          <w:sz w:val="20"/>
        </w:rPr>
        <w:t>an </w:t>
      </w:r>
      <w:r>
        <w:rPr>
          <w:sz w:val="20"/>
        </w:rPr>
        <w:t>approved alternative, the substitute will adequately perform the functions called for by the general design, be similar in substance </w:t>
      </w:r>
      <w:r>
        <w:rPr>
          <w:spacing w:val="-3"/>
          <w:sz w:val="20"/>
        </w:rPr>
        <w:t>to </w:t>
      </w:r>
      <w:r>
        <w:rPr>
          <w:sz w:val="20"/>
        </w:rPr>
        <w:t>that specified, is suited </w:t>
      </w:r>
      <w:r>
        <w:rPr>
          <w:spacing w:val="-3"/>
          <w:sz w:val="20"/>
        </w:rPr>
        <w:t>to </w:t>
      </w:r>
      <w:r>
        <w:rPr>
          <w:sz w:val="20"/>
        </w:rPr>
        <w:t>the same use and capable </w:t>
      </w:r>
      <w:r>
        <w:rPr>
          <w:spacing w:val="-3"/>
          <w:sz w:val="20"/>
        </w:rPr>
        <w:t>of </w:t>
      </w:r>
      <w:r>
        <w:rPr>
          <w:sz w:val="20"/>
        </w:rPr>
        <w:t>performing the same function as that specified and can be incorporated </w:t>
      </w:r>
      <w:r>
        <w:rPr>
          <w:spacing w:val="-3"/>
          <w:sz w:val="20"/>
        </w:rPr>
        <w:t>into </w:t>
      </w:r>
      <w:r>
        <w:rPr>
          <w:sz w:val="20"/>
        </w:rPr>
        <w:t>the Work, strictly in accordance with the proposed </w:t>
      </w:r>
      <w:r>
        <w:rPr>
          <w:spacing w:val="-3"/>
          <w:sz w:val="20"/>
        </w:rPr>
        <w:t>work </w:t>
      </w:r>
      <w:r>
        <w:rPr>
          <w:sz w:val="20"/>
        </w:rPr>
        <w:t>schedule </w:t>
      </w:r>
      <w:r>
        <w:rPr>
          <w:spacing w:val="-4"/>
          <w:sz w:val="20"/>
        </w:rPr>
        <w:t>and </w:t>
      </w:r>
      <w:r>
        <w:rPr>
          <w:sz w:val="20"/>
        </w:rPr>
        <w:t>the dates specified in </w:t>
      </w:r>
      <w:r>
        <w:rPr>
          <w:spacing w:val="-4"/>
          <w:sz w:val="20"/>
        </w:rPr>
        <w:t>the </w:t>
      </w:r>
      <w:r>
        <w:rPr>
          <w:sz w:val="20"/>
        </w:rPr>
        <w:t>Supplemental </w:t>
      </w:r>
      <w:r>
        <w:rPr>
          <w:spacing w:val="-3"/>
          <w:sz w:val="20"/>
        </w:rPr>
        <w:t>Conditions </w:t>
      </w:r>
      <w:r>
        <w:rPr>
          <w:spacing w:val="2"/>
          <w:sz w:val="20"/>
        </w:rPr>
        <w:t>for </w:t>
      </w:r>
      <w:r>
        <w:rPr>
          <w:sz w:val="20"/>
        </w:rPr>
        <w:t>Total</w:t>
      </w:r>
      <w:r>
        <w:rPr>
          <w:spacing w:val="-7"/>
          <w:sz w:val="20"/>
        </w:rPr>
        <w:t> </w:t>
      </w:r>
      <w:r>
        <w:rPr>
          <w:sz w:val="20"/>
        </w:rPr>
        <w:t>Performance.</w:t>
      </w:r>
    </w:p>
    <w:p>
      <w:pPr>
        <w:pStyle w:val="BodyText"/>
        <w:tabs>
          <w:tab w:pos="1024" w:val="left" w:leader="none"/>
        </w:tabs>
        <w:spacing w:before="197"/>
        <w:ind w:left="1025" w:right="1130" w:hanging="865"/>
      </w:pPr>
      <w:r>
        <w:rPr/>
        <w:t>B6.5</w:t>
        <w:tab/>
        <w:t>The Contract Administrator, after assessing </w:t>
      </w:r>
      <w:r>
        <w:rPr>
          <w:spacing w:val="-4"/>
        </w:rPr>
        <w:t>the </w:t>
      </w:r>
      <w:r>
        <w:rPr/>
        <w:t>request for approval of a substitute, may in their sole discretion grant approval for the use of a substitute </w:t>
      </w:r>
      <w:r>
        <w:rPr>
          <w:spacing w:val="-3"/>
        </w:rPr>
        <w:t>as an </w:t>
      </w:r>
      <w:r>
        <w:rPr/>
        <w:t>“approved equal” or as an “approved alternative”, or may refuse </w:t>
      </w:r>
      <w:r>
        <w:rPr>
          <w:spacing w:val="-3"/>
        </w:rPr>
        <w:t>to </w:t>
      </w:r>
      <w:r>
        <w:rPr/>
        <w:t>grant approval </w:t>
      </w:r>
      <w:r>
        <w:rPr>
          <w:spacing w:val="-3"/>
        </w:rPr>
        <w:t>of </w:t>
      </w:r>
      <w:r>
        <w:rPr/>
        <w:t>the</w:t>
      </w:r>
      <w:r>
        <w:rPr>
          <w:spacing w:val="-8"/>
        </w:rPr>
        <w:t> </w:t>
      </w:r>
      <w:r>
        <w:rPr/>
        <w:t>substitute.</w:t>
      </w:r>
    </w:p>
    <w:p>
      <w:pPr>
        <w:spacing w:after="0"/>
        <w:sectPr>
          <w:pgSz w:w="12240" w:h="15840"/>
          <w:pgMar w:header="439" w:footer="0" w:top="1160" w:bottom="280" w:left="1280" w:right="340"/>
        </w:sectPr>
      </w:pPr>
    </w:p>
    <w:p>
      <w:pPr>
        <w:pStyle w:val="BodyText"/>
        <w:spacing w:before="5"/>
        <w:rPr>
          <w:sz w:val="14"/>
        </w:rPr>
      </w:pPr>
    </w:p>
    <w:p>
      <w:pPr>
        <w:pStyle w:val="BodyText"/>
        <w:tabs>
          <w:tab w:pos="1023" w:val="left" w:leader="none"/>
        </w:tabs>
        <w:spacing w:before="95"/>
        <w:ind w:left="1024" w:right="1392" w:hanging="865"/>
      </w:pPr>
      <w:r>
        <w:rPr/>
        <w:t>B6.6</w:t>
        <w:tab/>
        <w:t>The Contract Administrator will provide a response </w:t>
      </w:r>
      <w:r>
        <w:rPr>
          <w:spacing w:val="-5"/>
        </w:rPr>
        <w:t>in </w:t>
      </w:r>
      <w:r>
        <w:rPr/>
        <w:t>writing, at </w:t>
      </w:r>
      <w:r>
        <w:rPr>
          <w:spacing w:val="-3"/>
        </w:rPr>
        <w:t>least two </w:t>
      </w:r>
      <w:r>
        <w:rPr/>
        <w:t>(2) Business Days prior </w:t>
      </w:r>
      <w:r>
        <w:rPr>
          <w:spacing w:val="-3"/>
        </w:rPr>
        <w:t>to </w:t>
      </w:r>
      <w:r>
        <w:rPr/>
        <w:t>the Submission Deadline, </w:t>
      </w:r>
      <w:r>
        <w:rPr>
          <w:spacing w:val="-3"/>
        </w:rPr>
        <w:t>to </w:t>
      </w:r>
      <w:r>
        <w:rPr/>
        <w:t>the Proponent </w:t>
      </w:r>
      <w:r>
        <w:rPr>
          <w:spacing w:val="-3"/>
        </w:rPr>
        <w:t>who </w:t>
      </w:r>
      <w:r>
        <w:rPr/>
        <w:t>requested approval </w:t>
      </w:r>
      <w:r>
        <w:rPr>
          <w:spacing w:val="-3"/>
        </w:rPr>
        <w:t>of </w:t>
      </w:r>
      <w:r>
        <w:rPr/>
        <w:t>the</w:t>
      </w:r>
      <w:r>
        <w:rPr>
          <w:spacing w:val="14"/>
        </w:rPr>
        <w:t> </w:t>
      </w:r>
      <w:r>
        <w:rPr/>
        <w:t>substitute.</w:t>
      </w:r>
    </w:p>
    <w:p>
      <w:pPr>
        <w:pStyle w:val="BodyText"/>
        <w:spacing w:before="102"/>
        <w:ind w:left="1456" w:right="1159" w:hanging="433"/>
      </w:pPr>
      <w:r>
        <w:rPr/>
        <w:t>(a) The Contract Administrator will issue an Addendum, disclosing the approved materials, equipment, methods and products to all potential Proponents. The Proponent requesting and obtaining the approval of a substitute shall be responsible for disseminating information regarding the approval to any person or persons they wish to inform.</w:t>
      </w:r>
    </w:p>
    <w:p>
      <w:pPr>
        <w:pStyle w:val="BodyText"/>
        <w:tabs>
          <w:tab w:pos="1023" w:val="left" w:leader="none"/>
        </w:tabs>
        <w:spacing w:before="196"/>
        <w:ind w:left="1024" w:right="1184" w:hanging="865"/>
      </w:pPr>
      <w:r>
        <w:rPr/>
        <w:t>B6.7</w:t>
        <w:tab/>
        <w:t>If the Contract Administrator approves a substitute as </w:t>
      </w:r>
      <w:r>
        <w:rPr>
          <w:spacing w:val="-3"/>
        </w:rPr>
        <w:t>an </w:t>
      </w:r>
      <w:r>
        <w:rPr/>
        <w:t>“approved equal”, any Proponent may use the approved equal in place of the </w:t>
      </w:r>
      <w:r>
        <w:rPr>
          <w:spacing w:val="-3"/>
        </w:rPr>
        <w:t>specified</w:t>
      </w:r>
      <w:r>
        <w:rPr>
          <w:spacing w:val="-8"/>
        </w:rPr>
        <w:t> </w:t>
      </w:r>
      <w:r>
        <w:rPr/>
        <w:t>item.</w:t>
      </w:r>
    </w:p>
    <w:p>
      <w:pPr>
        <w:pStyle w:val="BodyText"/>
        <w:spacing w:before="7"/>
        <w:rPr>
          <w:sz w:val="17"/>
        </w:rPr>
      </w:pPr>
    </w:p>
    <w:p>
      <w:pPr>
        <w:pStyle w:val="BodyText"/>
        <w:tabs>
          <w:tab w:pos="1024" w:val="left" w:leader="none"/>
        </w:tabs>
        <w:ind w:left="1024" w:right="1185" w:hanging="864"/>
      </w:pPr>
      <w:r>
        <w:rPr/>
        <w:t>B6.8</w:t>
        <w:tab/>
        <w:t>If the Contract Administrator approves a substitute as </w:t>
      </w:r>
      <w:r>
        <w:rPr>
          <w:spacing w:val="-3"/>
        </w:rPr>
        <w:t>an </w:t>
      </w:r>
      <w:r>
        <w:rPr/>
        <w:t>“approved alternative”, </w:t>
      </w:r>
      <w:r>
        <w:rPr>
          <w:spacing w:val="-4"/>
        </w:rPr>
        <w:t>any </w:t>
      </w:r>
      <w:r>
        <w:rPr/>
        <w:t>Proponent bidding that approved alternative may base their Total </w:t>
      </w:r>
      <w:r>
        <w:rPr>
          <w:spacing w:val="-3"/>
        </w:rPr>
        <w:t>Bid </w:t>
      </w:r>
      <w:r>
        <w:rPr/>
        <w:t>Price upon the specified item but may also indicate </w:t>
      </w:r>
      <w:r>
        <w:rPr>
          <w:spacing w:val="-3"/>
        </w:rPr>
        <w:t>an </w:t>
      </w:r>
      <w:r>
        <w:rPr/>
        <w:t>alternative price based upon the approved alternative. Such alternatives will be evaluated in accordance </w:t>
      </w:r>
      <w:r>
        <w:rPr>
          <w:spacing w:val="-3"/>
        </w:rPr>
        <w:t>with</w:t>
      </w:r>
      <w:r>
        <w:rPr>
          <w:spacing w:val="1"/>
        </w:rPr>
        <w:t> </w:t>
      </w:r>
      <w:hyperlink w:history="true" w:anchor="_bookmark42">
        <w:r>
          <w:rPr/>
          <w:t>B22</w:t>
        </w:r>
      </w:hyperlink>
      <w:r>
        <w:rPr/>
        <w:t>.</w:t>
      </w:r>
    </w:p>
    <w:p>
      <w:pPr>
        <w:pStyle w:val="BodyText"/>
        <w:tabs>
          <w:tab w:pos="1024" w:val="left" w:leader="none"/>
        </w:tabs>
        <w:spacing w:before="196"/>
        <w:ind w:left="1024" w:right="1296" w:hanging="865"/>
      </w:pPr>
      <w:r>
        <w:rPr/>
        <w:t>B6.9</w:t>
        <w:tab/>
        <w:t>No later claim by the Contractor for </w:t>
      </w:r>
      <w:r>
        <w:rPr>
          <w:spacing w:val="-3"/>
        </w:rPr>
        <w:t>an </w:t>
      </w:r>
      <w:r>
        <w:rPr/>
        <w:t>addition </w:t>
      </w:r>
      <w:r>
        <w:rPr>
          <w:spacing w:val="-3"/>
        </w:rPr>
        <w:t>to </w:t>
      </w:r>
      <w:r>
        <w:rPr>
          <w:spacing w:val="-4"/>
        </w:rPr>
        <w:t>the </w:t>
      </w:r>
      <w:r>
        <w:rPr/>
        <w:t>Total Bid Price because </w:t>
      </w:r>
      <w:r>
        <w:rPr>
          <w:spacing w:val="-3"/>
        </w:rPr>
        <w:t>of </w:t>
      </w:r>
      <w:r>
        <w:rPr>
          <w:spacing w:val="-4"/>
        </w:rPr>
        <w:t>any </w:t>
      </w:r>
      <w:r>
        <w:rPr/>
        <w:t>other changes </w:t>
      </w:r>
      <w:r>
        <w:rPr>
          <w:spacing w:val="-5"/>
        </w:rPr>
        <w:t>in </w:t>
      </w:r>
      <w:r>
        <w:rPr/>
        <w:t>the Work necessitated by the use of </w:t>
      </w:r>
      <w:r>
        <w:rPr>
          <w:spacing w:val="-3"/>
        </w:rPr>
        <w:t>an </w:t>
      </w:r>
      <w:r>
        <w:rPr/>
        <w:t>approved equal or </w:t>
      </w:r>
      <w:r>
        <w:rPr>
          <w:spacing w:val="-3"/>
        </w:rPr>
        <w:t>an </w:t>
      </w:r>
      <w:r>
        <w:rPr/>
        <w:t>approved alternative</w:t>
      </w:r>
      <w:bookmarkStart w:name="_bookmark8" w:id="9"/>
      <w:bookmarkEnd w:id="9"/>
      <w:r>
        <w:rPr/>
      </w:r>
      <w:r>
        <w:rPr/>
        <w:t> will be</w:t>
      </w:r>
      <w:r>
        <w:rPr>
          <w:spacing w:val="4"/>
        </w:rPr>
        <w:t> </w:t>
      </w:r>
      <w:r>
        <w:rPr/>
        <w:t>considered.</w:t>
      </w:r>
    </w:p>
    <w:p>
      <w:pPr>
        <w:pStyle w:val="BodyText"/>
        <w:spacing w:before="5"/>
        <w:rPr>
          <w:sz w:val="26"/>
        </w:rPr>
      </w:pPr>
    </w:p>
    <w:p>
      <w:pPr>
        <w:tabs>
          <w:tab w:pos="1024" w:val="left" w:leader="none"/>
        </w:tabs>
        <w:spacing w:before="0"/>
        <w:ind w:left="160" w:right="0" w:firstLine="0"/>
        <w:jc w:val="left"/>
        <w:rPr>
          <w:b/>
          <w:sz w:val="20"/>
        </w:rPr>
      </w:pPr>
      <w:r>
        <w:rPr>
          <w:b/>
          <w:sz w:val="20"/>
        </w:rPr>
        <w:t>B7.</w:t>
        <w:tab/>
        <w:t>PROPOSAL</w:t>
      </w:r>
      <w:r>
        <w:rPr>
          <w:b/>
          <w:spacing w:val="-6"/>
          <w:sz w:val="20"/>
        </w:rPr>
        <w:t> </w:t>
      </w:r>
      <w:r>
        <w:rPr>
          <w:b/>
          <w:sz w:val="20"/>
        </w:rPr>
        <w:t>SUBMISSION</w:t>
      </w:r>
    </w:p>
    <w:p>
      <w:pPr>
        <w:pStyle w:val="BodyText"/>
        <w:spacing w:before="6"/>
        <w:rPr>
          <w:b/>
          <w:sz w:val="17"/>
        </w:rPr>
      </w:pPr>
    </w:p>
    <w:p>
      <w:pPr>
        <w:pStyle w:val="BodyText"/>
        <w:tabs>
          <w:tab w:pos="1024" w:val="left" w:leader="none"/>
        </w:tabs>
        <w:spacing w:before="1"/>
        <w:ind w:left="160"/>
      </w:pPr>
      <w:bookmarkStart w:name="_bookmark9" w:id="10"/>
      <w:bookmarkEnd w:id="10"/>
      <w:r>
        <w:rPr/>
      </w:r>
      <w:r>
        <w:rPr/>
        <w:t>B7.1</w:t>
        <w:tab/>
        <w:t>The Proposal shall consist of the following</w:t>
      </w:r>
      <w:r>
        <w:rPr>
          <w:spacing w:val="-2"/>
        </w:rPr>
        <w:t> </w:t>
      </w:r>
      <w:r>
        <w:rPr/>
        <w:t>components:</w:t>
      </w:r>
    </w:p>
    <w:p>
      <w:pPr>
        <w:pStyle w:val="ListParagraph"/>
        <w:numPr>
          <w:ilvl w:val="0"/>
          <w:numId w:val="3"/>
        </w:numPr>
        <w:tabs>
          <w:tab w:pos="1457" w:val="left" w:leader="none"/>
        </w:tabs>
        <w:spacing w:line="240" w:lineRule="auto" w:before="101" w:after="0"/>
        <w:ind w:left="1456" w:right="0" w:hanging="433"/>
        <w:jc w:val="left"/>
        <w:rPr>
          <w:sz w:val="20"/>
        </w:rPr>
      </w:pPr>
      <w:r>
        <w:rPr>
          <w:sz w:val="20"/>
        </w:rPr>
        <w:t>Form A:</w:t>
      </w:r>
      <w:r>
        <w:rPr>
          <w:spacing w:val="-5"/>
          <w:sz w:val="20"/>
        </w:rPr>
        <w:t> </w:t>
      </w:r>
      <w:r>
        <w:rPr>
          <w:sz w:val="20"/>
        </w:rPr>
        <w:t>Bid/Proposal;</w:t>
      </w:r>
    </w:p>
    <w:p>
      <w:pPr>
        <w:pStyle w:val="ListParagraph"/>
        <w:numPr>
          <w:ilvl w:val="0"/>
          <w:numId w:val="3"/>
        </w:numPr>
        <w:tabs>
          <w:tab w:pos="1457" w:val="left" w:leader="none"/>
        </w:tabs>
        <w:spacing w:line="240" w:lineRule="auto" w:before="94" w:after="0"/>
        <w:ind w:left="1456" w:right="0" w:hanging="433"/>
        <w:jc w:val="left"/>
        <w:rPr>
          <w:sz w:val="20"/>
        </w:rPr>
      </w:pPr>
      <w:bookmarkStart w:name="_bookmark10" w:id="11"/>
      <w:bookmarkEnd w:id="11"/>
      <w:r>
        <w:rPr/>
      </w:r>
      <w:bookmarkStart w:name="_bookmark10" w:id="12"/>
      <w:bookmarkEnd w:id="12"/>
      <w:r>
        <w:rPr>
          <w:sz w:val="20"/>
        </w:rPr>
        <w:t>F</w:t>
      </w:r>
      <w:r>
        <w:rPr>
          <w:sz w:val="20"/>
        </w:rPr>
        <w:t>orm B:</w:t>
      </w:r>
      <w:r>
        <w:rPr>
          <w:spacing w:val="-5"/>
          <w:sz w:val="20"/>
        </w:rPr>
        <w:t> </w:t>
      </w:r>
      <w:r>
        <w:rPr>
          <w:sz w:val="20"/>
        </w:rPr>
        <w:t>Prices.</w:t>
      </w:r>
    </w:p>
    <w:p>
      <w:pPr>
        <w:pStyle w:val="BodyText"/>
        <w:spacing w:before="6"/>
        <w:rPr>
          <w:sz w:val="17"/>
        </w:rPr>
      </w:pPr>
    </w:p>
    <w:p>
      <w:pPr>
        <w:pStyle w:val="BodyText"/>
        <w:tabs>
          <w:tab w:pos="1024" w:val="left" w:leader="none"/>
        </w:tabs>
        <w:ind w:left="160"/>
      </w:pPr>
      <w:r>
        <w:rPr/>
        <w:t>B7.2</w:t>
        <w:tab/>
        <w:t>The Proposal should also consist </w:t>
      </w:r>
      <w:r>
        <w:rPr>
          <w:spacing w:val="-3"/>
        </w:rPr>
        <w:t>of </w:t>
      </w:r>
      <w:r>
        <w:rPr/>
        <w:t>the following</w:t>
      </w:r>
      <w:r>
        <w:rPr>
          <w:spacing w:val="-6"/>
        </w:rPr>
        <w:t> </w:t>
      </w:r>
      <w:r>
        <w:rPr/>
        <w:t>components:</w:t>
      </w:r>
    </w:p>
    <w:p>
      <w:pPr>
        <w:pStyle w:val="ListParagraph"/>
        <w:numPr>
          <w:ilvl w:val="0"/>
          <w:numId w:val="4"/>
        </w:numPr>
        <w:tabs>
          <w:tab w:pos="1457" w:val="left" w:leader="none"/>
        </w:tabs>
        <w:spacing w:line="240" w:lineRule="auto" w:before="102" w:after="0"/>
        <w:ind w:left="1456" w:right="0" w:hanging="433"/>
        <w:jc w:val="left"/>
        <w:rPr>
          <w:sz w:val="20"/>
        </w:rPr>
      </w:pPr>
      <w:r>
        <w:rPr>
          <w:sz w:val="20"/>
        </w:rPr>
        <w:t>Experience of Proponent (Section C) in accordance </w:t>
      </w:r>
      <w:r>
        <w:rPr>
          <w:spacing w:val="-3"/>
          <w:sz w:val="20"/>
        </w:rPr>
        <w:t>with</w:t>
      </w:r>
      <w:r>
        <w:rPr>
          <w:sz w:val="20"/>
        </w:rPr>
        <w:t> </w:t>
      </w:r>
      <w:hyperlink w:history="true" w:anchor="_bookmark15">
        <w:r>
          <w:rPr>
            <w:b/>
            <w:spacing w:val="-3"/>
            <w:sz w:val="20"/>
          </w:rPr>
          <w:t>B10</w:t>
        </w:r>
        <w:r>
          <w:rPr>
            <w:spacing w:val="-3"/>
            <w:sz w:val="20"/>
          </w:rPr>
          <w:t>;</w:t>
        </w:r>
      </w:hyperlink>
    </w:p>
    <w:p>
      <w:pPr>
        <w:pStyle w:val="ListParagraph"/>
        <w:numPr>
          <w:ilvl w:val="0"/>
          <w:numId w:val="4"/>
        </w:numPr>
        <w:tabs>
          <w:tab w:pos="1457" w:val="left" w:leader="none"/>
        </w:tabs>
        <w:spacing w:line="240" w:lineRule="auto" w:before="101" w:after="0"/>
        <w:ind w:left="1456" w:right="0" w:hanging="433"/>
        <w:jc w:val="left"/>
        <w:rPr>
          <w:sz w:val="20"/>
        </w:rPr>
      </w:pPr>
      <w:r>
        <w:rPr>
          <w:sz w:val="20"/>
        </w:rPr>
        <w:t>Experience of Key Personnel Assigned </w:t>
      </w:r>
      <w:r>
        <w:rPr>
          <w:spacing w:val="-3"/>
          <w:sz w:val="20"/>
        </w:rPr>
        <w:t>to </w:t>
      </w:r>
      <w:r>
        <w:rPr>
          <w:sz w:val="20"/>
        </w:rPr>
        <w:t>the Project (Section D), </w:t>
      </w:r>
      <w:r>
        <w:rPr>
          <w:spacing w:val="-5"/>
          <w:sz w:val="20"/>
        </w:rPr>
        <w:t>in </w:t>
      </w:r>
      <w:r>
        <w:rPr>
          <w:sz w:val="20"/>
        </w:rPr>
        <w:t>accordance </w:t>
      </w:r>
      <w:r>
        <w:rPr>
          <w:spacing w:val="-3"/>
          <w:sz w:val="20"/>
        </w:rPr>
        <w:t>with</w:t>
      </w:r>
      <w:r>
        <w:rPr>
          <w:spacing w:val="13"/>
          <w:sz w:val="20"/>
        </w:rPr>
        <w:t> </w:t>
      </w:r>
      <w:hyperlink w:history="true" w:anchor="_bookmark17">
        <w:r>
          <w:rPr>
            <w:b/>
            <w:sz w:val="20"/>
          </w:rPr>
          <w:t>B11</w:t>
        </w:r>
      </w:hyperlink>
      <w:r>
        <w:rPr>
          <w:sz w:val="20"/>
        </w:rPr>
        <w:t>;</w:t>
      </w:r>
    </w:p>
    <w:p>
      <w:pPr>
        <w:pStyle w:val="ListParagraph"/>
        <w:numPr>
          <w:ilvl w:val="0"/>
          <w:numId w:val="4"/>
        </w:numPr>
        <w:tabs>
          <w:tab w:pos="1457" w:val="left" w:leader="none"/>
        </w:tabs>
        <w:spacing w:line="240" w:lineRule="auto" w:before="101" w:after="0"/>
        <w:ind w:left="1456" w:right="0" w:hanging="433"/>
        <w:jc w:val="left"/>
        <w:rPr>
          <w:sz w:val="20"/>
        </w:rPr>
      </w:pPr>
      <w:r>
        <w:rPr>
          <w:sz w:val="20"/>
        </w:rPr>
        <w:t>Project Understanding and Methodology (Section E) in accordance </w:t>
      </w:r>
      <w:r>
        <w:rPr>
          <w:spacing w:val="-3"/>
          <w:sz w:val="20"/>
        </w:rPr>
        <w:t>with</w:t>
      </w:r>
      <w:r>
        <w:rPr>
          <w:spacing w:val="-1"/>
          <w:sz w:val="20"/>
        </w:rPr>
        <w:t> </w:t>
      </w:r>
      <w:hyperlink w:history="true" w:anchor="_bookmark24">
        <w:r>
          <w:rPr>
            <w:b/>
            <w:sz w:val="20"/>
          </w:rPr>
          <w:t>B12</w:t>
        </w:r>
      </w:hyperlink>
      <w:r>
        <w:rPr>
          <w:sz w:val="20"/>
        </w:rPr>
        <w:t>;</w:t>
      </w:r>
    </w:p>
    <w:p>
      <w:pPr>
        <w:pStyle w:val="ListParagraph"/>
        <w:numPr>
          <w:ilvl w:val="0"/>
          <w:numId w:val="4"/>
        </w:numPr>
        <w:tabs>
          <w:tab w:pos="1457" w:val="left" w:leader="none"/>
        </w:tabs>
        <w:spacing w:line="240" w:lineRule="auto" w:before="94" w:after="0"/>
        <w:ind w:left="1456" w:right="0" w:hanging="433"/>
        <w:jc w:val="left"/>
        <w:rPr>
          <w:sz w:val="20"/>
        </w:rPr>
      </w:pPr>
      <w:r>
        <w:rPr>
          <w:sz w:val="20"/>
        </w:rPr>
        <w:t>Project Schedule (Section F) in accordance </w:t>
      </w:r>
      <w:r>
        <w:rPr>
          <w:spacing w:val="-3"/>
          <w:sz w:val="20"/>
        </w:rPr>
        <w:t>with</w:t>
      </w:r>
      <w:r>
        <w:rPr>
          <w:spacing w:val="10"/>
          <w:sz w:val="20"/>
        </w:rPr>
        <w:t> </w:t>
      </w:r>
      <w:hyperlink w:history="true" w:anchor="_bookmark25">
        <w:r>
          <w:rPr>
            <w:b/>
            <w:sz w:val="20"/>
          </w:rPr>
          <w:t>B13</w:t>
        </w:r>
      </w:hyperlink>
      <w:r>
        <w:rPr>
          <w:sz w:val="20"/>
        </w:rPr>
        <w:t>;</w:t>
      </w:r>
    </w:p>
    <w:p>
      <w:pPr>
        <w:pStyle w:val="BodyText"/>
        <w:spacing w:before="6"/>
        <w:rPr>
          <w:sz w:val="17"/>
        </w:rPr>
      </w:pPr>
    </w:p>
    <w:p>
      <w:pPr>
        <w:pStyle w:val="BodyText"/>
        <w:tabs>
          <w:tab w:pos="1024" w:val="left" w:leader="none"/>
        </w:tabs>
        <w:spacing w:before="1"/>
        <w:ind w:left="1024" w:right="1195" w:hanging="865"/>
      </w:pPr>
      <w:r>
        <w:rPr/>
        <w:t>B7.3</w:t>
        <w:tab/>
        <w:t>Further </w:t>
      </w:r>
      <w:r>
        <w:rPr>
          <w:spacing w:val="-3"/>
        </w:rPr>
        <w:t>to </w:t>
      </w:r>
      <w:hyperlink w:history="true" w:anchor="_bookmark9">
        <w:r>
          <w:rPr/>
          <w:t>B7.1 </w:t>
        </w:r>
      </w:hyperlink>
      <w:r>
        <w:rPr/>
        <w:t>all components of the Proposal shall be fully completed or provided in the order indicated and submitted </w:t>
      </w:r>
      <w:r>
        <w:rPr>
          <w:spacing w:val="-3"/>
        </w:rPr>
        <w:t>by </w:t>
      </w:r>
      <w:r>
        <w:rPr/>
        <w:t>the Proponent </w:t>
      </w:r>
      <w:r>
        <w:rPr>
          <w:spacing w:val="-3"/>
        </w:rPr>
        <w:t>no </w:t>
      </w:r>
      <w:r>
        <w:rPr/>
        <w:t>later than the Submission Deadline, with all required entries made clearly and completely, </w:t>
      </w:r>
      <w:r>
        <w:rPr>
          <w:spacing w:val="-3"/>
        </w:rPr>
        <w:t>to </w:t>
      </w:r>
      <w:r>
        <w:rPr/>
        <w:t>constitute a responsive</w:t>
      </w:r>
      <w:r>
        <w:rPr>
          <w:spacing w:val="-3"/>
        </w:rPr>
        <w:t> </w:t>
      </w:r>
      <w:r>
        <w:rPr/>
        <w:t>Proposal.</w:t>
      </w:r>
    </w:p>
    <w:p>
      <w:pPr>
        <w:pStyle w:val="BodyText"/>
        <w:spacing w:before="7"/>
        <w:rPr>
          <w:sz w:val="17"/>
        </w:rPr>
      </w:pPr>
    </w:p>
    <w:p>
      <w:pPr>
        <w:pStyle w:val="BodyText"/>
        <w:tabs>
          <w:tab w:pos="1024" w:val="left" w:leader="none"/>
        </w:tabs>
        <w:ind w:left="1024" w:right="1220" w:hanging="865"/>
      </w:pPr>
      <w:r>
        <w:rPr/>
        <w:t>B7.4</w:t>
        <w:tab/>
        <w:t>Further </w:t>
      </w:r>
      <w:r>
        <w:rPr>
          <w:spacing w:val="-3"/>
        </w:rPr>
        <w:t>to </w:t>
      </w:r>
      <w:hyperlink w:history="true" w:anchor="_bookmark10">
        <w:r>
          <w:rPr/>
          <w:t>B7.2</w:t>
        </w:r>
      </w:hyperlink>
      <w:r>
        <w:rPr/>
        <w:t>, all components </w:t>
      </w:r>
      <w:r>
        <w:rPr>
          <w:spacing w:val="-3"/>
        </w:rPr>
        <w:t>of </w:t>
      </w:r>
      <w:r>
        <w:rPr/>
        <w:t>the Proposal should </w:t>
      </w:r>
      <w:r>
        <w:rPr>
          <w:spacing w:val="-3"/>
        </w:rPr>
        <w:t>be </w:t>
      </w:r>
      <w:r>
        <w:rPr/>
        <w:t>fully completed or provided </w:t>
      </w:r>
      <w:r>
        <w:rPr>
          <w:spacing w:val="-5"/>
        </w:rPr>
        <w:t>in </w:t>
      </w:r>
      <w:r>
        <w:rPr/>
        <w:t>the order indicated and submitted by the Proponent no later than the Submission Deadline, </w:t>
      </w:r>
      <w:r>
        <w:rPr>
          <w:spacing w:val="-3"/>
        </w:rPr>
        <w:t>with </w:t>
      </w:r>
      <w:r>
        <w:rPr/>
        <w:t>all required entries made clearly and</w:t>
      </w:r>
      <w:r>
        <w:rPr>
          <w:spacing w:val="-6"/>
        </w:rPr>
        <w:t> </w:t>
      </w:r>
      <w:r>
        <w:rPr/>
        <w:t>completely.</w:t>
      </w:r>
    </w:p>
    <w:p>
      <w:pPr>
        <w:pStyle w:val="BodyText"/>
        <w:tabs>
          <w:tab w:pos="1024" w:val="left" w:leader="none"/>
        </w:tabs>
        <w:spacing w:before="196"/>
        <w:ind w:left="1024" w:right="1217" w:hanging="865"/>
      </w:pPr>
      <w:r>
        <w:rPr/>
        <w:t>B7.5</w:t>
        <w:tab/>
        <w:t>Proposal format, including number of pages, </w:t>
      </w:r>
      <w:r>
        <w:rPr>
          <w:spacing w:val="-3"/>
        </w:rPr>
        <w:t>size </w:t>
      </w:r>
      <w:r>
        <w:rPr/>
        <w:t>of pages and, font, etc., will not </w:t>
      </w:r>
      <w:r>
        <w:rPr>
          <w:spacing w:val="-3"/>
        </w:rPr>
        <w:t>be </w:t>
      </w:r>
      <w:r>
        <w:rPr/>
        <w:t>regulated, except that the Proposal should </w:t>
      </w:r>
      <w:r>
        <w:rPr>
          <w:spacing w:val="-3"/>
        </w:rPr>
        <w:t>contain </w:t>
      </w:r>
      <w:r>
        <w:rPr/>
        <w:t>a table </w:t>
      </w:r>
      <w:r>
        <w:rPr>
          <w:spacing w:val="-3"/>
        </w:rPr>
        <w:t>of </w:t>
      </w:r>
      <w:r>
        <w:rPr/>
        <w:t>contents, page numbering and should be in the Sections identified above. Proponents are encouraged </w:t>
      </w:r>
      <w:r>
        <w:rPr>
          <w:spacing w:val="-3"/>
        </w:rPr>
        <w:t>to </w:t>
      </w:r>
      <w:r>
        <w:rPr/>
        <w:t>use their creativity to submit a Proposal which provides the requested information for evaluation and other information which illustrates the strength of their proposed</w:t>
      </w:r>
      <w:r>
        <w:rPr>
          <w:spacing w:val="-18"/>
        </w:rPr>
        <w:t> </w:t>
      </w:r>
      <w:r>
        <w:rPr/>
        <w:t>solution</w:t>
      </w:r>
    </w:p>
    <w:p>
      <w:pPr>
        <w:pStyle w:val="BodyText"/>
        <w:spacing w:before="8"/>
        <w:rPr>
          <w:sz w:val="17"/>
        </w:rPr>
      </w:pPr>
    </w:p>
    <w:p>
      <w:pPr>
        <w:pStyle w:val="BodyText"/>
        <w:tabs>
          <w:tab w:pos="1024" w:val="left" w:leader="none"/>
        </w:tabs>
        <w:ind w:left="160"/>
      </w:pPr>
      <w:r>
        <w:rPr/>
        <w:t>B7.6</w:t>
        <w:tab/>
        <w:t>The Proposal shall be submitted electronically through </w:t>
      </w:r>
      <w:r>
        <w:rPr>
          <w:spacing w:val="-3"/>
        </w:rPr>
        <w:t>MERX </w:t>
      </w:r>
      <w:r>
        <w:rPr/>
        <w:t>at</w:t>
      </w:r>
      <w:r>
        <w:rPr>
          <w:spacing w:val="-19"/>
        </w:rPr>
        <w:t> </w:t>
      </w:r>
      <w:hyperlink r:id="rId9">
        <w:r>
          <w:rPr>
            <w:color w:val="0000FF"/>
            <w:u w:val="single" w:color="0000FF"/>
          </w:rPr>
          <w:t>www.merx.com</w:t>
        </w:r>
      </w:hyperlink>
      <w:r>
        <w:rPr/>
        <w:t>.</w:t>
      </w:r>
    </w:p>
    <w:p>
      <w:pPr>
        <w:pStyle w:val="ListParagraph"/>
        <w:numPr>
          <w:ilvl w:val="0"/>
          <w:numId w:val="5"/>
        </w:numPr>
        <w:tabs>
          <w:tab w:pos="1455" w:val="left" w:leader="none"/>
          <w:tab w:pos="1457" w:val="left" w:leader="none"/>
        </w:tabs>
        <w:spacing w:line="240" w:lineRule="auto" w:before="137" w:after="0"/>
        <w:ind w:left="1456" w:right="0" w:hanging="1297"/>
        <w:jc w:val="left"/>
        <w:rPr>
          <w:sz w:val="20"/>
        </w:rPr>
      </w:pPr>
      <w:r>
        <w:rPr>
          <w:sz w:val="20"/>
        </w:rPr>
        <w:t>Proposals will </w:t>
      </w:r>
      <w:r>
        <w:rPr>
          <w:b/>
          <w:sz w:val="20"/>
        </w:rPr>
        <w:t>only </w:t>
      </w:r>
      <w:r>
        <w:rPr>
          <w:spacing w:val="-3"/>
          <w:sz w:val="20"/>
        </w:rPr>
        <w:t>be </w:t>
      </w:r>
      <w:r>
        <w:rPr>
          <w:sz w:val="20"/>
        </w:rPr>
        <w:t>accepted electronically through</w:t>
      </w:r>
      <w:r>
        <w:rPr>
          <w:spacing w:val="-4"/>
          <w:sz w:val="20"/>
        </w:rPr>
        <w:t> </w:t>
      </w:r>
      <w:r>
        <w:rPr>
          <w:spacing w:val="-3"/>
          <w:sz w:val="20"/>
        </w:rPr>
        <w:t>MERX.</w:t>
      </w:r>
    </w:p>
    <w:p>
      <w:pPr>
        <w:pStyle w:val="BodyText"/>
        <w:spacing w:before="6"/>
        <w:rPr>
          <w:sz w:val="17"/>
        </w:rPr>
      </w:pPr>
    </w:p>
    <w:p>
      <w:pPr>
        <w:pStyle w:val="BodyText"/>
        <w:tabs>
          <w:tab w:pos="1024" w:val="left" w:leader="none"/>
        </w:tabs>
        <w:ind w:left="1024" w:right="1180" w:hanging="865"/>
      </w:pPr>
      <w:r>
        <w:rPr/>
        <w:t>B7.7</w:t>
        <w:tab/>
        <w:t>Proponents are advised that inclusion of terms and conditions inconsistent with the Request for Proposal, will </w:t>
      </w:r>
      <w:r>
        <w:rPr>
          <w:spacing w:val="-3"/>
        </w:rPr>
        <w:t>be </w:t>
      </w:r>
      <w:r>
        <w:rPr/>
        <w:t>evaluated in accordance </w:t>
      </w:r>
      <w:r>
        <w:rPr>
          <w:spacing w:val="-3"/>
        </w:rPr>
        <w:t>with</w:t>
      </w:r>
      <w:r>
        <w:rPr>
          <w:spacing w:val="8"/>
        </w:rPr>
        <w:t> </w:t>
      </w:r>
      <w:hyperlink w:history="true" w:anchor="_bookmark43">
        <w:r>
          <w:rPr/>
          <w:t>B22.1</w:t>
        </w:r>
      </w:hyperlink>
      <w:r>
        <w:rPr/>
        <w:t>.</w:t>
      </w:r>
    </w:p>
    <w:p>
      <w:pPr>
        <w:pStyle w:val="BodyText"/>
        <w:spacing w:before="1"/>
        <w:rPr>
          <w:sz w:val="18"/>
        </w:rPr>
      </w:pPr>
    </w:p>
    <w:p>
      <w:pPr>
        <w:pStyle w:val="BodyText"/>
        <w:tabs>
          <w:tab w:pos="1024" w:val="left" w:leader="none"/>
        </w:tabs>
        <w:spacing w:line="232" w:lineRule="auto"/>
        <w:ind w:left="1024" w:right="1456" w:hanging="865"/>
      </w:pPr>
      <w:r>
        <w:rPr/>
        <w:t>B7.8</w:t>
        <w:tab/>
        <w:t>Any cost or expense incurred by the Proponent that is associated </w:t>
      </w:r>
      <w:r>
        <w:rPr>
          <w:spacing w:val="-3"/>
        </w:rPr>
        <w:t>with </w:t>
      </w:r>
      <w:r>
        <w:rPr/>
        <w:t>the preparation of the</w:t>
      </w:r>
      <w:bookmarkStart w:name="_bookmark11" w:id="13"/>
      <w:bookmarkEnd w:id="13"/>
      <w:r>
        <w:rPr/>
      </w:r>
      <w:r>
        <w:rPr/>
        <w:t> Proposal shall </w:t>
      </w:r>
      <w:r>
        <w:rPr>
          <w:spacing w:val="-3"/>
        </w:rPr>
        <w:t>be </w:t>
      </w:r>
      <w:r>
        <w:rPr/>
        <w:t>borne solely by the</w:t>
      </w:r>
      <w:r>
        <w:rPr>
          <w:spacing w:val="-10"/>
        </w:rPr>
        <w:t> </w:t>
      </w:r>
      <w:r>
        <w:rPr/>
        <w:t>Proponent.</w:t>
      </w:r>
    </w:p>
    <w:p>
      <w:pPr>
        <w:pStyle w:val="BodyText"/>
        <w:spacing w:before="5"/>
        <w:rPr>
          <w:sz w:val="26"/>
        </w:rPr>
      </w:pPr>
    </w:p>
    <w:p>
      <w:pPr>
        <w:tabs>
          <w:tab w:pos="1024" w:val="left" w:leader="none"/>
        </w:tabs>
        <w:spacing w:before="1"/>
        <w:ind w:left="160" w:right="0" w:firstLine="0"/>
        <w:jc w:val="left"/>
        <w:rPr>
          <w:b/>
          <w:sz w:val="20"/>
        </w:rPr>
      </w:pPr>
      <w:r>
        <w:rPr>
          <w:b/>
          <w:sz w:val="20"/>
        </w:rPr>
        <w:t>B8.</w:t>
        <w:tab/>
        <w:t>PROPOSAL</w:t>
      </w:r>
    </w:p>
    <w:p>
      <w:pPr>
        <w:pStyle w:val="BodyText"/>
        <w:spacing w:before="6"/>
        <w:rPr>
          <w:b/>
          <w:sz w:val="17"/>
        </w:rPr>
      </w:pPr>
    </w:p>
    <w:p>
      <w:pPr>
        <w:pStyle w:val="BodyText"/>
        <w:tabs>
          <w:tab w:pos="1024" w:val="left" w:leader="none"/>
        </w:tabs>
        <w:ind w:left="160"/>
      </w:pPr>
      <w:r>
        <w:rPr/>
        <w:t>B8.1</w:t>
        <w:tab/>
        <w:t>The Proponent shall complete Form </w:t>
      </w:r>
      <w:r>
        <w:rPr>
          <w:spacing w:val="-3"/>
        </w:rPr>
        <w:t>A: </w:t>
      </w:r>
      <w:r>
        <w:rPr/>
        <w:t>Bid/Proposal, making all required</w:t>
      </w:r>
      <w:r>
        <w:rPr>
          <w:spacing w:val="-7"/>
        </w:rPr>
        <w:t> </w:t>
      </w:r>
      <w:r>
        <w:rPr/>
        <w:t>entries.</w:t>
      </w:r>
    </w:p>
    <w:p>
      <w:pPr>
        <w:spacing w:after="0"/>
        <w:sectPr>
          <w:pgSz w:w="12240" w:h="15840"/>
          <w:pgMar w:header="439" w:footer="0" w:top="1160" w:bottom="280" w:left="1280" w:right="340"/>
        </w:sectPr>
      </w:pPr>
    </w:p>
    <w:p>
      <w:pPr>
        <w:pStyle w:val="BodyText"/>
        <w:spacing w:before="5"/>
        <w:rPr>
          <w:sz w:val="14"/>
        </w:rPr>
      </w:pPr>
    </w:p>
    <w:p>
      <w:pPr>
        <w:pStyle w:val="BodyText"/>
        <w:tabs>
          <w:tab w:pos="1023" w:val="left" w:leader="none"/>
        </w:tabs>
        <w:spacing w:before="95"/>
        <w:ind w:left="1024" w:right="1704" w:hanging="865"/>
      </w:pPr>
      <w:bookmarkStart w:name="_bookmark12" w:id="14"/>
      <w:bookmarkEnd w:id="14"/>
      <w:r>
        <w:rPr/>
      </w:r>
      <w:r>
        <w:rPr/>
        <w:t>B8.2</w:t>
        <w:tab/>
        <w:t>Paragraph 2 of Form A: Bid/Proposal shall be completed in accordance </w:t>
      </w:r>
      <w:r>
        <w:rPr>
          <w:spacing w:val="-3"/>
        </w:rPr>
        <w:t>with </w:t>
      </w:r>
      <w:r>
        <w:rPr/>
        <w:t>the following requirements:</w:t>
      </w:r>
    </w:p>
    <w:p>
      <w:pPr>
        <w:pStyle w:val="ListParagraph"/>
        <w:numPr>
          <w:ilvl w:val="1"/>
          <w:numId w:val="5"/>
        </w:numPr>
        <w:tabs>
          <w:tab w:pos="1457" w:val="left" w:leader="none"/>
        </w:tabs>
        <w:spacing w:line="240" w:lineRule="auto" w:before="102" w:after="0"/>
        <w:ind w:left="1456" w:right="1468" w:hanging="433"/>
        <w:jc w:val="left"/>
        <w:rPr>
          <w:sz w:val="20"/>
        </w:rPr>
      </w:pPr>
      <w:r>
        <w:rPr>
          <w:sz w:val="20"/>
        </w:rPr>
        <w:t>if the Proponent is a sole proprietor carrying </w:t>
      </w:r>
      <w:r>
        <w:rPr>
          <w:spacing w:val="-3"/>
          <w:sz w:val="20"/>
        </w:rPr>
        <w:t>on </w:t>
      </w:r>
      <w:r>
        <w:rPr>
          <w:sz w:val="20"/>
        </w:rPr>
        <w:t>business in their </w:t>
      </w:r>
      <w:r>
        <w:rPr>
          <w:spacing w:val="-2"/>
          <w:sz w:val="20"/>
        </w:rPr>
        <w:t>own </w:t>
      </w:r>
      <w:r>
        <w:rPr>
          <w:spacing w:val="-3"/>
          <w:sz w:val="20"/>
        </w:rPr>
        <w:t>name, </w:t>
      </w:r>
      <w:r>
        <w:rPr>
          <w:sz w:val="20"/>
        </w:rPr>
        <w:t>their name shall be</w:t>
      </w:r>
      <w:r>
        <w:rPr>
          <w:spacing w:val="-10"/>
          <w:sz w:val="20"/>
        </w:rPr>
        <w:t> </w:t>
      </w:r>
      <w:r>
        <w:rPr>
          <w:sz w:val="20"/>
        </w:rPr>
        <w:t>inserted;</w:t>
      </w:r>
    </w:p>
    <w:p>
      <w:pPr>
        <w:pStyle w:val="ListParagraph"/>
        <w:numPr>
          <w:ilvl w:val="1"/>
          <w:numId w:val="5"/>
        </w:numPr>
        <w:tabs>
          <w:tab w:pos="1457" w:val="left" w:leader="none"/>
        </w:tabs>
        <w:spacing w:line="240" w:lineRule="auto" w:before="94" w:after="0"/>
        <w:ind w:left="1456" w:right="0" w:hanging="433"/>
        <w:jc w:val="left"/>
        <w:rPr>
          <w:sz w:val="20"/>
        </w:rPr>
      </w:pPr>
      <w:r>
        <w:rPr>
          <w:sz w:val="20"/>
        </w:rPr>
        <w:t>if the Proponent is a partnership, the full name of the partnership shall </w:t>
      </w:r>
      <w:r>
        <w:rPr>
          <w:spacing w:val="-3"/>
          <w:sz w:val="20"/>
        </w:rPr>
        <w:t>be</w:t>
      </w:r>
      <w:r>
        <w:rPr>
          <w:spacing w:val="-17"/>
          <w:sz w:val="20"/>
        </w:rPr>
        <w:t> </w:t>
      </w:r>
      <w:r>
        <w:rPr>
          <w:sz w:val="20"/>
        </w:rPr>
        <w:t>inserted;</w:t>
      </w:r>
    </w:p>
    <w:p>
      <w:pPr>
        <w:pStyle w:val="ListParagraph"/>
        <w:numPr>
          <w:ilvl w:val="1"/>
          <w:numId w:val="5"/>
        </w:numPr>
        <w:tabs>
          <w:tab w:pos="1457" w:val="left" w:leader="none"/>
        </w:tabs>
        <w:spacing w:line="240" w:lineRule="auto" w:before="102" w:after="0"/>
        <w:ind w:left="1456" w:right="0" w:hanging="433"/>
        <w:jc w:val="left"/>
        <w:rPr>
          <w:sz w:val="20"/>
        </w:rPr>
      </w:pPr>
      <w:r>
        <w:rPr>
          <w:sz w:val="20"/>
        </w:rPr>
        <w:t>if the Proponent is a corporation, the full name of the corporation shall </w:t>
      </w:r>
      <w:r>
        <w:rPr>
          <w:spacing w:val="-3"/>
          <w:sz w:val="20"/>
        </w:rPr>
        <w:t>be</w:t>
      </w:r>
      <w:r>
        <w:rPr>
          <w:spacing w:val="-18"/>
          <w:sz w:val="20"/>
        </w:rPr>
        <w:t> </w:t>
      </w:r>
      <w:r>
        <w:rPr>
          <w:sz w:val="20"/>
        </w:rPr>
        <w:t>inserted;</w:t>
      </w:r>
    </w:p>
    <w:p>
      <w:pPr>
        <w:pStyle w:val="ListParagraph"/>
        <w:numPr>
          <w:ilvl w:val="1"/>
          <w:numId w:val="5"/>
        </w:numPr>
        <w:tabs>
          <w:tab w:pos="1457" w:val="left" w:leader="none"/>
        </w:tabs>
        <w:spacing w:line="240" w:lineRule="auto" w:before="101" w:after="0"/>
        <w:ind w:left="1456" w:right="1305" w:hanging="433"/>
        <w:jc w:val="left"/>
        <w:rPr>
          <w:sz w:val="20"/>
        </w:rPr>
      </w:pPr>
      <w:r>
        <w:rPr>
          <w:sz w:val="20"/>
        </w:rPr>
        <w:t>if the Proponent is carrying </w:t>
      </w:r>
      <w:r>
        <w:rPr>
          <w:spacing w:val="-3"/>
          <w:sz w:val="20"/>
        </w:rPr>
        <w:t>on </w:t>
      </w:r>
      <w:r>
        <w:rPr>
          <w:sz w:val="20"/>
        </w:rPr>
        <w:t>business under a name other than their own, the business name and the name of every partner or corporation </w:t>
      </w:r>
      <w:r>
        <w:rPr>
          <w:spacing w:val="-3"/>
          <w:sz w:val="20"/>
        </w:rPr>
        <w:t>who </w:t>
      </w:r>
      <w:r>
        <w:rPr>
          <w:sz w:val="20"/>
        </w:rPr>
        <w:t>is the owner </w:t>
      </w:r>
      <w:r>
        <w:rPr>
          <w:spacing w:val="-3"/>
          <w:sz w:val="20"/>
        </w:rPr>
        <w:t>of </w:t>
      </w:r>
      <w:r>
        <w:rPr>
          <w:sz w:val="20"/>
        </w:rPr>
        <w:t>such business name shall be</w:t>
      </w:r>
      <w:r>
        <w:rPr>
          <w:spacing w:val="2"/>
          <w:sz w:val="20"/>
        </w:rPr>
        <w:t> </w:t>
      </w:r>
      <w:r>
        <w:rPr>
          <w:sz w:val="20"/>
        </w:rPr>
        <w:t>inserted.</w:t>
      </w:r>
    </w:p>
    <w:p>
      <w:pPr>
        <w:pStyle w:val="ListParagraph"/>
        <w:numPr>
          <w:ilvl w:val="0"/>
          <w:numId w:val="6"/>
        </w:numPr>
        <w:tabs>
          <w:tab w:pos="1456" w:val="left" w:leader="none"/>
          <w:tab w:pos="1457" w:val="left" w:leader="none"/>
        </w:tabs>
        <w:spacing w:line="240" w:lineRule="auto" w:before="138" w:after="0"/>
        <w:ind w:left="1456" w:right="1299" w:hanging="1297"/>
        <w:jc w:val="left"/>
        <w:rPr>
          <w:sz w:val="20"/>
        </w:rPr>
      </w:pPr>
      <w:r>
        <w:rPr>
          <w:sz w:val="20"/>
        </w:rPr>
        <w:t>If a Proposal is submitted jointly by two or more persons, each and all such persons shall identify themselves in accordance </w:t>
      </w:r>
      <w:r>
        <w:rPr>
          <w:spacing w:val="-3"/>
          <w:sz w:val="20"/>
        </w:rPr>
        <w:t>with</w:t>
      </w:r>
      <w:r>
        <w:rPr>
          <w:spacing w:val="-5"/>
          <w:sz w:val="20"/>
        </w:rPr>
        <w:t> </w:t>
      </w:r>
      <w:hyperlink w:history="true" w:anchor="_bookmark12">
        <w:r>
          <w:rPr>
            <w:sz w:val="20"/>
          </w:rPr>
          <w:t>B8.2.</w:t>
        </w:r>
      </w:hyperlink>
    </w:p>
    <w:p>
      <w:pPr>
        <w:pStyle w:val="BodyText"/>
        <w:spacing w:before="7"/>
        <w:rPr>
          <w:sz w:val="17"/>
        </w:rPr>
      </w:pPr>
    </w:p>
    <w:p>
      <w:pPr>
        <w:pStyle w:val="BodyText"/>
        <w:tabs>
          <w:tab w:pos="1024" w:val="left" w:leader="none"/>
        </w:tabs>
        <w:ind w:left="1024" w:right="1407" w:hanging="865"/>
      </w:pPr>
      <w:r>
        <w:rPr/>
        <w:t>B8.3</w:t>
        <w:tab/>
        <w:t>In Paragraph 3 of Form A: Bid/Proposal, the Proponent shall identify a contact person </w:t>
      </w:r>
      <w:r>
        <w:rPr>
          <w:spacing w:val="-2"/>
        </w:rPr>
        <w:t>who </w:t>
      </w:r>
      <w:r>
        <w:rPr/>
        <w:t>is authorized to represent the Proponent for purposes of the</w:t>
      </w:r>
      <w:r>
        <w:rPr>
          <w:spacing w:val="-35"/>
        </w:rPr>
        <w:t> </w:t>
      </w:r>
      <w:r>
        <w:rPr/>
        <w:t>Proposal.</w:t>
      </w:r>
    </w:p>
    <w:p>
      <w:pPr>
        <w:pStyle w:val="BodyText"/>
        <w:spacing w:before="7"/>
        <w:rPr>
          <w:sz w:val="17"/>
        </w:rPr>
      </w:pPr>
    </w:p>
    <w:p>
      <w:pPr>
        <w:pStyle w:val="BodyText"/>
        <w:tabs>
          <w:tab w:pos="1024" w:val="left" w:leader="none"/>
        </w:tabs>
        <w:ind w:left="1025" w:right="1926" w:hanging="865"/>
      </w:pPr>
      <w:r>
        <w:rPr/>
        <w:t>B8.4</w:t>
        <w:tab/>
        <w:t>Paragraph </w:t>
      </w:r>
      <w:r>
        <w:rPr>
          <w:spacing w:val="-3"/>
        </w:rPr>
        <w:t>13 </w:t>
      </w:r>
      <w:r>
        <w:rPr/>
        <w:t>of Form A: Bid/Proposal shall </w:t>
      </w:r>
      <w:r>
        <w:rPr>
          <w:spacing w:val="-3"/>
        </w:rPr>
        <w:t>be </w:t>
      </w:r>
      <w:r>
        <w:rPr/>
        <w:t>signed </w:t>
      </w:r>
      <w:r>
        <w:rPr>
          <w:spacing w:val="-5"/>
        </w:rPr>
        <w:t>in </w:t>
      </w:r>
      <w:r>
        <w:rPr/>
        <w:t>accordance with the following requirements:</w:t>
      </w:r>
    </w:p>
    <w:p>
      <w:pPr>
        <w:pStyle w:val="ListParagraph"/>
        <w:numPr>
          <w:ilvl w:val="1"/>
          <w:numId w:val="6"/>
        </w:numPr>
        <w:tabs>
          <w:tab w:pos="1458" w:val="left" w:leader="none"/>
        </w:tabs>
        <w:spacing w:line="232" w:lineRule="auto" w:before="107" w:after="0"/>
        <w:ind w:left="1457" w:right="1560" w:hanging="433"/>
        <w:jc w:val="left"/>
        <w:rPr>
          <w:sz w:val="20"/>
        </w:rPr>
      </w:pPr>
      <w:r>
        <w:rPr>
          <w:sz w:val="20"/>
        </w:rPr>
        <w:t>if the Proponent is a sole proprietor carrying </w:t>
      </w:r>
      <w:r>
        <w:rPr>
          <w:spacing w:val="-3"/>
          <w:sz w:val="20"/>
        </w:rPr>
        <w:t>on </w:t>
      </w:r>
      <w:r>
        <w:rPr>
          <w:sz w:val="20"/>
        </w:rPr>
        <w:t>business in their </w:t>
      </w:r>
      <w:r>
        <w:rPr>
          <w:spacing w:val="-2"/>
          <w:sz w:val="20"/>
        </w:rPr>
        <w:t>own </w:t>
      </w:r>
      <w:r>
        <w:rPr>
          <w:spacing w:val="-3"/>
          <w:sz w:val="20"/>
        </w:rPr>
        <w:t>name, </w:t>
      </w:r>
      <w:r>
        <w:rPr>
          <w:sz w:val="20"/>
        </w:rPr>
        <w:t>it </w:t>
      </w:r>
      <w:r>
        <w:rPr>
          <w:spacing w:val="-3"/>
          <w:sz w:val="20"/>
        </w:rPr>
        <w:t>shall </w:t>
      </w:r>
      <w:r>
        <w:rPr>
          <w:sz w:val="20"/>
        </w:rPr>
        <w:t>be signed by the</w:t>
      </w:r>
      <w:r>
        <w:rPr>
          <w:spacing w:val="-12"/>
          <w:sz w:val="20"/>
        </w:rPr>
        <w:t> </w:t>
      </w:r>
      <w:r>
        <w:rPr>
          <w:sz w:val="20"/>
        </w:rPr>
        <w:t>Proponent;</w:t>
      </w:r>
    </w:p>
    <w:p>
      <w:pPr>
        <w:pStyle w:val="ListParagraph"/>
        <w:numPr>
          <w:ilvl w:val="1"/>
          <w:numId w:val="6"/>
        </w:numPr>
        <w:tabs>
          <w:tab w:pos="1458" w:val="left" w:leader="none"/>
        </w:tabs>
        <w:spacing w:line="240" w:lineRule="auto" w:before="103" w:after="0"/>
        <w:ind w:left="1457" w:right="1497" w:hanging="433"/>
        <w:jc w:val="left"/>
        <w:rPr>
          <w:sz w:val="20"/>
        </w:rPr>
      </w:pPr>
      <w:r>
        <w:rPr>
          <w:sz w:val="20"/>
        </w:rPr>
        <w:t>if the Proponent is a partnership, it shall </w:t>
      </w:r>
      <w:r>
        <w:rPr>
          <w:spacing w:val="-3"/>
          <w:sz w:val="20"/>
        </w:rPr>
        <w:t>be </w:t>
      </w:r>
      <w:r>
        <w:rPr>
          <w:sz w:val="20"/>
        </w:rPr>
        <w:t>signed by </w:t>
      </w:r>
      <w:r>
        <w:rPr>
          <w:spacing w:val="-4"/>
          <w:sz w:val="20"/>
        </w:rPr>
        <w:t>the </w:t>
      </w:r>
      <w:r>
        <w:rPr>
          <w:sz w:val="20"/>
        </w:rPr>
        <w:t>partner or partners </w:t>
      </w:r>
      <w:r>
        <w:rPr>
          <w:spacing w:val="-3"/>
          <w:sz w:val="20"/>
        </w:rPr>
        <w:t>who </w:t>
      </w:r>
      <w:r>
        <w:rPr>
          <w:sz w:val="20"/>
        </w:rPr>
        <w:t>have authority </w:t>
      </w:r>
      <w:r>
        <w:rPr>
          <w:spacing w:val="-3"/>
          <w:sz w:val="20"/>
        </w:rPr>
        <w:t>to </w:t>
      </w:r>
      <w:r>
        <w:rPr>
          <w:sz w:val="20"/>
        </w:rPr>
        <w:t>sign for the</w:t>
      </w:r>
      <w:r>
        <w:rPr>
          <w:spacing w:val="3"/>
          <w:sz w:val="20"/>
        </w:rPr>
        <w:t> </w:t>
      </w:r>
      <w:r>
        <w:rPr>
          <w:sz w:val="20"/>
        </w:rPr>
        <w:t>partnership;</w:t>
      </w:r>
    </w:p>
    <w:p>
      <w:pPr>
        <w:pStyle w:val="ListParagraph"/>
        <w:numPr>
          <w:ilvl w:val="1"/>
          <w:numId w:val="6"/>
        </w:numPr>
        <w:tabs>
          <w:tab w:pos="1458" w:val="left" w:leader="none"/>
        </w:tabs>
        <w:spacing w:line="240" w:lineRule="auto" w:before="102" w:after="0"/>
        <w:ind w:left="1457" w:right="0" w:hanging="433"/>
        <w:jc w:val="left"/>
        <w:rPr>
          <w:sz w:val="20"/>
        </w:rPr>
      </w:pPr>
      <w:r>
        <w:rPr>
          <w:sz w:val="20"/>
        </w:rPr>
        <w:t>if the Proponent is a corporation, it shall </w:t>
      </w:r>
      <w:r>
        <w:rPr>
          <w:spacing w:val="-3"/>
          <w:sz w:val="20"/>
        </w:rPr>
        <w:t>be </w:t>
      </w:r>
      <w:r>
        <w:rPr>
          <w:sz w:val="20"/>
        </w:rPr>
        <w:t>signed by its duly authorized officer or</w:t>
      </w:r>
      <w:r>
        <w:rPr>
          <w:spacing w:val="-24"/>
          <w:sz w:val="20"/>
        </w:rPr>
        <w:t> </w:t>
      </w:r>
      <w:r>
        <w:rPr>
          <w:sz w:val="20"/>
        </w:rPr>
        <w:t>officers;</w:t>
      </w:r>
    </w:p>
    <w:p>
      <w:pPr>
        <w:pStyle w:val="ListParagraph"/>
        <w:numPr>
          <w:ilvl w:val="1"/>
          <w:numId w:val="6"/>
        </w:numPr>
        <w:tabs>
          <w:tab w:pos="1458" w:val="left" w:leader="none"/>
        </w:tabs>
        <w:spacing w:line="240" w:lineRule="auto" w:before="101" w:after="0"/>
        <w:ind w:left="1457" w:right="1589" w:hanging="433"/>
        <w:jc w:val="left"/>
        <w:rPr>
          <w:sz w:val="20"/>
        </w:rPr>
      </w:pPr>
      <w:r>
        <w:rPr>
          <w:sz w:val="20"/>
        </w:rPr>
        <w:t>if the Proponent is carrying </w:t>
      </w:r>
      <w:r>
        <w:rPr>
          <w:spacing w:val="-3"/>
          <w:sz w:val="20"/>
        </w:rPr>
        <w:t>on </w:t>
      </w:r>
      <w:r>
        <w:rPr>
          <w:sz w:val="20"/>
        </w:rPr>
        <w:t>business under a name other than their own, it </w:t>
      </w:r>
      <w:r>
        <w:rPr>
          <w:spacing w:val="-3"/>
          <w:sz w:val="20"/>
        </w:rPr>
        <w:t>shall </w:t>
      </w:r>
      <w:r>
        <w:rPr>
          <w:sz w:val="20"/>
        </w:rPr>
        <w:t>be signed by the registered owner of the business name, or by the registered owner's authorized officials if the owner is a partnership or a</w:t>
      </w:r>
      <w:r>
        <w:rPr>
          <w:spacing w:val="-22"/>
          <w:sz w:val="20"/>
        </w:rPr>
        <w:t> </w:t>
      </w:r>
      <w:r>
        <w:rPr>
          <w:sz w:val="20"/>
        </w:rPr>
        <w:t>corporation.</w:t>
      </w:r>
    </w:p>
    <w:p>
      <w:pPr>
        <w:pStyle w:val="ListParagraph"/>
        <w:numPr>
          <w:ilvl w:val="0"/>
          <w:numId w:val="7"/>
        </w:numPr>
        <w:tabs>
          <w:tab w:pos="1458" w:val="left" w:leader="none"/>
          <w:tab w:pos="1459" w:val="left" w:leader="none"/>
        </w:tabs>
        <w:spacing w:line="240" w:lineRule="auto" w:before="138" w:after="0"/>
        <w:ind w:left="1458" w:right="1426" w:hanging="1297"/>
        <w:jc w:val="left"/>
        <w:rPr>
          <w:sz w:val="20"/>
        </w:rPr>
      </w:pPr>
      <w:r>
        <w:rPr>
          <w:sz w:val="20"/>
        </w:rPr>
        <w:t>The name and official capacity of all individuals signing Form A: Bid/Proposal </w:t>
      </w:r>
      <w:r>
        <w:rPr>
          <w:spacing w:val="-3"/>
          <w:sz w:val="20"/>
        </w:rPr>
        <w:t>should </w:t>
      </w:r>
      <w:r>
        <w:rPr>
          <w:spacing w:val="-5"/>
          <w:sz w:val="20"/>
        </w:rPr>
        <w:t>be </w:t>
      </w:r>
      <w:r>
        <w:rPr>
          <w:sz w:val="20"/>
        </w:rPr>
        <w:t>entered below such</w:t>
      </w:r>
      <w:r>
        <w:rPr>
          <w:spacing w:val="-6"/>
          <w:sz w:val="20"/>
        </w:rPr>
        <w:t> </w:t>
      </w:r>
      <w:r>
        <w:rPr>
          <w:sz w:val="20"/>
        </w:rPr>
        <w:t>signatures.</w:t>
      </w:r>
    </w:p>
    <w:p>
      <w:pPr>
        <w:pStyle w:val="BodyText"/>
        <w:spacing w:before="7"/>
        <w:rPr>
          <w:sz w:val="17"/>
        </w:rPr>
      </w:pPr>
    </w:p>
    <w:p>
      <w:pPr>
        <w:pStyle w:val="BodyText"/>
        <w:ind w:left="1026" w:right="1120" w:hanging="864"/>
        <w:jc w:val="both"/>
      </w:pPr>
      <w:r>
        <w:rPr/>
        <w:t>B8.5   If a Proposal is submitted jointly by two or more persons, the </w:t>
      </w:r>
      <w:r>
        <w:rPr>
          <w:spacing w:val="-3"/>
        </w:rPr>
        <w:t>word </w:t>
      </w:r>
      <w:r>
        <w:rPr/>
        <w:t>"Proponent" </w:t>
      </w:r>
      <w:r>
        <w:rPr>
          <w:spacing w:val="-3"/>
        </w:rPr>
        <w:t>shall </w:t>
      </w:r>
      <w:r>
        <w:rPr/>
        <w:t>mean </w:t>
      </w:r>
      <w:r>
        <w:rPr>
          <w:spacing w:val="-3"/>
        </w:rPr>
        <w:t>each </w:t>
      </w:r>
      <w:r>
        <w:rPr/>
        <w:t>and all such persons, and the undertakings, covenants and obligations of </w:t>
      </w:r>
      <w:r>
        <w:rPr>
          <w:spacing w:val="-4"/>
        </w:rPr>
        <w:t>such </w:t>
      </w:r>
      <w:r>
        <w:rPr/>
        <w:t>joint Proponents</w:t>
      </w:r>
      <w:bookmarkStart w:name="_bookmark13" w:id="15"/>
      <w:bookmarkEnd w:id="15"/>
      <w:r>
        <w:rPr/>
      </w:r>
      <w:r>
        <w:rPr/>
        <w:t> in the Proposal and the Contract, </w:t>
      </w:r>
      <w:r>
        <w:rPr>
          <w:spacing w:val="-3"/>
        </w:rPr>
        <w:t>when </w:t>
      </w:r>
      <w:r>
        <w:rPr/>
        <w:t>awarded, shall be both joint and</w:t>
      </w:r>
      <w:r>
        <w:rPr>
          <w:spacing w:val="-9"/>
        </w:rPr>
        <w:t> </w:t>
      </w:r>
      <w:r>
        <w:rPr/>
        <w:t>several.</w:t>
      </w:r>
    </w:p>
    <w:p>
      <w:pPr>
        <w:pStyle w:val="BodyText"/>
        <w:spacing w:before="9"/>
        <w:rPr>
          <w:sz w:val="25"/>
        </w:rPr>
      </w:pPr>
    </w:p>
    <w:p>
      <w:pPr>
        <w:tabs>
          <w:tab w:pos="1026" w:val="left" w:leader="none"/>
        </w:tabs>
        <w:spacing w:before="0"/>
        <w:ind w:left="162" w:right="0" w:firstLine="0"/>
        <w:jc w:val="left"/>
        <w:rPr>
          <w:b/>
          <w:sz w:val="20"/>
        </w:rPr>
      </w:pPr>
      <w:bookmarkStart w:name="_bookmark14" w:id="16"/>
      <w:bookmarkEnd w:id="16"/>
      <w:r>
        <w:rPr/>
      </w:r>
      <w:r>
        <w:rPr>
          <w:b/>
          <w:sz w:val="20"/>
        </w:rPr>
        <w:t>B9.</w:t>
        <w:tab/>
        <w:t>PRICES</w:t>
      </w:r>
    </w:p>
    <w:p>
      <w:pPr>
        <w:pStyle w:val="BodyText"/>
        <w:spacing w:before="6"/>
        <w:rPr>
          <w:b/>
          <w:sz w:val="17"/>
        </w:rPr>
      </w:pPr>
    </w:p>
    <w:p>
      <w:pPr>
        <w:pStyle w:val="BodyText"/>
        <w:tabs>
          <w:tab w:pos="1026" w:val="left" w:leader="none"/>
        </w:tabs>
        <w:ind w:left="1026" w:right="1567" w:hanging="865"/>
      </w:pPr>
      <w:r>
        <w:rPr/>
        <w:t>B9.1</w:t>
        <w:tab/>
        <w:t>The Proponent shall state a price in Canadian funds for each </w:t>
      </w:r>
      <w:r>
        <w:rPr>
          <w:spacing w:val="-4"/>
        </w:rPr>
        <w:t>item </w:t>
      </w:r>
      <w:r>
        <w:rPr>
          <w:spacing w:val="-3"/>
        </w:rPr>
        <w:t>of </w:t>
      </w:r>
      <w:r>
        <w:rPr/>
        <w:t>the Work identified </w:t>
      </w:r>
      <w:r>
        <w:rPr>
          <w:spacing w:val="-3"/>
        </w:rPr>
        <w:t>on </w:t>
      </w:r>
      <w:r>
        <w:rPr/>
        <w:t>Form B:</w:t>
      </w:r>
      <w:r>
        <w:rPr>
          <w:spacing w:val="-5"/>
        </w:rPr>
        <w:t> </w:t>
      </w:r>
      <w:r>
        <w:rPr/>
        <w:t>Prices.</w:t>
      </w:r>
    </w:p>
    <w:p>
      <w:pPr>
        <w:pStyle w:val="BodyText"/>
        <w:spacing w:before="138"/>
        <w:ind w:left="1026" w:right="1414"/>
      </w:pPr>
      <w:r>
        <w:rPr/>
        <w:t>Notwithstanding C12.2.3, prices on Form B: Prices shall not include the Goods and Services Tax (GST) or Manitoba Retail Sales Tax (MRST, also known as PST), which shall be extra where applicable.</w:t>
      </w:r>
    </w:p>
    <w:p>
      <w:pPr>
        <w:pStyle w:val="BodyText"/>
        <w:spacing w:before="7"/>
        <w:rPr>
          <w:sz w:val="17"/>
        </w:rPr>
      </w:pPr>
    </w:p>
    <w:p>
      <w:pPr>
        <w:pStyle w:val="BodyText"/>
        <w:ind w:left="1026" w:right="1513" w:hanging="1"/>
      </w:pPr>
      <w:r>
        <w:rPr/>
        <w:t>Prices stated in response to </w:t>
      </w:r>
      <w:hyperlink w:history="true" w:anchor="_bookmark14">
        <w:r>
          <w:rPr/>
          <w:t>B9.1 </w:t>
        </w:r>
      </w:hyperlink>
      <w:r>
        <w:rPr/>
        <w:t>shall not include any costs which may be incurred by the Contractor with respect to any applicable funding agreement obligations as outlined in </w:t>
      </w:r>
      <w:hyperlink w:history="true" w:anchor="_bookmark107">
        <w:r>
          <w:rPr/>
          <w:t>D23</w:t>
        </w:r>
      </w:hyperlink>
      <w:r>
        <w:rPr/>
        <w:t>. Any such costs shall be determined in accordance with </w:t>
      </w:r>
      <w:hyperlink w:history="true" w:anchor="_bookmark107">
        <w:r>
          <w:rPr/>
          <w:t>D23</w:t>
        </w:r>
      </w:hyperlink>
      <w:r>
        <w:rPr/>
        <w:t>.</w:t>
      </w:r>
    </w:p>
    <w:p>
      <w:pPr>
        <w:pStyle w:val="BodyText"/>
        <w:spacing w:before="8"/>
        <w:rPr>
          <w:sz w:val="17"/>
        </w:rPr>
      </w:pPr>
    </w:p>
    <w:p>
      <w:pPr>
        <w:pStyle w:val="BodyText"/>
        <w:tabs>
          <w:tab w:pos="1026" w:val="left" w:leader="none"/>
        </w:tabs>
        <w:ind w:left="1026" w:right="1470" w:hanging="865"/>
      </w:pPr>
      <w:r>
        <w:rPr/>
        <w:t>B9.2</w:t>
        <w:tab/>
        <w:t>The quantities listed on Form B: Prices are to </w:t>
      </w:r>
      <w:r>
        <w:rPr>
          <w:spacing w:val="-3"/>
        </w:rPr>
        <w:t>be </w:t>
      </w:r>
      <w:r>
        <w:rPr/>
        <w:t>considered approximate only. The City will use said quantities for the purpose </w:t>
      </w:r>
      <w:r>
        <w:rPr>
          <w:spacing w:val="-3"/>
        </w:rPr>
        <w:t>of </w:t>
      </w:r>
      <w:r>
        <w:rPr/>
        <w:t>comparing</w:t>
      </w:r>
      <w:r>
        <w:rPr>
          <w:spacing w:val="-8"/>
        </w:rPr>
        <w:t> </w:t>
      </w:r>
      <w:r>
        <w:rPr/>
        <w:t>Proposals.</w:t>
      </w:r>
    </w:p>
    <w:p>
      <w:pPr>
        <w:pStyle w:val="BodyText"/>
        <w:tabs>
          <w:tab w:pos="1026" w:val="left" w:leader="none"/>
        </w:tabs>
        <w:spacing w:before="195"/>
        <w:ind w:left="1026" w:right="1309" w:hanging="865"/>
      </w:pPr>
      <w:r>
        <w:rPr/>
        <w:t>B9.3</w:t>
        <w:tab/>
        <w:t>The quantities for which payment will </w:t>
      </w:r>
      <w:r>
        <w:rPr>
          <w:spacing w:val="-3"/>
        </w:rPr>
        <w:t>be </w:t>
      </w:r>
      <w:r>
        <w:rPr/>
        <w:t>made to the Contractor are </w:t>
      </w:r>
      <w:r>
        <w:rPr>
          <w:spacing w:val="-3"/>
        </w:rPr>
        <w:t>to </w:t>
      </w:r>
      <w:r>
        <w:rPr/>
        <w:t>be determined by the Work actually performed and completed by the Contractor, </w:t>
      </w:r>
      <w:r>
        <w:rPr>
          <w:spacing w:val="-3"/>
        </w:rPr>
        <w:t>to </w:t>
      </w:r>
      <w:r>
        <w:rPr/>
        <w:t>be measured as </w:t>
      </w:r>
      <w:r>
        <w:rPr>
          <w:spacing w:val="-3"/>
        </w:rPr>
        <w:t>specified </w:t>
      </w:r>
      <w:r>
        <w:rPr>
          <w:spacing w:val="-5"/>
        </w:rPr>
        <w:t>in </w:t>
      </w:r>
      <w:r>
        <w:rPr/>
        <w:t>the applicable</w:t>
      </w:r>
      <w:r>
        <w:rPr>
          <w:spacing w:val="-4"/>
        </w:rPr>
        <w:t> </w:t>
      </w:r>
      <w:r>
        <w:rPr/>
        <w:t>Specifications.</w:t>
      </w:r>
    </w:p>
    <w:p>
      <w:pPr>
        <w:pStyle w:val="BodyText"/>
        <w:spacing w:before="7"/>
        <w:rPr>
          <w:sz w:val="17"/>
        </w:rPr>
      </w:pPr>
    </w:p>
    <w:p>
      <w:pPr>
        <w:pStyle w:val="BodyText"/>
        <w:tabs>
          <w:tab w:pos="1026" w:val="left" w:leader="none"/>
        </w:tabs>
        <w:spacing w:before="1"/>
        <w:ind w:left="1026" w:right="1936" w:hanging="865"/>
      </w:pPr>
      <w:r>
        <w:rPr/>
        <w:t>B9.4</w:t>
        <w:tab/>
        <w:t>Where applicable, payments </w:t>
      </w:r>
      <w:r>
        <w:rPr>
          <w:spacing w:val="-3"/>
        </w:rPr>
        <w:t>to </w:t>
      </w:r>
      <w:r>
        <w:rPr/>
        <w:t>Non-Resident Contractors are subject to Non-Resident Withholding Tax pursuant to the </w:t>
      </w:r>
      <w:r>
        <w:rPr>
          <w:spacing w:val="-2"/>
        </w:rPr>
        <w:t>Income </w:t>
      </w:r>
      <w:r>
        <w:rPr/>
        <w:t>Tax Act (Canada).</w:t>
      </w:r>
    </w:p>
    <w:p>
      <w:pPr>
        <w:spacing w:after="0"/>
        <w:sectPr>
          <w:pgSz w:w="12240" w:h="15840"/>
          <w:pgMar w:header="439" w:footer="0" w:top="1160" w:bottom="280" w:left="1280" w:right="340"/>
        </w:sectPr>
      </w:pPr>
    </w:p>
    <w:p>
      <w:pPr>
        <w:pStyle w:val="BodyText"/>
        <w:spacing w:before="5"/>
        <w:rPr>
          <w:sz w:val="14"/>
        </w:rPr>
      </w:pPr>
    </w:p>
    <w:p>
      <w:pPr>
        <w:pStyle w:val="BodyText"/>
        <w:spacing w:before="95"/>
        <w:ind w:left="1024" w:right="1694"/>
      </w:pPr>
      <w:r>
        <w:rPr/>
        <w:t>The Proponent shall state the lump sum price in Canadian funds for the Work on Form B:</w:t>
      </w:r>
      <w:bookmarkStart w:name="_bookmark15" w:id="17"/>
      <w:bookmarkEnd w:id="17"/>
      <w:r>
        <w:rPr/>
      </w:r>
      <w:r>
        <w:rPr/>
        <w:t> Prices.</w:t>
      </w:r>
    </w:p>
    <w:p>
      <w:pPr>
        <w:pStyle w:val="BodyText"/>
        <w:spacing w:before="9"/>
        <w:rPr>
          <w:sz w:val="25"/>
        </w:rPr>
      </w:pPr>
    </w:p>
    <w:p>
      <w:pPr>
        <w:tabs>
          <w:tab w:pos="1024" w:val="left" w:leader="none"/>
        </w:tabs>
        <w:spacing w:before="0"/>
        <w:ind w:left="160" w:right="0" w:firstLine="0"/>
        <w:jc w:val="left"/>
        <w:rPr>
          <w:b/>
          <w:sz w:val="20"/>
        </w:rPr>
      </w:pPr>
      <w:r>
        <w:rPr>
          <w:b/>
          <w:sz w:val="20"/>
        </w:rPr>
        <w:t>B10.</w:t>
        <w:tab/>
        <w:t>EXPERIENCE OF </w:t>
      </w:r>
      <w:r>
        <w:rPr>
          <w:b/>
          <w:spacing w:val="-3"/>
          <w:sz w:val="20"/>
        </w:rPr>
        <w:t>PROPONENT </w:t>
      </w:r>
      <w:r>
        <w:rPr>
          <w:b/>
          <w:sz w:val="20"/>
        </w:rPr>
        <w:t>(SECTION</w:t>
      </w:r>
      <w:r>
        <w:rPr>
          <w:b/>
          <w:spacing w:val="9"/>
          <w:sz w:val="20"/>
        </w:rPr>
        <w:t> </w:t>
      </w:r>
      <w:r>
        <w:rPr>
          <w:b/>
          <w:sz w:val="20"/>
        </w:rPr>
        <w:t>C)</w:t>
      </w:r>
    </w:p>
    <w:p>
      <w:pPr>
        <w:pStyle w:val="BodyText"/>
        <w:spacing w:before="6"/>
        <w:rPr>
          <w:b/>
          <w:sz w:val="17"/>
        </w:rPr>
      </w:pPr>
    </w:p>
    <w:p>
      <w:pPr>
        <w:pStyle w:val="BodyText"/>
        <w:tabs>
          <w:tab w:pos="1024" w:val="left" w:leader="none"/>
        </w:tabs>
        <w:ind w:left="1023" w:right="1104" w:hanging="864"/>
      </w:pPr>
      <w:r>
        <w:rPr/>
        <w:t>B10.1</w:t>
        <w:tab/>
        <w:tab/>
        <w:t>Proponents should have three (3) years of proven experience </w:t>
      </w:r>
      <w:r>
        <w:rPr>
          <w:spacing w:val="-5"/>
        </w:rPr>
        <w:t>in </w:t>
      </w:r>
      <w:r>
        <w:rPr/>
        <w:t>providing front-end collection </w:t>
      </w:r>
      <w:r>
        <w:rPr>
          <w:spacing w:val="3"/>
        </w:rPr>
        <w:t>of </w:t>
      </w:r>
      <w:r>
        <w:rPr/>
        <w:t>Recyclables or Waste, </w:t>
      </w:r>
      <w:r>
        <w:rPr>
          <w:spacing w:val="-3"/>
        </w:rPr>
        <w:t>to </w:t>
      </w:r>
      <w:r>
        <w:rPr/>
        <w:t>a minimum of 3,000 monthly collections of a variety of front-end </w:t>
      </w:r>
      <w:r>
        <w:rPr>
          <w:spacing w:val="-3"/>
        </w:rPr>
        <w:t>bins </w:t>
      </w:r>
      <w:r>
        <w:rPr/>
        <w:t>and sizes, made up primarily </w:t>
      </w:r>
      <w:r>
        <w:rPr>
          <w:spacing w:val="-3"/>
        </w:rPr>
        <w:t>of </w:t>
      </w:r>
      <w:r>
        <w:rPr/>
        <w:t>urban and suburban neighborhoods, and areas which require special consideration (e.g. one-way streets, street parking, school zones, </w:t>
      </w:r>
      <w:r>
        <w:rPr>
          <w:spacing w:val="-3"/>
        </w:rPr>
        <w:t>commuter </w:t>
      </w:r>
      <w:r>
        <w:rPr/>
        <w:t>road restrictions, laneways and narrow</w:t>
      </w:r>
      <w:r>
        <w:rPr>
          <w:spacing w:val="1"/>
        </w:rPr>
        <w:t> </w:t>
      </w:r>
      <w:r>
        <w:rPr/>
        <w:t>roadways).</w:t>
      </w:r>
    </w:p>
    <w:p>
      <w:pPr>
        <w:pStyle w:val="BodyText"/>
        <w:spacing w:before="9"/>
        <w:rPr>
          <w:sz w:val="17"/>
        </w:rPr>
      </w:pPr>
    </w:p>
    <w:p>
      <w:pPr>
        <w:pStyle w:val="BodyText"/>
        <w:tabs>
          <w:tab w:pos="1023" w:val="left" w:leader="none"/>
        </w:tabs>
        <w:ind w:left="1023" w:right="1209" w:hanging="864"/>
      </w:pPr>
      <w:bookmarkStart w:name="_bookmark16" w:id="18"/>
      <w:bookmarkEnd w:id="18"/>
      <w:r>
        <w:rPr/>
      </w:r>
      <w:r>
        <w:rPr/>
        <w:t>B10.2</w:t>
        <w:tab/>
        <w:t>Proposals should include details demonstrating the history </w:t>
      </w:r>
      <w:r>
        <w:rPr>
          <w:spacing w:val="-4"/>
        </w:rPr>
        <w:t>and </w:t>
      </w:r>
      <w:r>
        <w:rPr/>
        <w:t>experience of the Proponent in providing front-end collection services for three projects of similar complexity, scope and value, including but not limited </w:t>
      </w:r>
      <w:r>
        <w:rPr>
          <w:spacing w:val="-3"/>
        </w:rPr>
        <w:t>to </w:t>
      </w:r>
      <w:r>
        <w:rPr>
          <w:spacing w:val="-4"/>
        </w:rPr>
        <w:t>the </w:t>
      </w:r>
      <w:r>
        <w:rPr/>
        <w:t>following</w:t>
      </w:r>
      <w:r>
        <w:rPr>
          <w:spacing w:val="21"/>
        </w:rPr>
        <w:t> </w:t>
      </w:r>
      <w:r>
        <w:rPr/>
        <w:t>information:</w:t>
      </w:r>
    </w:p>
    <w:p>
      <w:pPr>
        <w:pStyle w:val="ListParagraph"/>
        <w:numPr>
          <w:ilvl w:val="1"/>
          <w:numId w:val="7"/>
        </w:numPr>
        <w:tabs>
          <w:tab w:pos="1456" w:val="left" w:leader="none"/>
        </w:tabs>
        <w:spacing w:line="240" w:lineRule="auto" w:before="95" w:after="0"/>
        <w:ind w:left="1455" w:right="0" w:hanging="433"/>
        <w:jc w:val="left"/>
        <w:rPr>
          <w:sz w:val="20"/>
        </w:rPr>
      </w:pPr>
      <w:r>
        <w:rPr>
          <w:sz w:val="20"/>
        </w:rPr>
        <w:t>the overall management of the project and contract</w:t>
      </w:r>
      <w:r>
        <w:rPr>
          <w:spacing w:val="-24"/>
          <w:sz w:val="20"/>
        </w:rPr>
        <w:t> </w:t>
      </w:r>
      <w:r>
        <w:rPr>
          <w:sz w:val="20"/>
        </w:rPr>
        <w:t>administration.</w:t>
      </w:r>
    </w:p>
    <w:p>
      <w:pPr>
        <w:pStyle w:val="ListParagraph"/>
        <w:numPr>
          <w:ilvl w:val="1"/>
          <w:numId w:val="7"/>
        </w:numPr>
        <w:tabs>
          <w:tab w:pos="1513" w:val="left" w:leader="none"/>
          <w:tab w:pos="1514" w:val="left" w:leader="none"/>
        </w:tabs>
        <w:spacing w:line="240" w:lineRule="auto" w:before="101" w:after="0"/>
        <w:ind w:left="1513" w:right="0" w:hanging="491"/>
        <w:jc w:val="left"/>
        <w:rPr>
          <w:sz w:val="20"/>
        </w:rPr>
      </w:pPr>
      <w:r>
        <w:rPr>
          <w:sz w:val="20"/>
        </w:rPr>
        <w:t>vehicle routing</w:t>
      </w:r>
      <w:r>
        <w:rPr>
          <w:spacing w:val="1"/>
          <w:sz w:val="20"/>
        </w:rPr>
        <w:t> </w:t>
      </w:r>
      <w:r>
        <w:rPr>
          <w:sz w:val="20"/>
        </w:rPr>
        <w:t>experience</w:t>
      </w:r>
    </w:p>
    <w:p>
      <w:pPr>
        <w:pStyle w:val="ListParagraph"/>
        <w:numPr>
          <w:ilvl w:val="1"/>
          <w:numId w:val="7"/>
        </w:numPr>
        <w:tabs>
          <w:tab w:pos="1456" w:val="left" w:leader="none"/>
        </w:tabs>
        <w:spacing w:line="240" w:lineRule="auto" w:before="101" w:after="0"/>
        <w:ind w:left="1455" w:right="1398" w:hanging="432"/>
        <w:jc w:val="left"/>
        <w:rPr>
          <w:sz w:val="20"/>
        </w:rPr>
      </w:pPr>
      <w:r>
        <w:rPr>
          <w:sz w:val="20"/>
        </w:rPr>
        <w:t>a strong understanding and demonstrated ability </w:t>
      </w:r>
      <w:r>
        <w:rPr>
          <w:spacing w:val="-3"/>
          <w:sz w:val="20"/>
        </w:rPr>
        <w:t>of </w:t>
      </w:r>
      <w:r>
        <w:rPr>
          <w:sz w:val="20"/>
        </w:rPr>
        <w:t>general front-end collection services and associated</w:t>
      </w:r>
      <w:r>
        <w:rPr>
          <w:spacing w:val="1"/>
          <w:sz w:val="20"/>
        </w:rPr>
        <w:t> </w:t>
      </w:r>
      <w:r>
        <w:rPr>
          <w:sz w:val="20"/>
        </w:rPr>
        <w:t>challenges</w:t>
      </w:r>
    </w:p>
    <w:p>
      <w:pPr>
        <w:pStyle w:val="BodyText"/>
        <w:spacing w:before="7"/>
        <w:rPr>
          <w:sz w:val="17"/>
        </w:rPr>
      </w:pPr>
    </w:p>
    <w:p>
      <w:pPr>
        <w:pStyle w:val="BodyText"/>
        <w:tabs>
          <w:tab w:pos="1023" w:val="left" w:leader="none"/>
        </w:tabs>
        <w:ind w:left="159"/>
      </w:pPr>
      <w:r>
        <w:rPr/>
        <w:t>B10.3</w:t>
        <w:tab/>
        <w:t>For each project listed in </w:t>
      </w:r>
      <w:hyperlink w:history="true" w:anchor="_bookmark16">
        <w:r>
          <w:rPr/>
          <w:t>B10.2</w:t>
        </w:r>
      </w:hyperlink>
      <w:r>
        <w:rPr/>
        <w:t>, the Proponent should</w:t>
      </w:r>
      <w:r>
        <w:rPr>
          <w:spacing w:val="-13"/>
        </w:rPr>
        <w:t> </w:t>
      </w:r>
      <w:r>
        <w:rPr/>
        <w:t>submit:</w:t>
      </w:r>
    </w:p>
    <w:p>
      <w:pPr>
        <w:pStyle w:val="ListParagraph"/>
        <w:numPr>
          <w:ilvl w:val="0"/>
          <w:numId w:val="8"/>
        </w:numPr>
        <w:tabs>
          <w:tab w:pos="1456" w:val="left" w:leader="none"/>
        </w:tabs>
        <w:spacing w:line="240" w:lineRule="auto" w:before="101" w:after="0"/>
        <w:ind w:left="1455" w:right="0" w:hanging="433"/>
        <w:jc w:val="left"/>
        <w:rPr>
          <w:sz w:val="20"/>
        </w:rPr>
      </w:pPr>
      <w:r>
        <w:rPr>
          <w:sz w:val="20"/>
        </w:rPr>
        <w:t>description of the</w:t>
      </w:r>
      <w:r>
        <w:rPr>
          <w:spacing w:val="-4"/>
          <w:sz w:val="20"/>
        </w:rPr>
        <w:t> </w:t>
      </w:r>
      <w:r>
        <w:rPr>
          <w:sz w:val="20"/>
        </w:rPr>
        <w:t>project;</w:t>
      </w:r>
    </w:p>
    <w:p>
      <w:pPr>
        <w:pStyle w:val="ListParagraph"/>
        <w:numPr>
          <w:ilvl w:val="0"/>
          <w:numId w:val="8"/>
        </w:numPr>
        <w:tabs>
          <w:tab w:pos="1456" w:val="left" w:leader="none"/>
        </w:tabs>
        <w:spacing w:line="240" w:lineRule="auto" w:before="94" w:after="0"/>
        <w:ind w:left="1455" w:right="0" w:hanging="433"/>
        <w:jc w:val="left"/>
        <w:rPr>
          <w:sz w:val="20"/>
        </w:rPr>
      </w:pPr>
      <w:r>
        <w:rPr>
          <w:sz w:val="20"/>
        </w:rPr>
        <w:t>role of the</w:t>
      </w:r>
      <w:r>
        <w:rPr>
          <w:spacing w:val="-3"/>
          <w:sz w:val="20"/>
        </w:rPr>
        <w:t> </w:t>
      </w:r>
      <w:r>
        <w:rPr>
          <w:sz w:val="20"/>
        </w:rPr>
        <w:t>proponent;</w:t>
      </w:r>
    </w:p>
    <w:p>
      <w:pPr>
        <w:pStyle w:val="ListParagraph"/>
        <w:numPr>
          <w:ilvl w:val="0"/>
          <w:numId w:val="8"/>
        </w:numPr>
        <w:tabs>
          <w:tab w:pos="1457" w:val="left" w:leader="none"/>
        </w:tabs>
        <w:spacing w:line="240" w:lineRule="auto" w:before="102" w:after="0"/>
        <w:ind w:left="1456" w:right="0" w:hanging="434"/>
        <w:jc w:val="left"/>
        <w:rPr>
          <w:sz w:val="20"/>
        </w:rPr>
      </w:pPr>
      <w:r>
        <w:rPr>
          <w:sz w:val="20"/>
        </w:rPr>
        <w:t>proposed schedule versus actual achieved</w:t>
      </w:r>
      <w:r>
        <w:rPr>
          <w:spacing w:val="-14"/>
          <w:sz w:val="20"/>
        </w:rPr>
        <w:t> </w:t>
      </w:r>
      <w:r>
        <w:rPr>
          <w:sz w:val="20"/>
        </w:rPr>
        <w:t>schedule;</w:t>
      </w:r>
    </w:p>
    <w:p>
      <w:pPr>
        <w:pStyle w:val="ListParagraph"/>
        <w:numPr>
          <w:ilvl w:val="0"/>
          <w:numId w:val="8"/>
        </w:numPr>
        <w:tabs>
          <w:tab w:pos="1457" w:val="left" w:leader="none"/>
        </w:tabs>
        <w:spacing w:line="240" w:lineRule="auto" w:before="101" w:after="0"/>
        <w:ind w:left="1456" w:right="0" w:hanging="434"/>
        <w:jc w:val="left"/>
        <w:rPr>
          <w:sz w:val="20"/>
        </w:rPr>
      </w:pPr>
      <w:r>
        <w:rPr>
          <w:sz w:val="20"/>
        </w:rPr>
        <w:t>contractor customer service</w:t>
      </w:r>
      <w:r>
        <w:rPr>
          <w:spacing w:val="-6"/>
          <w:sz w:val="20"/>
        </w:rPr>
        <w:t> </w:t>
      </w:r>
      <w:r>
        <w:rPr>
          <w:sz w:val="20"/>
        </w:rPr>
        <w:t>performance;</w:t>
      </w:r>
    </w:p>
    <w:p>
      <w:pPr>
        <w:pStyle w:val="ListParagraph"/>
        <w:numPr>
          <w:ilvl w:val="1"/>
          <w:numId w:val="8"/>
        </w:numPr>
        <w:tabs>
          <w:tab w:pos="2032" w:val="left" w:leader="none"/>
          <w:tab w:pos="2033" w:val="left" w:leader="none"/>
        </w:tabs>
        <w:spacing w:line="240" w:lineRule="auto" w:before="58" w:after="0"/>
        <w:ind w:left="2032" w:right="0" w:hanging="469"/>
        <w:jc w:val="left"/>
        <w:rPr>
          <w:sz w:val="20"/>
        </w:rPr>
      </w:pPr>
      <w:r>
        <w:rPr>
          <w:sz w:val="20"/>
        </w:rPr>
        <w:t>number of reported missed collections per month, per</w:t>
      </w:r>
      <w:r>
        <w:rPr>
          <w:spacing w:val="-22"/>
          <w:sz w:val="20"/>
        </w:rPr>
        <w:t> </w:t>
      </w:r>
      <w:r>
        <w:rPr>
          <w:sz w:val="20"/>
        </w:rPr>
        <w:t>year.</w:t>
      </w:r>
    </w:p>
    <w:p>
      <w:pPr>
        <w:pStyle w:val="ListParagraph"/>
        <w:numPr>
          <w:ilvl w:val="1"/>
          <w:numId w:val="8"/>
        </w:numPr>
        <w:tabs>
          <w:tab w:pos="2032" w:val="left" w:leader="none"/>
          <w:tab w:pos="2033" w:val="left" w:leader="none"/>
        </w:tabs>
        <w:spacing w:line="240" w:lineRule="auto" w:before="58" w:after="0"/>
        <w:ind w:left="2032" w:right="0" w:hanging="513"/>
        <w:jc w:val="left"/>
        <w:rPr>
          <w:sz w:val="20"/>
        </w:rPr>
      </w:pPr>
      <w:r>
        <w:rPr>
          <w:sz w:val="20"/>
        </w:rPr>
        <w:t>number of reported damaged front-end bins per</w:t>
      </w:r>
      <w:r>
        <w:rPr>
          <w:spacing w:val="-21"/>
          <w:sz w:val="20"/>
        </w:rPr>
        <w:t> </w:t>
      </w:r>
      <w:r>
        <w:rPr>
          <w:sz w:val="20"/>
        </w:rPr>
        <w:t>year.</w:t>
      </w:r>
    </w:p>
    <w:p>
      <w:pPr>
        <w:pStyle w:val="ListParagraph"/>
        <w:numPr>
          <w:ilvl w:val="1"/>
          <w:numId w:val="8"/>
        </w:numPr>
        <w:tabs>
          <w:tab w:pos="2032" w:val="left" w:leader="none"/>
          <w:tab w:pos="2033" w:val="left" w:leader="none"/>
        </w:tabs>
        <w:spacing w:line="240" w:lineRule="auto" w:before="65" w:after="0"/>
        <w:ind w:left="2032" w:right="0" w:hanging="556"/>
        <w:jc w:val="left"/>
        <w:rPr>
          <w:sz w:val="20"/>
        </w:rPr>
      </w:pPr>
      <w:r>
        <w:rPr>
          <w:sz w:val="20"/>
        </w:rPr>
        <w:t>number of reported property damages per</w:t>
      </w:r>
      <w:r>
        <w:rPr>
          <w:spacing w:val="-21"/>
          <w:sz w:val="20"/>
        </w:rPr>
        <w:t> </w:t>
      </w:r>
      <w:r>
        <w:rPr>
          <w:sz w:val="20"/>
        </w:rPr>
        <w:t>year.</w:t>
      </w:r>
    </w:p>
    <w:p>
      <w:pPr>
        <w:pStyle w:val="ListParagraph"/>
        <w:numPr>
          <w:ilvl w:val="0"/>
          <w:numId w:val="8"/>
        </w:numPr>
        <w:tabs>
          <w:tab w:pos="1457" w:val="left" w:leader="none"/>
        </w:tabs>
        <w:spacing w:line="240" w:lineRule="auto" w:before="101" w:after="0"/>
        <w:ind w:left="1456" w:right="0" w:hanging="433"/>
        <w:jc w:val="left"/>
        <w:rPr>
          <w:sz w:val="20"/>
        </w:rPr>
      </w:pPr>
      <w:r>
        <w:rPr>
          <w:sz w:val="20"/>
        </w:rPr>
        <w:t>number of average hours of unscheduled/reported Equipment down </w:t>
      </w:r>
      <w:r>
        <w:rPr>
          <w:spacing w:val="-3"/>
          <w:sz w:val="20"/>
        </w:rPr>
        <w:t>time </w:t>
      </w:r>
      <w:r>
        <w:rPr>
          <w:sz w:val="20"/>
        </w:rPr>
        <w:t>per</w:t>
      </w:r>
      <w:r>
        <w:rPr>
          <w:spacing w:val="-18"/>
          <w:sz w:val="20"/>
        </w:rPr>
        <w:t> </w:t>
      </w:r>
      <w:r>
        <w:rPr>
          <w:sz w:val="20"/>
        </w:rPr>
        <w:t>year;</w:t>
      </w:r>
    </w:p>
    <w:p>
      <w:pPr>
        <w:pStyle w:val="ListParagraph"/>
        <w:numPr>
          <w:ilvl w:val="0"/>
          <w:numId w:val="8"/>
        </w:numPr>
        <w:tabs>
          <w:tab w:pos="1456" w:val="left" w:leader="none"/>
          <w:tab w:pos="1457" w:val="left" w:leader="none"/>
        </w:tabs>
        <w:spacing w:line="232" w:lineRule="auto" w:before="107" w:after="0"/>
        <w:ind w:left="1456" w:right="1863" w:hanging="433"/>
        <w:jc w:val="left"/>
        <w:rPr>
          <w:sz w:val="20"/>
        </w:rPr>
      </w:pPr>
      <w:r>
        <w:rPr>
          <w:sz w:val="20"/>
        </w:rPr>
        <w:t>technique or software (or other) utilized to accurately confirm </w:t>
      </w:r>
      <w:r>
        <w:rPr>
          <w:spacing w:val="-3"/>
          <w:sz w:val="20"/>
        </w:rPr>
        <w:t>an </w:t>
      </w:r>
      <w:r>
        <w:rPr>
          <w:sz w:val="20"/>
        </w:rPr>
        <w:t>address has been collected (missed collections</w:t>
      </w:r>
      <w:r>
        <w:rPr>
          <w:spacing w:val="-5"/>
          <w:sz w:val="20"/>
        </w:rPr>
        <w:t> </w:t>
      </w:r>
      <w:r>
        <w:rPr>
          <w:sz w:val="20"/>
        </w:rPr>
        <w:t>concerns);</w:t>
      </w:r>
    </w:p>
    <w:p>
      <w:pPr>
        <w:pStyle w:val="ListParagraph"/>
        <w:numPr>
          <w:ilvl w:val="0"/>
          <w:numId w:val="8"/>
        </w:numPr>
        <w:tabs>
          <w:tab w:pos="1457" w:val="left" w:leader="none"/>
        </w:tabs>
        <w:spacing w:line="240" w:lineRule="auto" w:before="103" w:after="0"/>
        <w:ind w:left="1456" w:right="0" w:hanging="433"/>
        <w:jc w:val="left"/>
        <w:rPr>
          <w:sz w:val="20"/>
        </w:rPr>
      </w:pPr>
      <w:r>
        <w:rPr>
          <w:sz w:val="20"/>
        </w:rPr>
        <w:t>project</w:t>
      </w:r>
      <w:r>
        <w:rPr>
          <w:spacing w:val="2"/>
          <w:sz w:val="20"/>
        </w:rPr>
        <w:t> </w:t>
      </w:r>
      <w:r>
        <w:rPr>
          <w:sz w:val="20"/>
        </w:rPr>
        <w:t>owner;</w:t>
      </w:r>
    </w:p>
    <w:p>
      <w:pPr>
        <w:pStyle w:val="ListParagraph"/>
        <w:numPr>
          <w:ilvl w:val="0"/>
          <w:numId w:val="8"/>
        </w:numPr>
        <w:tabs>
          <w:tab w:pos="1457" w:val="left" w:leader="none"/>
        </w:tabs>
        <w:spacing w:line="240" w:lineRule="auto" w:before="101" w:after="0"/>
        <w:ind w:left="1456" w:right="0" w:hanging="433"/>
        <w:jc w:val="left"/>
        <w:rPr>
          <w:sz w:val="20"/>
        </w:rPr>
      </w:pPr>
      <w:r>
        <w:rPr>
          <w:sz w:val="20"/>
        </w:rPr>
        <w:t>reference information (two current names </w:t>
      </w:r>
      <w:r>
        <w:rPr>
          <w:spacing w:val="-3"/>
          <w:sz w:val="20"/>
        </w:rPr>
        <w:t>with </w:t>
      </w:r>
      <w:r>
        <w:rPr>
          <w:sz w:val="20"/>
        </w:rPr>
        <w:t>telephone numbers per project);</w:t>
      </w:r>
      <w:r>
        <w:rPr>
          <w:spacing w:val="-3"/>
          <w:sz w:val="20"/>
        </w:rPr>
        <w:t> </w:t>
      </w:r>
      <w:r>
        <w:rPr>
          <w:spacing w:val="-4"/>
          <w:sz w:val="20"/>
        </w:rPr>
        <w:t>and</w:t>
      </w:r>
    </w:p>
    <w:p>
      <w:pPr>
        <w:pStyle w:val="ListParagraph"/>
        <w:numPr>
          <w:ilvl w:val="0"/>
          <w:numId w:val="8"/>
        </w:numPr>
        <w:tabs>
          <w:tab w:pos="1456" w:val="left" w:leader="none"/>
          <w:tab w:pos="1457" w:val="left" w:leader="none"/>
        </w:tabs>
        <w:spacing w:line="240" w:lineRule="auto" w:before="101" w:after="0"/>
        <w:ind w:left="1456" w:right="0" w:hanging="433"/>
        <w:jc w:val="left"/>
        <w:rPr>
          <w:sz w:val="20"/>
        </w:rPr>
      </w:pPr>
      <w:r>
        <w:rPr>
          <w:sz w:val="20"/>
        </w:rPr>
        <w:t>list of all current front-end contracts with start/end dates within the last </w:t>
      </w:r>
      <w:r>
        <w:rPr>
          <w:spacing w:val="-3"/>
          <w:sz w:val="20"/>
        </w:rPr>
        <w:t>three </w:t>
      </w:r>
      <w:r>
        <w:rPr>
          <w:sz w:val="20"/>
        </w:rPr>
        <w:t>(3)</w:t>
      </w:r>
      <w:r>
        <w:rPr>
          <w:spacing w:val="6"/>
          <w:sz w:val="20"/>
        </w:rPr>
        <w:t> </w:t>
      </w:r>
      <w:r>
        <w:rPr>
          <w:spacing w:val="-4"/>
          <w:sz w:val="20"/>
        </w:rPr>
        <w:t>years.</w:t>
      </w:r>
    </w:p>
    <w:p>
      <w:pPr>
        <w:pStyle w:val="BodyText"/>
        <w:spacing w:before="7"/>
        <w:rPr>
          <w:sz w:val="17"/>
        </w:rPr>
      </w:pPr>
    </w:p>
    <w:p>
      <w:pPr>
        <w:pStyle w:val="BodyText"/>
        <w:tabs>
          <w:tab w:pos="1024" w:val="left" w:leader="none"/>
        </w:tabs>
        <w:ind w:left="1024" w:right="1103" w:hanging="865"/>
      </w:pPr>
      <w:r>
        <w:rPr/>
        <w:t>B10.4</w:t>
        <w:tab/>
        <w:t>The Proposal should include information regarding the Proponents health and </w:t>
      </w:r>
      <w:r>
        <w:rPr>
          <w:spacing w:val="-3"/>
        </w:rPr>
        <w:t>safety </w:t>
      </w:r>
      <w:r>
        <w:rPr/>
        <w:t>experience and rating, including accident frequency </w:t>
      </w:r>
      <w:r>
        <w:rPr>
          <w:spacing w:val="-4"/>
        </w:rPr>
        <w:t>and </w:t>
      </w:r>
      <w:r>
        <w:rPr/>
        <w:t>severity statistics, provincial and federal health and safety violations, safety records including but not limited to, staff, Equipment in regard </w:t>
      </w:r>
      <w:r>
        <w:rPr>
          <w:spacing w:val="-3"/>
        </w:rPr>
        <w:t>to </w:t>
      </w:r>
      <w:r>
        <w:rPr/>
        <w:t>compliance in relation to</w:t>
      </w:r>
      <w:r>
        <w:rPr>
          <w:spacing w:val="3"/>
        </w:rPr>
        <w:t> </w:t>
      </w:r>
      <w:r>
        <w:rPr/>
        <w:t>contracts.</w:t>
      </w:r>
    </w:p>
    <w:p>
      <w:pPr>
        <w:pStyle w:val="BodyText"/>
        <w:tabs>
          <w:tab w:pos="1024" w:val="left" w:leader="none"/>
        </w:tabs>
        <w:spacing w:before="196"/>
        <w:ind w:left="1024" w:right="1756" w:hanging="865"/>
      </w:pPr>
      <w:r>
        <w:rPr/>
        <w:t>B10.5</w:t>
        <w:tab/>
        <w:t>The Proposal should include general firm profile information, including years </w:t>
      </w:r>
      <w:r>
        <w:rPr>
          <w:spacing w:val="-5"/>
        </w:rPr>
        <w:t>in </w:t>
      </w:r>
      <w:r>
        <w:rPr/>
        <w:t>business, average volume </w:t>
      </w:r>
      <w:r>
        <w:rPr>
          <w:spacing w:val="-3"/>
        </w:rPr>
        <w:t>of </w:t>
      </w:r>
      <w:r>
        <w:rPr/>
        <w:t>work, number </w:t>
      </w:r>
      <w:r>
        <w:rPr>
          <w:spacing w:val="-3"/>
        </w:rPr>
        <w:t>of </w:t>
      </w:r>
      <w:r>
        <w:rPr/>
        <w:t>employees </w:t>
      </w:r>
      <w:r>
        <w:rPr>
          <w:spacing w:val="-4"/>
        </w:rPr>
        <w:t>and </w:t>
      </w:r>
      <w:r>
        <w:rPr/>
        <w:t>other pertinent information for the Proponent.</w:t>
      </w:r>
    </w:p>
    <w:p>
      <w:pPr>
        <w:pStyle w:val="BodyText"/>
        <w:spacing w:before="5"/>
        <w:rPr>
          <w:sz w:val="26"/>
        </w:rPr>
      </w:pPr>
    </w:p>
    <w:p>
      <w:pPr>
        <w:tabs>
          <w:tab w:pos="1024" w:val="left" w:leader="none"/>
        </w:tabs>
        <w:spacing w:before="0"/>
        <w:ind w:left="160" w:right="0" w:firstLine="0"/>
        <w:jc w:val="left"/>
        <w:rPr>
          <w:b/>
          <w:sz w:val="20"/>
        </w:rPr>
      </w:pPr>
      <w:bookmarkStart w:name="_bookmark17" w:id="19"/>
      <w:bookmarkEnd w:id="19"/>
      <w:r>
        <w:rPr/>
      </w:r>
      <w:r>
        <w:rPr>
          <w:b/>
          <w:sz w:val="20"/>
        </w:rPr>
        <w:t>B11.</w:t>
        <w:tab/>
        <w:t>EXPERIENCE OF </w:t>
      </w:r>
      <w:r>
        <w:rPr>
          <w:b/>
          <w:spacing w:val="-3"/>
          <w:sz w:val="20"/>
        </w:rPr>
        <w:t>KEY </w:t>
      </w:r>
      <w:r>
        <w:rPr>
          <w:b/>
          <w:sz w:val="20"/>
        </w:rPr>
        <w:t>PERSONNEL ASSIGNED </w:t>
      </w:r>
      <w:r>
        <w:rPr>
          <w:b/>
          <w:spacing w:val="3"/>
          <w:sz w:val="20"/>
        </w:rPr>
        <w:t>TO </w:t>
      </w:r>
      <w:r>
        <w:rPr>
          <w:b/>
          <w:sz w:val="20"/>
        </w:rPr>
        <w:t>THE PROJECT (SECTION</w:t>
      </w:r>
      <w:r>
        <w:rPr>
          <w:b/>
          <w:spacing w:val="-29"/>
          <w:sz w:val="20"/>
        </w:rPr>
        <w:t> </w:t>
      </w:r>
      <w:r>
        <w:rPr>
          <w:b/>
          <w:sz w:val="20"/>
        </w:rPr>
        <w:t>D)</w:t>
      </w:r>
    </w:p>
    <w:p>
      <w:pPr>
        <w:pStyle w:val="BodyText"/>
        <w:tabs>
          <w:tab w:pos="1024" w:val="left" w:leader="none"/>
        </w:tabs>
        <w:spacing w:before="195"/>
        <w:ind w:left="1024" w:right="1753" w:hanging="865"/>
      </w:pPr>
      <w:r>
        <w:rPr/>
        <w:t>B11.1</w:t>
        <w:tab/>
        <w:t>Describe your overall </w:t>
      </w:r>
      <w:r>
        <w:rPr>
          <w:spacing w:val="-3"/>
        </w:rPr>
        <w:t>team </w:t>
      </w:r>
      <w:r>
        <w:rPr/>
        <w:t>formation and approach including the coordination of all </w:t>
      </w:r>
      <w:r>
        <w:rPr>
          <w:spacing w:val="-3"/>
        </w:rPr>
        <w:t>team</w:t>
      </w:r>
      <w:bookmarkStart w:name="_bookmark18" w:id="20"/>
      <w:bookmarkEnd w:id="20"/>
      <w:r>
        <w:rPr>
          <w:spacing w:val="-3"/>
        </w:rPr>
      </w:r>
      <w:r>
        <w:rPr>
          <w:spacing w:val="-3"/>
        </w:rPr>
        <w:t> </w:t>
      </w:r>
      <w:r>
        <w:rPr/>
        <w:t>members.</w:t>
      </w:r>
    </w:p>
    <w:p>
      <w:pPr>
        <w:pStyle w:val="BodyText"/>
        <w:spacing w:before="7"/>
        <w:rPr>
          <w:sz w:val="17"/>
        </w:rPr>
      </w:pPr>
    </w:p>
    <w:p>
      <w:pPr>
        <w:pStyle w:val="BodyText"/>
        <w:tabs>
          <w:tab w:pos="1024" w:val="left" w:leader="none"/>
        </w:tabs>
        <w:ind w:left="160"/>
      </w:pPr>
      <w:r>
        <w:rPr/>
        <w:t>B11.2</w:t>
        <w:tab/>
        <w:t>Include </w:t>
      </w:r>
      <w:r>
        <w:rPr>
          <w:spacing w:val="-3"/>
        </w:rPr>
        <w:t>an </w:t>
      </w:r>
      <w:r>
        <w:rPr/>
        <w:t>organizational chart for the Project including but not limited</w:t>
      </w:r>
      <w:r>
        <w:rPr>
          <w:spacing w:val="-17"/>
        </w:rPr>
        <w:t> </w:t>
      </w:r>
      <w:r>
        <w:rPr/>
        <w:t>to:</w:t>
      </w:r>
    </w:p>
    <w:p>
      <w:pPr>
        <w:pStyle w:val="ListParagraph"/>
        <w:numPr>
          <w:ilvl w:val="0"/>
          <w:numId w:val="9"/>
        </w:numPr>
        <w:tabs>
          <w:tab w:pos="1889" w:val="left" w:leader="none"/>
        </w:tabs>
        <w:spacing w:line="240" w:lineRule="auto" w:before="101" w:after="0"/>
        <w:ind w:left="1888" w:right="0" w:hanging="433"/>
        <w:jc w:val="left"/>
        <w:rPr>
          <w:sz w:val="20"/>
        </w:rPr>
      </w:pPr>
      <w:bookmarkStart w:name="_bookmark19" w:id="21"/>
      <w:bookmarkEnd w:id="21"/>
      <w:r>
        <w:rPr/>
      </w:r>
      <w:bookmarkStart w:name="_bookmark20" w:id="22"/>
      <w:bookmarkEnd w:id="22"/>
      <w:r>
        <w:rPr/>
      </w:r>
      <w:bookmarkStart w:name="_bookmark20" w:id="23"/>
      <w:bookmarkEnd w:id="23"/>
      <w:r>
        <w:rPr>
          <w:sz w:val="20"/>
        </w:rPr>
        <w:t>C</w:t>
      </w:r>
      <w:r>
        <w:rPr>
          <w:sz w:val="20"/>
        </w:rPr>
        <w:t>ontract</w:t>
      </w:r>
      <w:r>
        <w:rPr>
          <w:spacing w:val="2"/>
          <w:sz w:val="20"/>
        </w:rPr>
        <w:t> </w:t>
      </w:r>
      <w:r>
        <w:rPr>
          <w:sz w:val="20"/>
        </w:rPr>
        <w:t>Manager;</w:t>
      </w:r>
    </w:p>
    <w:p>
      <w:pPr>
        <w:pStyle w:val="ListParagraph"/>
        <w:numPr>
          <w:ilvl w:val="0"/>
          <w:numId w:val="9"/>
        </w:numPr>
        <w:tabs>
          <w:tab w:pos="1889" w:val="left" w:leader="none"/>
        </w:tabs>
        <w:spacing w:line="240" w:lineRule="auto" w:before="101" w:after="0"/>
        <w:ind w:left="1888" w:right="0" w:hanging="433"/>
        <w:jc w:val="left"/>
        <w:rPr>
          <w:sz w:val="20"/>
        </w:rPr>
      </w:pPr>
      <w:bookmarkStart w:name="_bookmark21" w:id="24"/>
      <w:bookmarkEnd w:id="24"/>
      <w:r>
        <w:rPr/>
      </w:r>
      <w:bookmarkStart w:name="_bookmark21" w:id="25"/>
      <w:bookmarkEnd w:id="25"/>
      <w:r>
        <w:rPr>
          <w:sz w:val="20"/>
        </w:rPr>
        <w:t>R</w:t>
      </w:r>
      <w:r>
        <w:rPr>
          <w:sz w:val="20"/>
        </w:rPr>
        <w:t>oute</w:t>
      </w:r>
      <w:r>
        <w:rPr>
          <w:spacing w:val="-4"/>
          <w:sz w:val="20"/>
        </w:rPr>
        <w:t> </w:t>
      </w:r>
      <w:r>
        <w:rPr>
          <w:sz w:val="20"/>
        </w:rPr>
        <w:t>Supervisor(s);</w:t>
      </w:r>
    </w:p>
    <w:p>
      <w:pPr>
        <w:pStyle w:val="ListParagraph"/>
        <w:numPr>
          <w:ilvl w:val="0"/>
          <w:numId w:val="9"/>
        </w:numPr>
        <w:tabs>
          <w:tab w:pos="1889" w:val="left" w:leader="none"/>
        </w:tabs>
        <w:spacing w:line="240" w:lineRule="auto" w:before="101" w:after="0"/>
        <w:ind w:left="1888" w:right="0" w:hanging="433"/>
        <w:jc w:val="left"/>
        <w:rPr>
          <w:sz w:val="20"/>
        </w:rPr>
      </w:pPr>
      <w:r>
        <w:rPr>
          <w:sz w:val="20"/>
        </w:rPr>
        <w:t>Dispatcher(s);</w:t>
      </w:r>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0"/>
          <w:numId w:val="9"/>
        </w:numPr>
        <w:tabs>
          <w:tab w:pos="1889" w:val="left" w:leader="none"/>
        </w:tabs>
        <w:spacing w:line="240" w:lineRule="auto" w:before="95" w:after="0"/>
        <w:ind w:left="1888" w:right="0" w:hanging="433"/>
        <w:jc w:val="left"/>
        <w:rPr>
          <w:sz w:val="20"/>
        </w:rPr>
      </w:pPr>
      <w:bookmarkStart w:name="_bookmark22" w:id="26"/>
      <w:bookmarkEnd w:id="26"/>
      <w:r>
        <w:rPr/>
      </w:r>
      <w:bookmarkStart w:name="_bookmark23" w:id="27"/>
      <w:bookmarkEnd w:id="27"/>
      <w:r>
        <w:rPr/>
      </w:r>
      <w:bookmarkStart w:name="_bookmark23" w:id="28"/>
      <w:bookmarkEnd w:id="28"/>
      <w:r>
        <w:rPr>
          <w:sz w:val="20"/>
        </w:rPr>
        <w:t>Cl</w:t>
      </w:r>
      <w:r>
        <w:rPr>
          <w:sz w:val="20"/>
        </w:rPr>
        <w:t>erical(s);</w:t>
      </w:r>
    </w:p>
    <w:p>
      <w:pPr>
        <w:pStyle w:val="ListParagraph"/>
        <w:numPr>
          <w:ilvl w:val="0"/>
          <w:numId w:val="9"/>
        </w:numPr>
        <w:tabs>
          <w:tab w:pos="1889" w:val="left" w:leader="none"/>
        </w:tabs>
        <w:spacing w:line="240" w:lineRule="auto" w:before="101" w:after="0"/>
        <w:ind w:left="1888" w:right="0" w:hanging="433"/>
        <w:jc w:val="left"/>
        <w:rPr>
          <w:sz w:val="20"/>
        </w:rPr>
      </w:pPr>
      <w:r>
        <w:rPr>
          <w:sz w:val="20"/>
        </w:rPr>
        <w:t>Operators;</w:t>
      </w:r>
      <w:r>
        <w:rPr>
          <w:spacing w:val="-4"/>
          <w:sz w:val="20"/>
        </w:rPr>
        <w:t> </w:t>
      </w:r>
      <w:r>
        <w:rPr>
          <w:sz w:val="20"/>
        </w:rPr>
        <w:t>and</w:t>
      </w:r>
    </w:p>
    <w:p>
      <w:pPr>
        <w:pStyle w:val="ListParagraph"/>
        <w:numPr>
          <w:ilvl w:val="0"/>
          <w:numId w:val="9"/>
        </w:numPr>
        <w:tabs>
          <w:tab w:pos="1887" w:val="left" w:leader="none"/>
          <w:tab w:pos="1889" w:val="left" w:leader="none"/>
        </w:tabs>
        <w:spacing w:line="240" w:lineRule="auto" w:before="102" w:after="0"/>
        <w:ind w:left="1888" w:right="0" w:hanging="433"/>
        <w:jc w:val="left"/>
        <w:rPr>
          <w:sz w:val="20"/>
        </w:rPr>
      </w:pPr>
      <w:r>
        <w:rPr>
          <w:sz w:val="20"/>
        </w:rPr>
        <w:t>any other support</w:t>
      </w:r>
      <w:r>
        <w:rPr>
          <w:spacing w:val="-11"/>
          <w:sz w:val="20"/>
        </w:rPr>
        <w:t> </w:t>
      </w:r>
      <w:r>
        <w:rPr>
          <w:sz w:val="20"/>
        </w:rPr>
        <w:t>staff.</w:t>
      </w:r>
    </w:p>
    <w:p>
      <w:pPr>
        <w:pStyle w:val="BodyText"/>
        <w:tabs>
          <w:tab w:pos="1024" w:val="left" w:leader="none"/>
        </w:tabs>
        <w:spacing w:before="194"/>
        <w:ind w:left="1024" w:right="1108" w:hanging="865"/>
      </w:pPr>
      <w:r>
        <w:rPr/>
        <w:t>B11.3</w:t>
        <w:tab/>
        <w:t>Roles of each of the Key Personnel in the Project should </w:t>
      </w:r>
      <w:r>
        <w:rPr>
          <w:spacing w:val="-3"/>
        </w:rPr>
        <w:t>be </w:t>
      </w:r>
      <w:r>
        <w:rPr/>
        <w:t>identified in the organizational chart referred </w:t>
      </w:r>
      <w:r>
        <w:rPr>
          <w:spacing w:val="-3"/>
        </w:rPr>
        <w:t>to </w:t>
      </w:r>
      <w:r>
        <w:rPr>
          <w:spacing w:val="-5"/>
        </w:rPr>
        <w:t>in</w:t>
      </w:r>
      <w:r>
        <w:rPr>
          <w:spacing w:val="18"/>
        </w:rPr>
        <w:t> </w:t>
      </w:r>
      <w:hyperlink w:history="true" w:anchor="_bookmark18">
        <w:r>
          <w:rPr/>
          <w:t>B11.2</w:t>
        </w:r>
      </w:hyperlink>
    </w:p>
    <w:p>
      <w:pPr>
        <w:pStyle w:val="BodyText"/>
        <w:spacing w:before="7"/>
        <w:rPr>
          <w:sz w:val="17"/>
        </w:rPr>
      </w:pPr>
    </w:p>
    <w:p>
      <w:pPr>
        <w:pStyle w:val="BodyText"/>
        <w:tabs>
          <w:tab w:pos="1024" w:val="left" w:leader="none"/>
        </w:tabs>
        <w:spacing w:before="1"/>
        <w:ind w:left="1024" w:right="1105" w:hanging="865"/>
      </w:pPr>
      <w:r>
        <w:rPr/>
        <w:t>B11.4</w:t>
        <w:tab/>
        <w:t>Submit the names of the Key Personnel identified in </w:t>
      </w:r>
      <w:hyperlink w:history="true" w:anchor="_bookmark19">
        <w:r>
          <w:rPr/>
          <w:t>B11.2(a) </w:t>
        </w:r>
      </w:hyperlink>
      <w:r>
        <w:rPr/>
        <w:t>and </w:t>
      </w:r>
      <w:hyperlink w:history="true" w:anchor="_bookmark20">
        <w:r>
          <w:rPr/>
          <w:t>B11.2(b) </w:t>
        </w:r>
      </w:hyperlink>
      <w:r>
        <w:rPr/>
        <w:t>that will be assigned to and named </w:t>
      </w:r>
      <w:r>
        <w:rPr>
          <w:spacing w:val="-5"/>
        </w:rPr>
        <w:t>in </w:t>
      </w:r>
      <w:r>
        <w:rPr/>
        <w:t>the Contract. Submit for each individual their educational background </w:t>
      </w:r>
      <w:r>
        <w:rPr>
          <w:spacing w:val="-4"/>
        </w:rPr>
        <w:t>and </w:t>
      </w:r>
      <w:r>
        <w:rPr/>
        <w:t>degrees (if applicable); professional recognition; job title; years of experience in current position; and years of experience with existing employer; a statement of experience/ qualifications; a listing of contracts/projects of similar complexity, scope and value that such individual </w:t>
      </w:r>
      <w:r>
        <w:rPr>
          <w:spacing w:val="3"/>
        </w:rPr>
        <w:t>has </w:t>
      </w:r>
      <w:r>
        <w:rPr/>
        <w:t>participated in, including the contract owner of </w:t>
      </w:r>
      <w:r>
        <w:rPr>
          <w:spacing w:val="-4"/>
        </w:rPr>
        <w:t>such</w:t>
      </w:r>
      <w:r>
        <w:rPr>
          <w:spacing w:val="-8"/>
        </w:rPr>
        <w:t> </w:t>
      </w:r>
      <w:r>
        <w:rPr/>
        <w:t>contracts/projects.</w:t>
      </w:r>
    </w:p>
    <w:p>
      <w:pPr>
        <w:pStyle w:val="BodyText"/>
        <w:tabs>
          <w:tab w:pos="1024" w:val="left" w:leader="none"/>
        </w:tabs>
        <w:spacing w:before="197"/>
        <w:ind w:left="1023" w:right="1629" w:hanging="864"/>
      </w:pPr>
      <w:r>
        <w:rPr/>
        <w:t>B11.5</w:t>
        <w:tab/>
        <w:tab/>
        <w:t>For each person identified </w:t>
      </w:r>
      <w:r>
        <w:rPr>
          <w:spacing w:val="-5"/>
        </w:rPr>
        <w:t>in </w:t>
      </w:r>
      <w:hyperlink w:history="true" w:anchor="_bookmark21">
        <w:r>
          <w:rPr/>
          <w:t>B11.2(c)</w:t>
        </w:r>
      </w:hyperlink>
      <w:r>
        <w:rPr/>
        <w:t>, </w:t>
      </w:r>
      <w:hyperlink w:history="true" w:anchor="_bookmark22">
        <w:r>
          <w:rPr/>
          <w:t>B11.2(d) </w:t>
        </w:r>
      </w:hyperlink>
      <w:r>
        <w:rPr/>
        <w:t>and </w:t>
      </w:r>
      <w:hyperlink w:history="true" w:anchor="_bookmark23">
        <w:r>
          <w:rPr/>
          <w:t>B11.2(e)</w:t>
        </w:r>
      </w:hyperlink>
      <w:r>
        <w:rPr/>
        <w:t>, (including spare Operators) provide </w:t>
      </w:r>
      <w:r>
        <w:rPr>
          <w:spacing w:val="-4"/>
        </w:rPr>
        <w:t>the </w:t>
      </w:r>
      <w:r>
        <w:rPr/>
        <w:t>respective number </w:t>
      </w:r>
      <w:r>
        <w:rPr>
          <w:spacing w:val="-3"/>
        </w:rPr>
        <w:t>of </w:t>
      </w:r>
      <w:r>
        <w:rPr/>
        <w:t>such persons proposed to </w:t>
      </w:r>
      <w:r>
        <w:rPr>
          <w:spacing w:val="-3"/>
        </w:rPr>
        <w:t>be </w:t>
      </w:r>
      <w:r>
        <w:rPr/>
        <w:t>employed in the</w:t>
      </w:r>
      <w:r>
        <w:rPr>
          <w:spacing w:val="2"/>
        </w:rPr>
        <w:t> </w:t>
      </w:r>
      <w:r>
        <w:rPr/>
        <w:t>Work.</w:t>
      </w:r>
    </w:p>
    <w:p>
      <w:pPr>
        <w:pStyle w:val="BodyText"/>
        <w:spacing w:before="6"/>
        <w:rPr>
          <w:sz w:val="17"/>
        </w:rPr>
      </w:pPr>
    </w:p>
    <w:p>
      <w:pPr>
        <w:pStyle w:val="BodyText"/>
        <w:tabs>
          <w:tab w:pos="1023" w:val="left" w:leader="none"/>
        </w:tabs>
        <w:spacing w:before="1"/>
        <w:ind w:left="1023" w:right="1214" w:hanging="865"/>
      </w:pPr>
      <w:r>
        <w:rPr/>
        <w:t>B11.6</w:t>
        <w:tab/>
        <w:t>For each person identified </w:t>
      </w:r>
      <w:r>
        <w:rPr>
          <w:spacing w:val="-5"/>
        </w:rPr>
        <w:t>in </w:t>
      </w:r>
      <w:hyperlink w:history="true" w:anchor="_bookmark19">
        <w:r>
          <w:rPr/>
          <w:t>B11.2(a) </w:t>
        </w:r>
      </w:hyperlink>
      <w:r>
        <w:rPr/>
        <w:t>and </w:t>
      </w:r>
      <w:hyperlink w:history="true" w:anchor="_bookmark20">
        <w:r>
          <w:rPr/>
          <w:t>B11.2(b) </w:t>
        </w:r>
      </w:hyperlink>
      <w:r>
        <w:rPr/>
        <w:t>list at least two comparable projects in which they have played a primary role. If a project selected for a key person is included in </w:t>
      </w:r>
      <w:hyperlink w:history="true" w:anchor="_bookmark15">
        <w:r>
          <w:rPr/>
          <w:t>B10</w:t>
        </w:r>
      </w:hyperlink>
      <w:r>
        <w:rPr/>
        <w:t>, provide only the project name </w:t>
      </w:r>
      <w:r>
        <w:rPr>
          <w:spacing w:val="-4"/>
        </w:rPr>
        <w:t>and </w:t>
      </w:r>
      <w:r>
        <w:rPr/>
        <w:t>the role of the key person. For other projects provide the following:</w:t>
      </w:r>
    </w:p>
    <w:p>
      <w:pPr>
        <w:pStyle w:val="ListParagraph"/>
        <w:numPr>
          <w:ilvl w:val="0"/>
          <w:numId w:val="10"/>
        </w:numPr>
        <w:tabs>
          <w:tab w:pos="1456" w:val="left" w:leader="none"/>
        </w:tabs>
        <w:spacing w:line="240" w:lineRule="auto" w:before="102" w:after="0"/>
        <w:ind w:left="1456" w:right="0" w:hanging="433"/>
        <w:jc w:val="left"/>
        <w:rPr>
          <w:sz w:val="20"/>
        </w:rPr>
      </w:pPr>
      <w:r>
        <w:rPr>
          <w:sz w:val="20"/>
        </w:rPr>
        <w:t>Description of</w:t>
      </w:r>
      <w:r>
        <w:rPr>
          <w:spacing w:val="-7"/>
          <w:sz w:val="20"/>
        </w:rPr>
        <w:t> </w:t>
      </w:r>
      <w:r>
        <w:rPr>
          <w:sz w:val="20"/>
        </w:rPr>
        <w:t>project;</w:t>
      </w:r>
    </w:p>
    <w:p>
      <w:pPr>
        <w:pStyle w:val="ListParagraph"/>
        <w:numPr>
          <w:ilvl w:val="0"/>
          <w:numId w:val="10"/>
        </w:numPr>
        <w:tabs>
          <w:tab w:pos="1456" w:val="left" w:leader="none"/>
        </w:tabs>
        <w:spacing w:line="240" w:lineRule="auto" w:before="101" w:after="0"/>
        <w:ind w:left="1456" w:right="0" w:hanging="433"/>
        <w:jc w:val="left"/>
        <w:rPr>
          <w:sz w:val="20"/>
        </w:rPr>
      </w:pPr>
      <w:r>
        <w:rPr>
          <w:sz w:val="20"/>
        </w:rPr>
        <w:t>Role of the</w:t>
      </w:r>
      <w:r>
        <w:rPr>
          <w:spacing w:val="4"/>
          <w:sz w:val="20"/>
        </w:rPr>
        <w:t> </w:t>
      </w:r>
      <w:r>
        <w:rPr>
          <w:sz w:val="20"/>
        </w:rPr>
        <w:t>person;</w:t>
      </w:r>
    </w:p>
    <w:p>
      <w:pPr>
        <w:pStyle w:val="ListParagraph"/>
        <w:numPr>
          <w:ilvl w:val="0"/>
          <w:numId w:val="10"/>
        </w:numPr>
        <w:tabs>
          <w:tab w:pos="1456" w:val="left" w:leader="none"/>
        </w:tabs>
        <w:spacing w:line="240" w:lineRule="auto" w:before="94" w:after="0"/>
        <w:ind w:left="1456" w:right="0" w:hanging="433"/>
        <w:jc w:val="left"/>
        <w:rPr>
          <w:sz w:val="20"/>
        </w:rPr>
      </w:pPr>
      <w:r>
        <w:rPr>
          <w:sz w:val="20"/>
        </w:rPr>
        <w:t>Project Owner;</w:t>
      </w:r>
      <w:r>
        <w:rPr>
          <w:spacing w:val="1"/>
          <w:sz w:val="20"/>
        </w:rPr>
        <w:t> </w:t>
      </w:r>
      <w:r>
        <w:rPr>
          <w:sz w:val="20"/>
        </w:rPr>
        <w:t>and</w:t>
      </w:r>
    </w:p>
    <w:p>
      <w:pPr>
        <w:pStyle w:val="ListParagraph"/>
        <w:numPr>
          <w:ilvl w:val="0"/>
          <w:numId w:val="10"/>
        </w:numPr>
        <w:tabs>
          <w:tab w:pos="1456" w:val="left" w:leader="none"/>
        </w:tabs>
        <w:spacing w:line="240" w:lineRule="auto" w:before="102" w:after="0"/>
        <w:ind w:left="1455" w:right="1335" w:hanging="433"/>
        <w:jc w:val="left"/>
        <w:rPr>
          <w:sz w:val="20"/>
        </w:rPr>
      </w:pPr>
      <w:r>
        <w:rPr>
          <w:sz w:val="20"/>
        </w:rPr>
        <w:t>Reference information </w:t>
      </w:r>
      <w:r>
        <w:rPr>
          <w:spacing w:val="-3"/>
          <w:sz w:val="20"/>
        </w:rPr>
        <w:t>(two </w:t>
      </w:r>
      <w:r>
        <w:rPr>
          <w:sz w:val="20"/>
        </w:rPr>
        <w:t>current names with telephone numbers and email addresses per</w:t>
      </w:r>
      <w:r>
        <w:rPr>
          <w:spacing w:val="-8"/>
          <w:sz w:val="20"/>
        </w:rPr>
        <w:t> </w:t>
      </w:r>
      <w:r>
        <w:rPr>
          <w:sz w:val="20"/>
        </w:rPr>
        <w:t>project).</w:t>
      </w:r>
    </w:p>
    <w:p>
      <w:pPr>
        <w:pStyle w:val="BodyText"/>
        <w:spacing w:before="4"/>
        <w:rPr>
          <w:sz w:val="26"/>
        </w:rPr>
      </w:pPr>
    </w:p>
    <w:p>
      <w:pPr>
        <w:tabs>
          <w:tab w:pos="1024" w:val="left" w:leader="none"/>
        </w:tabs>
        <w:spacing w:before="0"/>
        <w:ind w:left="160" w:right="0" w:firstLine="0"/>
        <w:jc w:val="left"/>
        <w:rPr>
          <w:b/>
          <w:sz w:val="20"/>
        </w:rPr>
      </w:pPr>
      <w:bookmarkStart w:name="_bookmark24" w:id="29"/>
      <w:bookmarkEnd w:id="29"/>
      <w:r>
        <w:rPr/>
      </w:r>
      <w:r>
        <w:rPr>
          <w:b/>
          <w:sz w:val="20"/>
        </w:rPr>
        <w:t>B12.</w:t>
        <w:tab/>
        <w:t>PROJECT UNDERSTANDING AND METHODOLOGY (SECTION</w:t>
      </w:r>
      <w:r>
        <w:rPr>
          <w:b/>
          <w:spacing w:val="6"/>
          <w:sz w:val="20"/>
        </w:rPr>
        <w:t> </w:t>
      </w:r>
      <w:r>
        <w:rPr>
          <w:b/>
          <w:sz w:val="20"/>
        </w:rPr>
        <w:t>E)</w:t>
      </w:r>
    </w:p>
    <w:p>
      <w:pPr>
        <w:pStyle w:val="BodyText"/>
        <w:tabs>
          <w:tab w:pos="1024" w:val="left" w:leader="none"/>
        </w:tabs>
        <w:spacing w:before="195"/>
        <w:ind w:left="1024" w:right="1521" w:hanging="865"/>
      </w:pPr>
      <w:r>
        <w:rPr/>
        <w:t>B12.1</w:t>
        <w:tab/>
        <w:t>Describe your firm’s project management approach and </w:t>
      </w:r>
      <w:r>
        <w:rPr>
          <w:spacing w:val="-3"/>
        </w:rPr>
        <w:t>team </w:t>
      </w:r>
      <w:r>
        <w:rPr/>
        <w:t>organization during the performance of Services, so that the evaluation committee has a clear understanding of the methods the Proponent will use in the delivery </w:t>
      </w:r>
      <w:r>
        <w:rPr>
          <w:spacing w:val="-3"/>
        </w:rPr>
        <w:t>of </w:t>
      </w:r>
      <w:r>
        <w:rPr/>
        <w:t>this</w:t>
      </w:r>
      <w:r>
        <w:rPr>
          <w:spacing w:val="-13"/>
        </w:rPr>
        <w:t> </w:t>
      </w:r>
      <w:r>
        <w:rPr/>
        <w:t>Project.</w:t>
      </w:r>
    </w:p>
    <w:p>
      <w:pPr>
        <w:pStyle w:val="BodyText"/>
        <w:spacing w:before="7"/>
        <w:rPr>
          <w:sz w:val="17"/>
        </w:rPr>
      </w:pPr>
    </w:p>
    <w:p>
      <w:pPr>
        <w:pStyle w:val="BodyText"/>
        <w:tabs>
          <w:tab w:pos="1024" w:val="left" w:leader="none"/>
        </w:tabs>
        <w:ind w:left="1024" w:right="1268" w:hanging="865"/>
      </w:pPr>
      <w:r>
        <w:rPr/>
        <w:t>B12.2</w:t>
        <w:tab/>
        <w:t>Methodology should </w:t>
      </w:r>
      <w:r>
        <w:rPr>
          <w:spacing w:val="-3"/>
        </w:rPr>
        <w:t>be </w:t>
      </w:r>
      <w:r>
        <w:rPr/>
        <w:t>presented in accordance </w:t>
      </w:r>
      <w:r>
        <w:rPr>
          <w:spacing w:val="-3"/>
        </w:rPr>
        <w:t>with </w:t>
      </w:r>
      <w:r>
        <w:rPr/>
        <w:t>the Scope of Services identified </w:t>
      </w:r>
      <w:r>
        <w:rPr>
          <w:spacing w:val="-5"/>
        </w:rPr>
        <w:t>in </w:t>
      </w:r>
      <w:hyperlink w:history="true" w:anchor="_bookmark58">
        <w:r>
          <w:rPr/>
          <w:t>D2.</w:t>
        </w:r>
      </w:hyperlink>
      <w:r>
        <w:rPr/>
        <w:t> Describe the collaborative process/method to </w:t>
      </w:r>
      <w:r>
        <w:rPr>
          <w:spacing w:val="-3"/>
        </w:rPr>
        <w:t>be used </w:t>
      </w:r>
      <w:r>
        <w:rPr/>
        <w:t>by the Key Personnel of the team in </w:t>
      </w:r>
      <w:r>
        <w:rPr>
          <w:spacing w:val="-4"/>
        </w:rPr>
        <w:t>the </w:t>
      </w:r>
      <w:r>
        <w:rPr/>
        <w:t>various phases of the</w:t>
      </w:r>
      <w:r>
        <w:rPr>
          <w:spacing w:val="-19"/>
        </w:rPr>
        <w:t> </w:t>
      </w:r>
      <w:r>
        <w:rPr/>
        <w:t>Project.</w:t>
      </w:r>
    </w:p>
    <w:p>
      <w:pPr>
        <w:pStyle w:val="BodyText"/>
        <w:spacing w:before="7"/>
        <w:rPr>
          <w:sz w:val="17"/>
        </w:rPr>
      </w:pPr>
    </w:p>
    <w:p>
      <w:pPr>
        <w:pStyle w:val="BodyText"/>
        <w:tabs>
          <w:tab w:pos="1024" w:val="left" w:leader="none"/>
        </w:tabs>
        <w:spacing w:before="1"/>
        <w:ind w:left="1024" w:right="2283" w:hanging="865"/>
      </w:pPr>
      <w:r>
        <w:rPr/>
        <w:t>B12.3</w:t>
        <w:tab/>
        <w:t>Proposals should address the team’s understanding of the functional and technical requirements</w:t>
      </w:r>
      <w:r>
        <w:rPr>
          <w:spacing w:val="1"/>
        </w:rPr>
        <w:t> </w:t>
      </w:r>
      <w:r>
        <w:rPr/>
        <w:t>including:</w:t>
      </w:r>
    </w:p>
    <w:p>
      <w:pPr>
        <w:pStyle w:val="ListParagraph"/>
        <w:numPr>
          <w:ilvl w:val="0"/>
          <w:numId w:val="11"/>
        </w:numPr>
        <w:tabs>
          <w:tab w:pos="1457" w:val="left" w:leader="none"/>
        </w:tabs>
        <w:spacing w:line="240" w:lineRule="auto" w:before="94" w:after="0"/>
        <w:ind w:left="1456" w:right="0" w:hanging="433"/>
        <w:jc w:val="left"/>
        <w:rPr>
          <w:sz w:val="20"/>
        </w:rPr>
      </w:pPr>
      <w:r>
        <w:rPr>
          <w:sz w:val="20"/>
        </w:rPr>
        <w:t>General experience </w:t>
      </w:r>
      <w:r>
        <w:rPr>
          <w:spacing w:val="-3"/>
          <w:sz w:val="20"/>
        </w:rPr>
        <w:t>of </w:t>
      </w:r>
      <w:r>
        <w:rPr>
          <w:sz w:val="20"/>
        </w:rPr>
        <w:t>using GPS/AVL systems and</w:t>
      </w:r>
      <w:r>
        <w:rPr>
          <w:spacing w:val="-3"/>
          <w:sz w:val="20"/>
        </w:rPr>
        <w:t> </w:t>
      </w:r>
      <w:r>
        <w:rPr>
          <w:sz w:val="20"/>
        </w:rPr>
        <w:t>reporting;</w:t>
      </w:r>
    </w:p>
    <w:p>
      <w:pPr>
        <w:pStyle w:val="ListParagraph"/>
        <w:numPr>
          <w:ilvl w:val="0"/>
          <w:numId w:val="11"/>
        </w:numPr>
        <w:tabs>
          <w:tab w:pos="1457" w:val="left" w:leader="none"/>
        </w:tabs>
        <w:spacing w:line="240" w:lineRule="auto" w:before="101" w:after="0"/>
        <w:ind w:left="1456" w:right="1196" w:hanging="433"/>
        <w:jc w:val="left"/>
        <w:rPr>
          <w:sz w:val="20"/>
        </w:rPr>
      </w:pPr>
      <w:r>
        <w:rPr>
          <w:sz w:val="20"/>
        </w:rPr>
        <w:t>A description </w:t>
      </w:r>
      <w:r>
        <w:rPr>
          <w:spacing w:val="-3"/>
          <w:sz w:val="20"/>
        </w:rPr>
        <w:t>of </w:t>
      </w:r>
      <w:r>
        <w:rPr>
          <w:sz w:val="20"/>
        </w:rPr>
        <w:t>the GPS/AVL which the Contractor proposes to utilize including, without limitation, information concerning the system/equipment specifications including make</w:t>
      </w:r>
      <w:r>
        <w:rPr>
          <w:spacing w:val="-40"/>
          <w:sz w:val="20"/>
        </w:rPr>
        <w:t> </w:t>
      </w:r>
      <w:r>
        <w:rPr>
          <w:sz w:val="20"/>
        </w:rPr>
        <w:t>and model of Equipment and software, and information and details concerning </w:t>
      </w:r>
      <w:r>
        <w:rPr>
          <w:spacing w:val="-3"/>
          <w:sz w:val="20"/>
        </w:rPr>
        <w:t>GPS/AVL </w:t>
      </w:r>
      <w:r>
        <w:rPr>
          <w:sz w:val="20"/>
        </w:rPr>
        <w:t>systems described </w:t>
      </w:r>
      <w:r>
        <w:rPr>
          <w:spacing w:val="-5"/>
          <w:sz w:val="20"/>
        </w:rPr>
        <w:t>in </w:t>
      </w:r>
      <w:r>
        <w:rPr>
          <w:sz w:val="20"/>
        </w:rPr>
        <w:t>the</w:t>
      </w:r>
      <w:r>
        <w:rPr>
          <w:spacing w:val="6"/>
          <w:sz w:val="20"/>
        </w:rPr>
        <w:t> </w:t>
      </w:r>
      <w:r>
        <w:rPr>
          <w:sz w:val="20"/>
        </w:rPr>
        <w:t>RFP;</w:t>
      </w:r>
    </w:p>
    <w:p>
      <w:pPr>
        <w:pStyle w:val="ListParagraph"/>
        <w:numPr>
          <w:ilvl w:val="0"/>
          <w:numId w:val="11"/>
        </w:numPr>
        <w:tabs>
          <w:tab w:pos="1457" w:val="left" w:leader="none"/>
        </w:tabs>
        <w:spacing w:line="240" w:lineRule="auto" w:before="103" w:after="0"/>
        <w:ind w:left="1456" w:right="1182" w:hanging="433"/>
        <w:jc w:val="left"/>
        <w:rPr>
          <w:sz w:val="20"/>
        </w:rPr>
      </w:pPr>
      <w:r>
        <w:rPr>
          <w:sz w:val="20"/>
        </w:rPr>
        <w:t>Specific experience using the proposed GPS/AVL </w:t>
      </w:r>
      <w:r>
        <w:rPr>
          <w:spacing w:val="-2"/>
          <w:sz w:val="20"/>
        </w:rPr>
        <w:t>system </w:t>
      </w:r>
      <w:r>
        <w:rPr>
          <w:sz w:val="20"/>
        </w:rPr>
        <w:t>and its reliability </w:t>
      </w:r>
      <w:r>
        <w:rPr>
          <w:spacing w:val="-3"/>
          <w:sz w:val="20"/>
        </w:rPr>
        <w:t>as noted </w:t>
      </w:r>
      <w:r>
        <w:rPr>
          <w:sz w:val="20"/>
        </w:rPr>
        <w:t>in </w:t>
      </w:r>
      <w:hyperlink w:history="true" w:anchor="_bookmark132">
        <w:r>
          <w:rPr>
            <w:b/>
            <w:sz w:val="20"/>
          </w:rPr>
          <w:t>E7</w:t>
        </w:r>
        <w:r>
          <w:rPr>
            <w:sz w:val="20"/>
          </w:rPr>
          <w:t>.</w:t>
        </w:r>
      </w:hyperlink>
      <w:r>
        <w:rPr>
          <w:sz w:val="20"/>
        </w:rPr>
        <w:t> If </w:t>
      </w:r>
      <w:r>
        <w:rPr>
          <w:spacing w:val="-3"/>
          <w:sz w:val="20"/>
        </w:rPr>
        <w:t>an </w:t>
      </w:r>
      <w:r>
        <w:rPr>
          <w:sz w:val="20"/>
        </w:rPr>
        <w:t>operations malfunction or active errors </w:t>
      </w:r>
      <w:r>
        <w:rPr>
          <w:spacing w:val="-3"/>
          <w:sz w:val="20"/>
        </w:rPr>
        <w:t>with </w:t>
      </w:r>
      <w:r>
        <w:rPr>
          <w:sz w:val="20"/>
        </w:rPr>
        <w:t>software is occurring during the collection day, what is the secondary tool or mechanise used to ensure the collected/missed status for residents is accurately communicated </w:t>
      </w:r>
      <w:r>
        <w:rPr>
          <w:spacing w:val="-3"/>
          <w:sz w:val="20"/>
        </w:rPr>
        <w:t>to </w:t>
      </w:r>
      <w:r>
        <w:rPr>
          <w:spacing w:val="-4"/>
          <w:sz w:val="20"/>
        </w:rPr>
        <w:t>the </w:t>
      </w:r>
      <w:r>
        <w:rPr>
          <w:sz w:val="20"/>
        </w:rPr>
        <w:t>City of Winnipeg Contract</w:t>
      </w:r>
      <w:r>
        <w:rPr>
          <w:spacing w:val="-3"/>
          <w:sz w:val="20"/>
        </w:rPr>
        <w:t> </w:t>
      </w:r>
      <w:r>
        <w:rPr>
          <w:sz w:val="20"/>
        </w:rPr>
        <w:t>Administrator;</w:t>
      </w:r>
    </w:p>
    <w:p>
      <w:pPr>
        <w:pStyle w:val="ListParagraph"/>
        <w:numPr>
          <w:ilvl w:val="0"/>
          <w:numId w:val="11"/>
        </w:numPr>
        <w:tabs>
          <w:tab w:pos="1457" w:val="left" w:leader="none"/>
        </w:tabs>
        <w:spacing w:line="240" w:lineRule="auto" w:before="103" w:after="0"/>
        <w:ind w:left="1456" w:right="1529" w:hanging="433"/>
        <w:jc w:val="left"/>
        <w:rPr>
          <w:sz w:val="20"/>
        </w:rPr>
      </w:pPr>
      <w:r>
        <w:rPr>
          <w:sz w:val="20"/>
        </w:rPr>
        <w:t>An explanation of how </w:t>
      </w:r>
      <w:r>
        <w:rPr>
          <w:spacing w:val="-2"/>
          <w:sz w:val="20"/>
        </w:rPr>
        <w:t>you </w:t>
      </w:r>
      <w:r>
        <w:rPr>
          <w:sz w:val="20"/>
        </w:rPr>
        <w:t>plan to categorize and report different collection exceptions (example, but not limited to: </w:t>
      </w:r>
      <w:r>
        <w:rPr>
          <w:spacing w:val="-2"/>
          <w:sz w:val="20"/>
        </w:rPr>
        <w:t>Not </w:t>
      </w:r>
      <w:r>
        <w:rPr>
          <w:sz w:val="20"/>
        </w:rPr>
        <w:t>Out vs Contaminated</w:t>
      </w:r>
      <w:r>
        <w:rPr>
          <w:spacing w:val="-18"/>
          <w:sz w:val="20"/>
        </w:rPr>
        <w:t> </w:t>
      </w:r>
      <w:r>
        <w:rPr>
          <w:sz w:val="20"/>
        </w:rPr>
        <w:t>etc.);</w:t>
      </w:r>
    </w:p>
    <w:p>
      <w:pPr>
        <w:pStyle w:val="ListParagraph"/>
        <w:numPr>
          <w:ilvl w:val="0"/>
          <w:numId w:val="11"/>
        </w:numPr>
        <w:tabs>
          <w:tab w:pos="1457" w:val="left" w:leader="none"/>
        </w:tabs>
        <w:spacing w:line="240" w:lineRule="auto" w:before="94" w:after="0"/>
        <w:ind w:left="1456" w:right="1419" w:hanging="433"/>
        <w:jc w:val="left"/>
        <w:rPr>
          <w:sz w:val="20"/>
        </w:rPr>
      </w:pPr>
      <w:r>
        <w:rPr>
          <w:sz w:val="20"/>
        </w:rPr>
        <w:t>Communication plans for notifying the City of </w:t>
      </w:r>
      <w:r>
        <w:rPr>
          <w:spacing w:val="-3"/>
          <w:sz w:val="20"/>
        </w:rPr>
        <w:t>scheduled </w:t>
      </w:r>
      <w:r>
        <w:rPr>
          <w:sz w:val="20"/>
        </w:rPr>
        <w:t>system maintenance or </w:t>
      </w:r>
      <w:r>
        <w:rPr>
          <w:spacing w:val="-3"/>
          <w:sz w:val="20"/>
        </w:rPr>
        <w:t>service </w:t>
      </w:r>
      <w:r>
        <w:rPr>
          <w:sz w:val="20"/>
        </w:rPr>
        <w:t>disruptions;</w:t>
      </w:r>
    </w:p>
    <w:p>
      <w:pPr>
        <w:pStyle w:val="ListParagraph"/>
        <w:numPr>
          <w:ilvl w:val="0"/>
          <w:numId w:val="11"/>
        </w:numPr>
        <w:tabs>
          <w:tab w:pos="1456" w:val="left" w:leader="none"/>
          <w:tab w:pos="1457" w:val="left" w:leader="none"/>
        </w:tabs>
        <w:spacing w:line="240" w:lineRule="auto" w:before="102" w:after="0"/>
        <w:ind w:left="1456" w:right="1216" w:hanging="432"/>
        <w:jc w:val="left"/>
        <w:rPr>
          <w:sz w:val="20"/>
        </w:rPr>
      </w:pPr>
      <w:r>
        <w:rPr>
          <w:sz w:val="20"/>
        </w:rPr>
        <w:t>An explanation of your proposed process for </w:t>
      </w:r>
      <w:r>
        <w:rPr>
          <w:spacing w:val="-3"/>
          <w:sz w:val="20"/>
        </w:rPr>
        <w:t>video storage </w:t>
      </w:r>
      <w:r>
        <w:rPr>
          <w:sz w:val="20"/>
        </w:rPr>
        <w:t>as noted in </w:t>
      </w:r>
      <w:hyperlink w:history="true" w:anchor="_bookmark129">
        <w:r>
          <w:rPr>
            <w:b/>
            <w:sz w:val="20"/>
          </w:rPr>
          <w:t>E6.7</w:t>
        </w:r>
      </w:hyperlink>
      <w:r>
        <w:rPr>
          <w:sz w:val="20"/>
        </w:rPr>
        <w:t>, retrieval time within two </w:t>
      </w:r>
      <w:r>
        <w:rPr>
          <w:spacing w:val="-3"/>
          <w:sz w:val="20"/>
        </w:rPr>
        <w:t>(2) </w:t>
      </w:r>
      <w:r>
        <w:rPr>
          <w:sz w:val="20"/>
        </w:rPr>
        <w:t>hours of request, and integration </w:t>
      </w:r>
      <w:r>
        <w:rPr>
          <w:spacing w:val="-3"/>
          <w:sz w:val="20"/>
        </w:rPr>
        <w:t>with </w:t>
      </w:r>
      <w:r>
        <w:rPr>
          <w:sz w:val="20"/>
        </w:rPr>
        <w:t>service</w:t>
      </w:r>
      <w:r>
        <w:rPr>
          <w:spacing w:val="11"/>
          <w:sz w:val="20"/>
        </w:rPr>
        <w:t> </w:t>
      </w:r>
      <w:r>
        <w:rPr>
          <w:sz w:val="20"/>
        </w:rPr>
        <w:t>reporting;</w:t>
      </w:r>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0"/>
          <w:numId w:val="11"/>
        </w:numPr>
        <w:tabs>
          <w:tab w:pos="1457" w:val="left" w:leader="none"/>
        </w:tabs>
        <w:spacing w:line="240" w:lineRule="auto" w:before="95" w:after="0"/>
        <w:ind w:left="1456" w:right="1146" w:hanging="433"/>
        <w:jc w:val="left"/>
        <w:rPr>
          <w:sz w:val="20"/>
        </w:rPr>
      </w:pPr>
      <w:r>
        <w:rPr>
          <w:sz w:val="20"/>
        </w:rPr>
        <w:t>Information regarding the location, ownership, size and intended purpose of all facilities proposed to </w:t>
      </w:r>
      <w:r>
        <w:rPr>
          <w:spacing w:val="-3"/>
          <w:sz w:val="20"/>
        </w:rPr>
        <w:t>be </w:t>
      </w:r>
      <w:r>
        <w:rPr>
          <w:sz w:val="20"/>
        </w:rPr>
        <w:t>used for the Work, including but not limited to the offices, fleet </w:t>
      </w:r>
      <w:r>
        <w:rPr>
          <w:spacing w:val="-3"/>
          <w:sz w:val="20"/>
        </w:rPr>
        <w:t>storage </w:t>
      </w:r>
      <w:r>
        <w:rPr>
          <w:sz w:val="20"/>
        </w:rPr>
        <w:t>yard and vehicle maintenance facility that will </w:t>
      </w:r>
      <w:r>
        <w:rPr>
          <w:spacing w:val="-3"/>
          <w:sz w:val="20"/>
        </w:rPr>
        <w:t>be </w:t>
      </w:r>
      <w:r>
        <w:rPr>
          <w:sz w:val="20"/>
        </w:rPr>
        <w:t>used by the</w:t>
      </w:r>
      <w:r>
        <w:rPr>
          <w:spacing w:val="-3"/>
          <w:sz w:val="20"/>
        </w:rPr>
        <w:t> </w:t>
      </w:r>
      <w:r>
        <w:rPr>
          <w:sz w:val="20"/>
        </w:rPr>
        <w:t>Contractor;</w:t>
      </w:r>
    </w:p>
    <w:p>
      <w:pPr>
        <w:pStyle w:val="ListParagraph"/>
        <w:numPr>
          <w:ilvl w:val="0"/>
          <w:numId w:val="11"/>
        </w:numPr>
        <w:tabs>
          <w:tab w:pos="1457" w:val="left" w:leader="none"/>
        </w:tabs>
        <w:spacing w:line="237" w:lineRule="auto" w:before="104" w:after="0"/>
        <w:ind w:left="1456" w:right="1115" w:hanging="433"/>
        <w:jc w:val="left"/>
        <w:rPr>
          <w:sz w:val="20"/>
        </w:rPr>
      </w:pPr>
      <w:r>
        <w:rPr>
          <w:sz w:val="20"/>
        </w:rPr>
        <w:t>A complete list </w:t>
      </w:r>
      <w:r>
        <w:rPr>
          <w:spacing w:val="-3"/>
          <w:sz w:val="20"/>
        </w:rPr>
        <w:t>of </w:t>
      </w:r>
      <w:r>
        <w:rPr>
          <w:sz w:val="20"/>
        </w:rPr>
        <w:t>the Equipment which the Contractor proposes to utilize, </w:t>
      </w:r>
      <w:r>
        <w:rPr>
          <w:spacing w:val="-3"/>
          <w:sz w:val="20"/>
        </w:rPr>
        <w:t>including, </w:t>
      </w:r>
      <w:r>
        <w:rPr>
          <w:sz w:val="20"/>
        </w:rPr>
        <w:t>but not limited </w:t>
      </w:r>
      <w:r>
        <w:rPr>
          <w:spacing w:val="-3"/>
          <w:sz w:val="20"/>
        </w:rPr>
        <w:t>to </w:t>
      </w:r>
      <w:r>
        <w:rPr>
          <w:spacing w:val="-4"/>
          <w:sz w:val="20"/>
        </w:rPr>
        <w:t>the </w:t>
      </w:r>
      <w:r>
        <w:rPr>
          <w:sz w:val="20"/>
        </w:rPr>
        <w:t>number </w:t>
      </w:r>
      <w:r>
        <w:rPr>
          <w:spacing w:val="-4"/>
          <w:sz w:val="20"/>
        </w:rPr>
        <w:t>and </w:t>
      </w:r>
      <w:r>
        <w:rPr>
          <w:sz w:val="20"/>
        </w:rPr>
        <w:t>types </w:t>
      </w:r>
      <w:r>
        <w:rPr>
          <w:spacing w:val="-3"/>
          <w:sz w:val="20"/>
        </w:rPr>
        <w:t>of </w:t>
      </w:r>
      <w:r>
        <w:rPr>
          <w:sz w:val="20"/>
        </w:rPr>
        <w:t>Collection Vehicles (including Collection Vehicles </w:t>
      </w:r>
      <w:r>
        <w:rPr>
          <w:spacing w:val="2"/>
          <w:sz w:val="20"/>
        </w:rPr>
        <w:t>for </w:t>
      </w:r>
      <w:r>
        <w:rPr>
          <w:sz w:val="20"/>
        </w:rPr>
        <w:t>Automated Collection), </w:t>
      </w:r>
      <w:r>
        <w:rPr>
          <w:spacing w:val="-3"/>
          <w:sz w:val="20"/>
        </w:rPr>
        <w:t>spare </w:t>
      </w:r>
      <w:r>
        <w:rPr>
          <w:sz w:val="20"/>
        </w:rPr>
        <w:t>Collection Vehicles, and all other Equipment (with make, model, year, height, turning radius, body type and capacity, applicable delivery dates, and CNG fuelling plan if applicable);</w:t>
      </w:r>
    </w:p>
    <w:p>
      <w:pPr>
        <w:pStyle w:val="ListParagraph"/>
        <w:numPr>
          <w:ilvl w:val="0"/>
          <w:numId w:val="11"/>
        </w:numPr>
        <w:tabs>
          <w:tab w:pos="1455" w:val="left" w:leader="none"/>
          <w:tab w:pos="1457" w:val="left" w:leader="none"/>
        </w:tabs>
        <w:spacing w:line="240" w:lineRule="auto" w:before="106" w:after="0"/>
        <w:ind w:left="1456" w:right="1633" w:hanging="433"/>
        <w:jc w:val="left"/>
        <w:rPr>
          <w:sz w:val="20"/>
        </w:rPr>
      </w:pPr>
      <w:r>
        <w:rPr>
          <w:sz w:val="20"/>
        </w:rPr>
        <w:t>A fleet mitigation plan in case of natural disasters or emergencies affecting Collection Vehicles, including, but not limited </w:t>
      </w:r>
      <w:r>
        <w:rPr>
          <w:spacing w:val="-3"/>
          <w:sz w:val="20"/>
        </w:rPr>
        <w:t>to </w:t>
      </w:r>
      <w:r>
        <w:rPr>
          <w:sz w:val="20"/>
        </w:rPr>
        <w:t>vehicle</w:t>
      </w:r>
      <w:r>
        <w:rPr>
          <w:spacing w:val="7"/>
          <w:sz w:val="20"/>
        </w:rPr>
        <w:t> </w:t>
      </w:r>
      <w:r>
        <w:rPr>
          <w:sz w:val="20"/>
        </w:rPr>
        <w:t>fires;</w:t>
      </w:r>
    </w:p>
    <w:p>
      <w:pPr>
        <w:pStyle w:val="ListParagraph"/>
        <w:numPr>
          <w:ilvl w:val="0"/>
          <w:numId w:val="11"/>
        </w:numPr>
        <w:tabs>
          <w:tab w:pos="1455" w:val="left" w:leader="none"/>
          <w:tab w:pos="1457" w:val="left" w:leader="none"/>
        </w:tabs>
        <w:spacing w:line="240" w:lineRule="auto" w:before="101" w:after="0"/>
        <w:ind w:left="1456" w:right="1097" w:hanging="433"/>
        <w:jc w:val="left"/>
        <w:rPr>
          <w:sz w:val="20"/>
        </w:rPr>
      </w:pPr>
      <w:r>
        <w:rPr>
          <w:sz w:val="20"/>
        </w:rPr>
        <w:t>A fleet mitigation plan </w:t>
      </w:r>
      <w:r>
        <w:rPr>
          <w:spacing w:val="-3"/>
          <w:sz w:val="20"/>
        </w:rPr>
        <w:t>to </w:t>
      </w:r>
      <w:r>
        <w:rPr>
          <w:sz w:val="20"/>
        </w:rPr>
        <w:t>address the impact of extreme temperatures on collection vehicles during launch</w:t>
      </w:r>
      <w:r>
        <w:rPr>
          <w:spacing w:val="2"/>
          <w:sz w:val="20"/>
        </w:rPr>
        <w:t> </w:t>
      </w:r>
      <w:r>
        <w:rPr>
          <w:sz w:val="20"/>
        </w:rPr>
        <w:t>operations;</w:t>
      </w:r>
    </w:p>
    <w:p>
      <w:pPr>
        <w:pStyle w:val="ListParagraph"/>
        <w:numPr>
          <w:ilvl w:val="0"/>
          <w:numId w:val="11"/>
        </w:numPr>
        <w:tabs>
          <w:tab w:pos="1457" w:val="left" w:leader="none"/>
        </w:tabs>
        <w:spacing w:line="240" w:lineRule="auto" w:before="102" w:after="0"/>
        <w:ind w:left="1456" w:right="0" w:hanging="433"/>
        <w:jc w:val="left"/>
        <w:rPr>
          <w:sz w:val="20"/>
        </w:rPr>
      </w:pPr>
      <w:r>
        <w:rPr>
          <w:sz w:val="20"/>
        </w:rPr>
        <w:t>The number of Collections </w:t>
      </w:r>
      <w:r>
        <w:rPr>
          <w:spacing w:val="-3"/>
          <w:sz w:val="20"/>
        </w:rPr>
        <w:t>to </w:t>
      </w:r>
      <w:r>
        <w:rPr>
          <w:sz w:val="20"/>
        </w:rPr>
        <w:t>be performed per </w:t>
      </w:r>
      <w:r>
        <w:rPr>
          <w:spacing w:val="-3"/>
          <w:sz w:val="20"/>
        </w:rPr>
        <w:t>Collection </w:t>
      </w:r>
      <w:r>
        <w:rPr>
          <w:sz w:val="20"/>
        </w:rPr>
        <w:t>Vehicle per day/per</w:t>
      </w:r>
      <w:r>
        <w:rPr>
          <w:spacing w:val="-8"/>
          <w:sz w:val="20"/>
        </w:rPr>
        <w:t> </w:t>
      </w:r>
      <w:r>
        <w:rPr>
          <w:sz w:val="20"/>
        </w:rPr>
        <w:t>route;</w:t>
      </w:r>
    </w:p>
    <w:p>
      <w:pPr>
        <w:pStyle w:val="ListParagraph"/>
        <w:numPr>
          <w:ilvl w:val="0"/>
          <w:numId w:val="11"/>
        </w:numPr>
        <w:tabs>
          <w:tab w:pos="1456" w:val="left" w:leader="none"/>
          <w:tab w:pos="1457" w:val="left" w:leader="none"/>
        </w:tabs>
        <w:spacing w:line="240" w:lineRule="auto" w:before="101" w:after="0"/>
        <w:ind w:left="1456" w:right="0" w:hanging="433"/>
        <w:jc w:val="left"/>
        <w:rPr>
          <w:sz w:val="20"/>
        </w:rPr>
      </w:pPr>
      <w:r>
        <w:rPr>
          <w:sz w:val="20"/>
        </w:rPr>
        <w:t>Procedures for addressing missed collection or service</w:t>
      </w:r>
      <w:r>
        <w:rPr>
          <w:spacing w:val="-19"/>
          <w:sz w:val="20"/>
        </w:rPr>
        <w:t> </w:t>
      </w:r>
      <w:r>
        <w:rPr>
          <w:sz w:val="20"/>
        </w:rPr>
        <w:t>delays;</w:t>
      </w:r>
    </w:p>
    <w:p>
      <w:pPr>
        <w:pStyle w:val="ListParagraph"/>
        <w:numPr>
          <w:ilvl w:val="0"/>
          <w:numId w:val="11"/>
        </w:numPr>
        <w:tabs>
          <w:tab w:pos="1457" w:val="left" w:leader="none"/>
        </w:tabs>
        <w:spacing w:line="240" w:lineRule="auto" w:before="94" w:after="0"/>
        <w:ind w:left="1456" w:right="1663" w:hanging="432"/>
        <w:jc w:val="left"/>
        <w:rPr>
          <w:sz w:val="20"/>
        </w:rPr>
      </w:pPr>
      <w:r>
        <w:rPr>
          <w:sz w:val="20"/>
        </w:rPr>
        <w:t>A plan for collection in narrow lanes, cul-de-sac, areas </w:t>
      </w:r>
      <w:r>
        <w:rPr>
          <w:spacing w:val="-3"/>
          <w:sz w:val="20"/>
        </w:rPr>
        <w:t>with </w:t>
      </w:r>
      <w:r>
        <w:rPr>
          <w:sz w:val="20"/>
        </w:rPr>
        <w:t>parked vehicles and lane intersections, while avoiding damage to property, including overhead lines and</w:t>
      </w:r>
      <w:r>
        <w:rPr>
          <w:spacing w:val="-15"/>
          <w:sz w:val="20"/>
        </w:rPr>
        <w:t> </w:t>
      </w:r>
      <w:r>
        <w:rPr>
          <w:spacing w:val="-4"/>
          <w:sz w:val="20"/>
        </w:rPr>
        <w:t>wires;</w:t>
      </w:r>
    </w:p>
    <w:p>
      <w:pPr>
        <w:pStyle w:val="ListParagraph"/>
        <w:numPr>
          <w:ilvl w:val="0"/>
          <w:numId w:val="11"/>
        </w:numPr>
        <w:tabs>
          <w:tab w:pos="1457" w:val="left" w:leader="none"/>
        </w:tabs>
        <w:spacing w:line="240" w:lineRule="auto" w:before="102" w:after="0"/>
        <w:ind w:left="1456" w:right="1146" w:hanging="433"/>
        <w:jc w:val="left"/>
        <w:rPr>
          <w:sz w:val="20"/>
        </w:rPr>
      </w:pPr>
      <w:r>
        <w:rPr>
          <w:sz w:val="20"/>
        </w:rPr>
        <w:t>An alternate method </w:t>
      </w:r>
      <w:r>
        <w:rPr>
          <w:spacing w:val="-3"/>
          <w:sz w:val="20"/>
        </w:rPr>
        <w:t>to </w:t>
      </w:r>
      <w:r>
        <w:rPr>
          <w:sz w:val="20"/>
        </w:rPr>
        <w:t>be used </w:t>
      </w:r>
      <w:r>
        <w:rPr>
          <w:spacing w:val="-3"/>
          <w:sz w:val="20"/>
        </w:rPr>
        <w:t>to </w:t>
      </w:r>
      <w:r>
        <w:rPr>
          <w:sz w:val="20"/>
        </w:rPr>
        <w:t>confirm collection at each address if GPS/AVL is unable to confirm collection </w:t>
      </w:r>
      <w:r>
        <w:rPr>
          <w:spacing w:val="-3"/>
          <w:sz w:val="20"/>
        </w:rPr>
        <w:t>at </w:t>
      </w:r>
      <w:r>
        <w:rPr>
          <w:sz w:val="20"/>
        </w:rPr>
        <w:t>each address;</w:t>
      </w:r>
      <w:r>
        <w:rPr>
          <w:spacing w:val="13"/>
          <w:sz w:val="20"/>
        </w:rPr>
        <w:t> </w:t>
      </w:r>
      <w:r>
        <w:rPr>
          <w:sz w:val="20"/>
        </w:rPr>
        <w:t>and</w:t>
      </w:r>
    </w:p>
    <w:p>
      <w:pPr>
        <w:pStyle w:val="ListParagraph"/>
        <w:numPr>
          <w:ilvl w:val="0"/>
          <w:numId w:val="11"/>
        </w:numPr>
        <w:tabs>
          <w:tab w:pos="1457" w:val="left" w:leader="none"/>
        </w:tabs>
        <w:spacing w:line="240" w:lineRule="auto" w:before="102" w:after="0"/>
        <w:ind w:left="1456" w:right="1695" w:hanging="433"/>
        <w:jc w:val="left"/>
        <w:rPr>
          <w:sz w:val="20"/>
        </w:rPr>
      </w:pPr>
      <w:r>
        <w:rPr>
          <w:sz w:val="20"/>
        </w:rPr>
        <w:t>A plan to address any other issues that convey the Proponent understands the </w:t>
      </w:r>
      <w:r>
        <w:rPr>
          <w:spacing w:val="-3"/>
          <w:sz w:val="20"/>
        </w:rPr>
        <w:t>Work </w:t>
      </w:r>
      <w:r>
        <w:rPr>
          <w:sz w:val="20"/>
        </w:rPr>
        <w:t>requirements.</w:t>
      </w:r>
    </w:p>
    <w:p>
      <w:pPr>
        <w:pStyle w:val="BodyText"/>
        <w:spacing w:before="4"/>
        <w:rPr>
          <w:sz w:val="26"/>
        </w:rPr>
      </w:pPr>
    </w:p>
    <w:p>
      <w:pPr>
        <w:tabs>
          <w:tab w:pos="1023" w:val="left" w:leader="none"/>
        </w:tabs>
        <w:spacing w:before="0"/>
        <w:ind w:left="159" w:right="0" w:firstLine="0"/>
        <w:jc w:val="left"/>
        <w:rPr>
          <w:b/>
          <w:sz w:val="20"/>
        </w:rPr>
      </w:pPr>
      <w:bookmarkStart w:name="_bookmark25" w:id="30"/>
      <w:bookmarkEnd w:id="30"/>
      <w:r>
        <w:rPr/>
      </w:r>
      <w:r>
        <w:rPr>
          <w:b/>
          <w:sz w:val="20"/>
        </w:rPr>
        <w:t>B13.</w:t>
        <w:tab/>
        <w:t>PROJECT SCHEDULE (SECTION</w:t>
      </w:r>
      <w:r>
        <w:rPr>
          <w:b/>
          <w:spacing w:val="-2"/>
          <w:sz w:val="20"/>
        </w:rPr>
        <w:t> </w:t>
      </w:r>
      <w:r>
        <w:rPr>
          <w:b/>
          <w:sz w:val="20"/>
        </w:rPr>
        <w:t>F)</w:t>
      </w:r>
    </w:p>
    <w:p>
      <w:pPr>
        <w:pStyle w:val="BodyText"/>
        <w:tabs>
          <w:tab w:pos="1024" w:val="left" w:leader="none"/>
        </w:tabs>
        <w:spacing w:before="195"/>
        <w:ind w:left="1024" w:right="1200" w:hanging="865"/>
      </w:pPr>
      <w:r>
        <w:rPr/>
        <w:t>B13.1</w:t>
        <w:tab/>
        <w:t>Proponents should present a carefully considered Critical Path Method schedule using Microsoft Project or similar project management software, complete </w:t>
      </w:r>
      <w:r>
        <w:rPr>
          <w:spacing w:val="-3"/>
        </w:rPr>
        <w:t>with </w:t>
      </w:r>
      <w:r>
        <w:rPr/>
        <w:t>resource assignments (key designers), durations (weekly timescale) and milestone dates. The schedule should address each requirement of the Work including, but not limited to, as per</w:t>
      </w:r>
      <w:r>
        <w:rPr>
          <w:spacing w:val="-29"/>
        </w:rPr>
        <w:t> </w:t>
      </w:r>
      <w:hyperlink w:history="true" w:anchor="_bookmark116">
        <w:r>
          <w:rPr/>
          <w:t>E3</w:t>
        </w:r>
      </w:hyperlink>
      <w:r>
        <w:rPr/>
        <w:t>:</w:t>
      </w:r>
    </w:p>
    <w:p>
      <w:pPr>
        <w:pStyle w:val="ListParagraph"/>
        <w:numPr>
          <w:ilvl w:val="1"/>
          <w:numId w:val="11"/>
        </w:numPr>
        <w:tabs>
          <w:tab w:pos="2032" w:val="left" w:leader="none"/>
          <w:tab w:pos="2033" w:val="left" w:leader="none"/>
        </w:tabs>
        <w:spacing w:line="240" w:lineRule="auto" w:before="59" w:after="0"/>
        <w:ind w:left="2032" w:right="0" w:hanging="469"/>
        <w:jc w:val="left"/>
        <w:rPr>
          <w:sz w:val="20"/>
        </w:rPr>
      </w:pPr>
      <w:r>
        <w:rPr>
          <w:sz w:val="20"/>
        </w:rPr>
        <w:t>Equipment (including Collection Vehicles) delivery </w:t>
      </w:r>
      <w:r>
        <w:rPr>
          <w:spacing w:val="-4"/>
          <w:sz w:val="20"/>
        </w:rPr>
        <w:t>and </w:t>
      </w:r>
      <w:r>
        <w:rPr>
          <w:sz w:val="20"/>
        </w:rPr>
        <w:t>readiness;</w:t>
      </w:r>
    </w:p>
    <w:p>
      <w:pPr>
        <w:pStyle w:val="ListParagraph"/>
        <w:numPr>
          <w:ilvl w:val="1"/>
          <w:numId w:val="11"/>
        </w:numPr>
        <w:tabs>
          <w:tab w:pos="2032" w:val="left" w:leader="none"/>
          <w:tab w:pos="2033" w:val="left" w:leader="none"/>
        </w:tabs>
        <w:spacing w:line="240" w:lineRule="auto" w:before="58" w:after="0"/>
        <w:ind w:left="2032" w:right="0" w:hanging="513"/>
        <w:jc w:val="left"/>
        <w:rPr>
          <w:sz w:val="20"/>
        </w:rPr>
      </w:pPr>
      <w:r>
        <w:rPr>
          <w:sz w:val="20"/>
        </w:rPr>
        <w:t>Facilities</w:t>
      </w:r>
      <w:r>
        <w:rPr>
          <w:spacing w:val="1"/>
          <w:sz w:val="20"/>
        </w:rPr>
        <w:t> </w:t>
      </w:r>
      <w:r>
        <w:rPr>
          <w:sz w:val="20"/>
        </w:rPr>
        <w:t>commissioning;</w:t>
      </w:r>
    </w:p>
    <w:p>
      <w:pPr>
        <w:pStyle w:val="ListParagraph"/>
        <w:numPr>
          <w:ilvl w:val="1"/>
          <w:numId w:val="11"/>
        </w:numPr>
        <w:tabs>
          <w:tab w:pos="2032" w:val="left" w:leader="none"/>
          <w:tab w:pos="2033" w:val="left" w:leader="none"/>
        </w:tabs>
        <w:spacing w:line="240" w:lineRule="auto" w:before="65" w:after="0"/>
        <w:ind w:left="2032" w:right="0" w:hanging="556"/>
        <w:jc w:val="left"/>
        <w:rPr>
          <w:sz w:val="20"/>
        </w:rPr>
      </w:pPr>
      <w:r>
        <w:rPr>
          <w:sz w:val="20"/>
        </w:rPr>
        <w:t>GPS/AVL installation/commissioning and</w:t>
      </w:r>
      <w:r>
        <w:rPr>
          <w:spacing w:val="5"/>
          <w:sz w:val="20"/>
        </w:rPr>
        <w:t> </w:t>
      </w:r>
      <w:r>
        <w:rPr>
          <w:sz w:val="20"/>
        </w:rPr>
        <w:t>training;</w:t>
      </w:r>
    </w:p>
    <w:p>
      <w:pPr>
        <w:pStyle w:val="ListParagraph"/>
        <w:numPr>
          <w:ilvl w:val="1"/>
          <w:numId w:val="11"/>
        </w:numPr>
        <w:tabs>
          <w:tab w:pos="2032" w:val="left" w:leader="none"/>
          <w:tab w:pos="2033" w:val="left" w:leader="none"/>
        </w:tabs>
        <w:spacing w:line="240" w:lineRule="auto" w:before="59" w:after="0"/>
        <w:ind w:left="2032" w:right="0" w:hanging="570"/>
        <w:jc w:val="left"/>
        <w:rPr>
          <w:sz w:val="20"/>
        </w:rPr>
      </w:pPr>
      <w:r>
        <w:rPr>
          <w:sz w:val="20"/>
        </w:rPr>
        <w:t>Hiring </w:t>
      </w:r>
      <w:r>
        <w:rPr>
          <w:spacing w:val="-3"/>
          <w:sz w:val="20"/>
        </w:rPr>
        <w:t>of </w:t>
      </w:r>
      <w:r>
        <w:rPr>
          <w:sz w:val="20"/>
        </w:rPr>
        <w:t>staff and Training of staff;</w:t>
      </w:r>
      <w:r>
        <w:rPr>
          <w:spacing w:val="-7"/>
          <w:sz w:val="20"/>
        </w:rPr>
        <w:t> </w:t>
      </w:r>
      <w:r>
        <w:rPr>
          <w:sz w:val="20"/>
        </w:rPr>
        <w:t>and</w:t>
      </w:r>
    </w:p>
    <w:p>
      <w:pPr>
        <w:pStyle w:val="ListParagraph"/>
        <w:numPr>
          <w:ilvl w:val="1"/>
          <w:numId w:val="11"/>
        </w:numPr>
        <w:tabs>
          <w:tab w:pos="2031" w:val="left" w:leader="none"/>
          <w:tab w:pos="2032" w:val="left" w:leader="none"/>
        </w:tabs>
        <w:spacing w:line="240" w:lineRule="auto" w:before="58" w:after="0"/>
        <w:ind w:left="2031" w:right="1855" w:hanging="519"/>
        <w:jc w:val="left"/>
        <w:rPr>
          <w:sz w:val="20"/>
        </w:rPr>
      </w:pPr>
      <w:r>
        <w:rPr>
          <w:sz w:val="20"/>
        </w:rPr>
        <w:t>Post award, pre-commencement of Collection, implementation activities and planning.</w:t>
      </w:r>
    </w:p>
    <w:p>
      <w:pPr>
        <w:pStyle w:val="BodyText"/>
        <w:spacing w:before="7"/>
        <w:rPr>
          <w:sz w:val="17"/>
        </w:rPr>
      </w:pPr>
    </w:p>
    <w:p>
      <w:pPr>
        <w:pStyle w:val="BodyText"/>
        <w:tabs>
          <w:tab w:pos="1024" w:val="left" w:leader="none"/>
        </w:tabs>
        <w:ind w:left="1024" w:right="1402" w:hanging="865"/>
      </w:pPr>
      <w:r>
        <w:rPr/>
        <w:t>B13.2</w:t>
        <w:tab/>
        <w:t>The Proponent’s schedule should include critical dates for review and approval processes </w:t>
      </w:r>
      <w:r>
        <w:rPr>
          <w:spacing w:val="-3"/>
        </w:rPr>
        <w:t>by </w:t>
      </w:r>
      <w:r>
        <w:rPr/>
        <w:t>the City and other organizations anticipated during </w:t>
      </w:r>
      <w:r>
        <w:rPr>
          <w:spacing w:val="-4"/>
        </w:rPr>
        <w:t>the </w:t>
      </w:r>
      <w:r>
        <w:rPr/>
        <w:t>design and tendering </w:t>
      </w:r>
      <w:r>
        <w:rPr>
          <w:spacing w:val="-2"/>
        </w:rPr>
        <w:t>phases </w:t>
      </w:r>
      <w:r>
        <w:rPr/>
        <w:t>of the Project. Reasonable times </w:t>
      </w:r>
      <w:r>
        <w:rPr>
          <w:spacing w:val="-3"/>
        </w:rPr>
        <w:t>should be </w:t>
      </w:r>
      <w:r>
        <w:rPr/>
        <w:t>allowed for completion of these</w:t>
      </w:r>
      <w:r>
        <w:rPr>
          <w:spacing w:val="1"/>
        </w:rPr>
        <w:t> </w:t>
      </w:r>
      <w:r>
        <w:rPr/>
        <w:t>processes.</w:t>
      </w:r>
    </w:p>
    <w:p>
      <w:pPr>
        <w:pStyle w:val="BodyText"/>
        <w:spacing w:before="4"/>
        <w:rPr>
          <w:sz w:val="26"/>
        </w:rPr>
      </w:pPr>
    </w:p>
    <w:p>
      <w:pPr>
        <w:tabs>
          <w:tab w:pos="1024" w:val="left" w:leader="none"/>
        </w:tabs>
        <w:spacing w:before="0"/>
        <w:ind w:left="160" w:right="0" w:firstLine="0"/>
        <w:jc w:val="left"/>
        <w:rPr>
          <w:b/>
          <w:sz w:val="20"/>
        </w:rPr>
      </w:pPr>
      <w:bookmarkStart w:name="_bookmark26" w:id="31"/>
      <w:bookmarkEnd w:id="31"/>
      <w:r>
        <w:rPr/>
      </w:r>
      <w:r>
        <w:rPr>
          <w:b/>
          <w:sz w:val="20"/>
        </w:rPr>
        <w:t>B14.</w:t>
        <w:tab/>
        <w:t>DISCLOSURE</w:t>
      </w:r>
    </w:p>
    <w:p>
      <w:pPr>
        <w:pStyle w:val="BodyText"/>
        <w:tabs>
          <w:tab w:pos="1024" w:val="left" w:leader="none"/>
        </w:tabs>
        <w:spacing w:before="195"/>
        <w:ind w:left="1024" w:right="1235" w:hanging="865"/>
      </w:pPr>
      <w:r>
        <w:rPr/>
        <w:t>B14.1</w:t>
        <w:tab/>
        <w:t>Various Persons provided information or services </w:t>
      </w:r>
      <w:r>
        <w:rPr>
          <w:spacing w:val="-3"/>
        </w:rPr>
        <w:t>with </w:t>
      </w:r>
      <w:r>
        <w:rPr/>
        <w:t>respect to th</w:t>
      </w:r>
      <w:r>
        <w:rPr>
          <w:color w:val="001F5F"/>
        </w:rPr>
        <w:t>is </w:t>
      </w:r>
      <w:r>
        <w:rPr/>
        <w:t>W</w:t>
      </w:r>
      <w:r>
        <w:rPr>
          <w:color w:val="001F5F"/>
        </w:rPr>
        <w:t>ork. </w:t>
      </w:r>
      <w:r>
        <w:rPr/>
        <w:t>In the City’s opinion, this relationship or association does not create a conflict </w:t>
      </w:r>
      <w:r>
        <w:rPr>
          <w:spacing w:val="-3"/>
        </w:rPr>
        <w:t>of </w:t>
      </w:r>
      <w:r>
        <w:rPr/>
        <w:t>interest because </w:t>
      </w:r>
      <w:r>
        <w:rPr>
          <w:spacing w:val="-3"/>
        </w:rPr>
        <w:t>of </w:t>
      </w:r>
      <w:r>
        <w:rPr/>
        <w:t>this full disclosure. Where applicable, additional material available as a result of contact </w:t>
      </w:r>
      <w:r>
        <w:rPr>
          <w:spacing w:val="-3"/>
        </w:rPr>
        <w:t>with </w:t>
      </w:r>
      <w:r>
        <w:rPr/>
        <w:t>these Persons is listed</w:t>
      </w:r>
      <w:r>
        <w:rPr>
          <w:spacing w:val="-7"/>
        </w:rPr>
        <w:t> </w:t>
      </w:r>
      <w:r>
        <w:rPr/>
        <w:t>below.</w:t>
      </w:r>
    </w:p>
    <w:p>
      <w:pPr>
        <w:pStyle w:val="BodyText"/>
        <w:spacing w:before="8"/>
        <w:rPr>
          <w:sz w:val="17"/>
        </w:rPr>
      </w:pPr>
    </w:p>
    <w:p>
      <w:pPr>
        <w:pStyle w:val="BodyText"/>
        <w:tabs>
          <w:tab w:pos="1024" w:val="left" w:leader="none"/>
        </w:tabs>
        <w:ind w:left="160"/>
      </w:pPr>
      <w:r>
        <w:rPr/>
        <w:t>B14.2</w:t>
        <w:tab/>
        <w:t>The Persons</w:t>
      </w:r>
      <w:r>
        <w:rPr>
          <w:spacing w:val="-1"/>
        </w:rPr>
        <w:t> </w:t>
      </w:r>
      <w:r>
        <w:rPr/>
        <w:t>are:</w:t>
      </w:r>
    </w:p>
    <w:p>
      <w:pPr>
        <w:pStyle w:val="BodyText"/>
        <w:spacing w:before="101"/>
        <w:ind w:left="1024"/>
      </w:pPr>
      <w:bookmarkStart w:name="_bookmark27" w:id="32"/>
      <w:bookmarkEnd w:id="32"/>
      <w:r>
        <w:rPr/>
      </w:r>
      <w:r>
        <w:rPr/>
        <w:t>(a) n/a</w:t>
      </w:r>
    </w:p>
    <w:p>
      <w:pPr>
        <w:pStyle w:val="BodyText"/>
        <w:spacing w:before="8"/>
        <w:rPr>
          <w:sz w:val="25"/>
        </w:rPr>
      </w:pPr>
    </w:p>
    <w:p>
      <w:pPr>
        <w:tabs>
          <w:tab w:pos="1024" w:val="left" w:leader="none"/>
        </w:tabs>
        <w:spacing w:before="1"/>
        <w:ind w:left="160" w:right="0" w:firstLine="0"/>
        <w:jc w:val="left"/>
        <w:rPr>
          <w:b/>
          <w:sz w:val="20"/>
        </w:rPr>
      </w:pPr>
      <w:r>
        <w:rPr>
          <w:b/>
          <w:sz w:val="20"/>
        </w:rPr>
        <w:t>B15.</w:t>
        <w:tab/>
        <w:t>CONFLICT OF INTEREST AND GOOD</w:t>
      </w:r>
      <w:r>
        <w:rPr>
          <w:b/>
          <w:spacing w:val="1"/>
          <w:sz w:val="20"/>
        </w:rPr>
        <w:t> </w:t>
      </w:r>
      <w:r>
        <w:rPr>
          <w:b/>
          <w:sz w:val="20"/>
        </w:rPr>
        <w:t>FAITH</w:t>
      </w:r>
    </w:p>
    <w:p>
      <w:pPr>
        <w:pStyle w:val="BodyText"/>
        <w:spacing w:before="6"/>
        <w:rPr>
          <w:b/>
          <w:sz w:val="17"/>
        </w:rPr>
      </w:pPr>
    </w:p>
    <w:p>
      <w:pPr>
        <w:pStyle w:val="BodyText"/>
        <w:tabs>
          <w:tab w:pos="1025" w:val="left" w:leader="none"/>
        </w:tabs>
        <w:ind w:left="1025" w:right="1604" w:hanging="865"/>
      </w:pPr>
      <w:r>
        <w:rPr/>
        <w:t>B15.1</w:t>
        <w:tab/>
        <w:t>Further </w:t>
      </w:r>
      <w:r>
        <w:rPr>
          <w:spacing w:val="-3"/>
        </w:rPr>
        <w:t>to C3.2, </w:t>
      </w:r>
      <w:r>
        <w:rPr/>
        <w:t>Proponents, by responding </w:t>
      </w:r>
      <w:r>
        <w:rPr>
          <w:spacing w:val="-3"/>
        </w:rPr>
        <w:t>to </w:t>
      </w:r>
      <w:r>
        <w:rPr/>
        <w:t>this RFP, declare that </w:t>
      </w:r>
      <w:r>
        <w:rPr>
          <w:spacing w:val="-3"/>
        </w:rPr>
        <w:t>no </w:t>
      </w:r>
      <w:r>
        <w:rPr/>
        <w:t>Conflict of Interest currently exists, or is reasonably expected </w:t>
      </w:r>
      <w:r>
        <w:rPr>
          <w:spacing w:val="-3"/>
        </w:rPr>
        <w:t>to </w:t>
      </w:r>
      <w:r>
        <w:rPr/>
        <w:t>exist </w:t>
      </w:r>
      <w:r>
        <w:rPr>
          <w:spacing w:val="-5"/>
        </w:rPr>
        <w:t>in </w:t>
      </w:r>
      <w:r>
        <w:rPr>
          <w:spacing w:val="-4"/>
        </w:rPr>
        <w:t>the</w:t>
      </w:r>
      <w:r>
        <w:rPr>
          <w:spacing w:val="17"/>
        </w:rPr>
        <w:t> </w:t>
      </w:r>
      <w:r>
        <w:rPr/>
        <w:t>future.</w:t>
      </w:r>
    </w:p>
    <w:p>
      <w:pPr>
        <w:spacing w:after="0"/>
        <w:sectPr>
          <w:pgSz w:w="12240" w:h="15840"/>
          <w:pgMar w:header="439" w:footer="0" w:top="1160" w:bottom="280" w:left="1280" w:right="340"/>
        </w:sectPr>
      </w:pPr>
    </w:p>
    <w:p>
      <w:pPr>
        <w:pStyle w:val="BodyText"/>
        <w:spacing w:before="5"/>
        <w:rPr>
          <w:sz w:val="14"/>
        </w:rPr>
      </w:pPr>
    </w:p>
    <w:p>
      <w:pPr>
        <w:pStyle w:val="BodyText"/>
        <w:tabs>
          <w:tab w:pos="1023" w:val="left" w:leader="none"/>
        </w:tabs>
        <w:spacing w:before="95"/>
        <w:ind w:left="1023" w:right="1338" w:hanging="864"/>
      </w:pPr>
      <w:bookmarkStart w:name="_bookmark28" w:id="33"/>
      <w:bookmarkEnd w:id="33"/>
      <w:r>
        <w:rPr/>
      </w:r>
      <w:r>
        <w:rPr/>
        <w:t>B15.2</w:t>
        <w:tab/>
        <w:t>Conflict </w:t>
      </w:r>
      <w:r>
        <w:rPr>
          <w:spacing w:val="-3"/>
        </w:rPr>
        <w:t>of </w:t>
      </w:r>
      <w:r>
        <w:rPr/>
        <w:t>Interest means any situation or circumstance where a Proponent or Key Personnel proposed for the Work</w:t>
      </w:r>
      <w:r>
        <w:rPr>
          <w:spacing w:val="-19"/>
        </w:rPr>
        <w:t> </w:t>
      </w:r>
      <w:r>
        <w:rPr/>
        <w:t>has:</w:t>
      </w:r>
    </w:p>
    <w:p>
      <w:pPr>
        <w:pStyle w:val="ListParagraph"/>
        <w:numPr>
          <w:ilvl w:val="0"/>
          <w:numId w:val="12"/>
        </w:numPr>
        <w:tabs>
          <w:tab w:pos="1456" w:val="left" w:leader="none"/>
        </w:tabs>
        <w:spacing w:line="240" w:lineRule="auto" w:before="102" w:after="0"/>
        <w:ind w:left="1455" w:right="0" w:hanging="433"/>
        <w:jc w:val="left"/>
        <w:rPr>
          <w:sz w:val="20"/>
        </w:rPr>
      </w:pPr>
      <w:r>
        <w:rPr>
          <w:sz w:val="20"/>
        </w:rPr>
        <w:t>other</w:t>
      </w:r>
      <w:r>
        <w:rPr>
          <w:spacing w:val="-2"/>
          <w:sz w:val="20"/>
        </w:rPr>
        <w:t> </w:t>
      </w:r>
      <w:r>
        <w:rPr>
          <w:sz w:val="20"/>
        </w:rPr>
        <w:t>commitments;</w:t>
      </w:r>
    </w:p>
    <w:p>
      <w:pPr>
        <w:pStyle w:val="ListParagraph"/>
        <w:numPr>
          <w:ilvl w:val="0"/>
          <w:numId w:val="12"/>
        </w:numPr>
        <w:tabs>
          <w:tab w:pos="1456" w:val="left" w:leader="none"/>
        </w:tabs>
        <w:spacing w:line="240" w:lineRule="auto" w:before="101" w:after="0"/>
        <w:ind w:left="1455" w:right="0" w:hanging="433"/>
        <w:jc w:val="left"/>
        <w:rPr>
          <w:sz w:val="20"/>
        </w:rPr>
      </w:pPr>
      <w:r>
        <w:rPr>
          <w:sz w:val="20"/>
        </w:rPr>
        <w:t>relationships;</w:t>
      </w:r>
    </w:p>
    <w:p>
      <w:pPr>
        <w:pStyle w:val="ListParagraph"/>
        <w:numPr>
          <w:ilvl w:val="0"/>
          <w:numId w:val="12"/>
        </w:numPr>
        <w:tabs>
          <w:tab w:pos="1456" w:val="left" w:leader="none"/>
        </w:tabs>
        <w:spacing w:line="240" w:lineRule="auto" w:before="94" w:after="0"/>
        <w:ind w:left="1455" w:right="0" w:hanging="433"/>
        <w:jc w:val="left"/>
        <w:rPr>
          <w:sz w:val="20"/>
        </w:rPr>
      </w:pPr>
      <w:r>
        <w:rPr>
          <w:sz w:val="20"/>
        </w:rPr>
        <w:t>financial interests;</w:t>
      </w:r>
      <w:r>
        <w:rPr>
          <w:spacing w:val="-4"/>
          <w:sz w:val="20"/>
        </w:rPr>
        <w:t> </w:t>
      </w:r>
      <w:r>
        <w:rPr>
          <w:sz w:val="20"/>
        </w:rPr>
        <w:t>or</w:t>
      </w:r>
    </w:p>
    <w:p>
      <w:pPr>
        <w:pStyle w:val="ListParagraph"/>
        <w:numPr>
          <w:ilvl w:val="0"/>
          <w:numId w:val="12"/>
        </w:numPr>
        <w:tabs>
          <w:tab w:pos="1457" w:val="left" w:leader="none"/>
        </w:tabs>
        <w:spacing w:line="345" w:lineRule="auto" w:before="101" w:after="0"/>
        <w:ind w:left="1024" w:right="6297" w:hanging="1"/>
        <w:jc w:val="left"/>
        <w:rPr>
          <w:sz w:val="20"/>
        </w:rPr>
      </w:pPr>
      <w:r>
        <w:rPr>
          <w:sz w:val="20"/>
        </w:rPr>
        <w:t>involvement in ongoing</w:t>
      </w:r>
      <w:r>
        <w:rPr>
          <w:spacing w:val="-39"/>
          <w:sz w:val="20"/>
        </w:rPr>
        <w:t> </w:t>
      </w:r>
      <w:r>
        <w:rPr>
          <w:sz w:val="20"/>
        </w:rPr>
        <w:t>litigation; that </w:t>
      </w:r>
      <w:r>
        <w:rPr>
          <w:spacing w:val="-3"/>
          <w:sz w:val="20"/>
        </w:rPr>
        <w:t>could </w:t>
      </w:r>
      <w:r>
        <w:rPr>
          <w:sz w:val="20"/>
        </w:rPr>
        <w:t>or </w:t>
      </w:r>
      <w:r>
        <w:rPr>
          <w:spacing w:val="-3"/>
          <w:sz w:val="20"/>
        </w:rPr>
        <w:t>would </w:t>
      </w:r>
      <w:r>
        <w:rPr>
          <w:sz w:val="20"/>
        </w:rPr>
        <w:t>be seen</w:t>
      </w:r>
      <w:r>
        <w:rPr>
          <w:spacing w:val="13"/>
          <w:sz w:val="20"/>
        </w:rPr>
        <w:t> </w:t>
      </w:r>
      <w:r>
        <w:rPr>
          <w:sz w:val="20"/>
        </w:rPr>
        <w:t>to:</w:t>
      </w:r>
    </w:p>
    <w:p>
      <w:pPr>
        <w:pStyle w:val="ListParagraph"/>
        <w:numPr>
          <w:ilvl w:val="1"/>
          <w:numId w:val="12"/>
        </w:numPr>
        <w:tabs>
          <w:tab w:pos="2032" w:val="left" w:leader="none"/>
          <w:tab w:pos="2033" w:val="left" w:leader="none"/>
        </w:tabs>
        <w:spacing w:line="187" w:lineRule="exact" w:before="0" w:after="0"/>
        <w:ind w:left="2032" w:right="0" w:hanging="469"/>
        <w:jc w:val="left"/>
        <w:rPr>
          <w:sz w:val="20"/>
        </w:rPr>
      </w:pPr>
      <w:r>
        <w:rPr>
          <w:sz w:val="20"/>
        </w:rPr>
        <w:t>exercise </w:t>
      </w:r>
      <w:r>
        <w:rPr>
          <w:spacing w:val="-3"/>
          <w:sz w:val="20"/>
        </w:rPr>
        <w:t>an </w:t>
      </w:r>
      <w:r>
        <w:rPr>
          <w:sz w:val="20"/>
        </w:rPr>
        <w:t>improper influence over the objective, unbiased </w:t>
      </w:r>
      <w:r>
        <w:rPr>
          <w:spacing w:val="-4"/>
          <w:sz w:val="20"/>
        </w:rPr>
        <w:t>and </w:t>
      </w:r>
      <w:r>
        <w:rPr>
          <w:sz w:val="20"/>
        </w:rPr>
        <w:t>impartial exercise</w:t>
      </w:r>
      <w:r>
        <w:rPr>
          <w:spacing w:val="-26"/>
          <w:sz w:val="20"/>
        </w:rPr>
        <w:t> </w:t>
      </w:r>
      <w:r>
        <w:rPr>
          <w:spacing w:val="3"/>
          <w:sz w:val="20"/>
        </w:rPr>
        <w:t>of</w:t>
      </w:r>
    </w:p>
    <w:p>
      <w:pPr>
        <w:pStyle w:val="BodyText"/>
        <w:spacing w:before="1"/>
        <w:ind w:left="2032" w:right="1252"/>
      </w:pPr>
      <w:r>
        <w:rPr/>
        <w:t>the independent judgment of the City with respect to the evaluation of Proposals or award of the Contract; or</w:t>
      </w:r>
    </w:p>
    <w:p>
      <w:pPr>
        <w:pStyle w:val="ListParagraph"/>
        <w:numPr>
          <w:ilvl w:val="1"/>
          <w:numId w:val="12"/>
        </w:numPr>
        <w:tabs>
          <w:tab w:pos="2032" w:val="left" w:leader="none"/>
          <w:tab w:pos="2033" w:val="left" w:leader="none"/>
        </w:tabs>
        <w:spacing w:line="240" w:lineRule="auto" w:before="58" w:after="0"/>
        <w:ind w:left="2032" w:right="2059" w:hanging="512"/>
        <w:jc w:val="left"/>
        <w:rPr>
          <w:sz w:val="20"/>
        </w:rPr>
      </w:pPr>
      <w:r>
        <w:rPr>
          <w:sz w:val="20"/>
        </w:rPr>
        <w:t>compromise, impair or </w:t>
      </w:r>
      <w:r>
        <w:rPr>
          <w:spacing w:val="-3"/>
          <w:sz w:val="20"/>
        </w:rPr>
        <w:t>be </w:t>
      </w:r>
      <w:r>
        <w:rPr>
          <w:sz w:val="20"/>
        </w:rPr>
        <w:t>incompatible </w:t>
      </w:r>
      <w:r>
        <w:rPr>
          <w:spacing w:val="-3"/>
          <w:sz w:val="20"/>
        </w:rPr>
        <w:t>with </w:t>
      </w:r>
      <w:r>
        <w:rPr>
          <w:spacing w:val="-4"/>
          <w:sz w:val="20"/>
        </w:rPr>
        <w:t>the </w:t>
      </w:r>
      <w:r>
        <w:rPr>
          <w:sz w:val="20"/>
        </w:rPr>
        <w:t>effective performance of a Proponent’s obligations under the</w:t>
      </w:r>
      <w:r>
        <w:rPr>
          <w:spacing w:val="-16"/>
          <w:sz w:val="20"/>
        </w:rPr>
        <w:t> </w:t>
      </w:r>
      <w:r>
        <w:rPr>
          <w:sz w:val="20"/>
        </w:rPr>
        <w:t>Contract.</w:t>
      </w:r>
    </w:p>
    <w:p>
      <w:pPr>
        <w:pStyle w:val="ListParagraph"/>
        <w:numPr>
          <w:ilvl w:val="0"/>
          <w:numId w:val="12"/>
        </w:numPr>
        <w:tabs>
          <w:tab w:pos="1456" w:val="left" w:leader="none"/>
        </w:tabs>
        <w:spacing w:line="240" w:lineRule="auto" w:before="102" w:after="0"/>
        <w:ind w:left="1456" w:right="1279" w:hanging="433"/>
        <w:jc w:val="left"/>
        <w:rPr>
          <w:sz w:val="20"/>
        </w:rPr>
      </w:pPr>
      <w:r>
        <w:rPr>
          <w:sz w:val="20"/>
        </w:rPr>
        <w:t>has contractual or other obligations </w:t>
      </w:r>
      <w:r>
        <w:rPr>
          <w:spacing w:val="-3"/>
          <w:sz w:val="20"/>
        </w:rPr>
        <w:t>to </w:t>
      </w:r>
      <w:r>
        <w:rPr>
          <w:spacing w:val="-4"/>
          <w:sz w:val="20"/>
        </w:rPr>
        <w:t>the </w:t>
      </w:r>
      <w:r>
        <w:rPr>
          <w:sz w:val="20"/>
        </w:rPr>
        <w:t>City that </w:t>
      </w:r>
      <w:r>
        <w:rPr>
          <w:spacing w:val="-3"/>
          <w:sz w:val="20"/>
        </w:rPr>
        <w:t>could </w:t>
      </w:r>
      <w:r>
        <w:rPr>
          <w:sz w:val="20"/>
        </w:rPr>
        <w:t>or would </w:t>
      </w:r>
      <w:r>
        <w:rPr>
          <w:spacing w:val="-3"/>
          <w:sz w:val="20"/>
        </w:rPr>
        <w:t>be seen to </w:t>
      </w:r>
      <w:r>
        <w:rPr>
          <w:sz w:val="20"/>
        </w:rPr>
        <w:t>have been compromised or </w:t>
      </w:r>
      <w:r>
        <w:rPr>
          <w:spacing w:val="-3"/>
          <w:sz w:val="20"/>
        </w:rPr>
        <w:t>impaired </w:t>
      </w:r>
      <w:r>
        <w:rPr>
          <w:sz w:val="20"/>
        </w:rPr>
        <w:t>as a result of its participation </w:t>
      </w:r>
      <w:r>
        <w:rPr>
          <w:spacing w:val="-5"/>
          <w:sz w:val="20"/>
        </w:rPr>
        <w:t>in </w:t>
      </w:r>
      <w:r>
        <w:rPr>
          <w:sz w:val="20"/>
        </w:rPr>
        <w:t>the RFP process or the Project; </w:t>
      </w:r>
      <w:r>
        <w:rPr>
          <w:spacing w:val="3"/>
          <w:sz w:val="20"/>
        </w:rPr>
        <w:t>or</w:t>
      </w:r>
    </w:p>
    <w:p>
      <w:pPr>
        <w:pStyle w:val="ListParagraph"/>
        <w:numPr>
          <w:ilvl w:val="0"/>
          <w:numId w:val="12"/>
        </w:numPr>
        <w:tabs>
          <w:tab w:pos="1456" w:val="left" w:leader="none"/>
          <w:tab w:pos="1457" w:val="left" w:leader="none"/>
        </w:tabs>
        <w:spacing w:line="240" w:lineRule="auto" w:before="102" w:after="0"/>
        <w:ind w:left="1456" w:right="1107" w:hanging="432"/>
        <w:jc w:val="left"/>
        <w:rPr>
          <w:sz w:val="20"/>
        </w:rPr>
      </w:pPr>
      <w:r>
        <w:rPr>
          <w:sz w:val="20"/>
        </w:rPr>
        <w:t>has knowledge of confidential information (other than confidential information disclosed by the City </w:t>
      </w:r>
      <w:r>
        <w:rPr>
          <w:spacing w:val="-5"/>
          <w:sz w:val="20"/>
        </w:rPr>
        <w:t>in </w:t>
      </w:r>
      <w:r>
        <w:rPr>
          <w:sz w:val="20"/>
        </w:rPr>
        <w:t>the normal course </w:t>
      </w:r>
      <w:r>
        <w:rPr>
          <w:spacing w:val="-3"/>
          <w:sz w:val="20"/>
        </w:rPr>
        <w:t>of </w:t>
      </w:r>
      <w:r>
        <w:rPr>
          <w:sz w:val="20"/>
        </w:rPr>
        <w:t>the RFP process) of strategic and/or material relevance </w:t>
      </w:r>
      <w:r>
        <w:rPr>
          <w:spacing w:val="-3"/>
          <w:sz w:val="20"/>
        </w:rPr>
        <w:t>to </w:t>
      </w:r>
      <w:r>
        <w:rPr>
          <w:sz w:val="20"/>
        </w:rPr>
        <w:t>the RFP process or </w:t>
      </w:r>
      <w:r>
        <w:rPr>
          <w:spacing w:val="-3"/>
          <w:sz w:val="20"/>
        </w:rPr>
        <w:t>to </w:t>
      </w:r>
      <w:r>
        <w:rPr>
          <w:spacing w:val="-4"/>
          <w:sz w:val="20"/>
        </w:rPr>
        <w:t>the </w:t>
      </w:r>
      <w:r>
        <w:rPr>
          <w:sz w:val="20"/>
        </w:rPr>
        <w:t>Project that is not available </w:t>
      </w:r>
      <w:r>
        <w:rPr>
          <w:spacing w:val="-3"/>
          <w:sz w:val="20"/>
        </w:rPr>
        <w:t>to </w:t>
      </w:r>
      <w:r>
        <w:rPr>
          <w:sz w:val="20"/>
        </w:rPr>
        <w:t>other proponents and that could </w:t>
      </w:r>
      <w:r>
        <w:rPr>
          <w:spacing w:val="3"/>
          <w:sz w:val="20"/>
        </w:rPr>
        <w:t>or</w:t>
      </w:r>
      <w:bookmarkStart w:name="_bookmark29" w:id="34"/>
      <w:bookmarkEnd w:id="34"/>
      <w:r>
        <w:rPr>
          <w:spacing w:val="3"/>
          <w:sz w:val="20"/>
        </w:rPr>
      </w:r>
      <w:r>
        <w:rPr>
          <w:spacing w:val="3"/>
          <w:sz w:val="20"/>
        </w:rPr>
        <w:t> </w:t>
      </w:r>
      <w:r>
        <w:rPr>
          <w:sz w:val="20"/>
        </w:rPr>
        <w:t>would </w:t>
      </w:r>
      <w:r>
        <w:rPr>
          <w:spacing w:val="-3"/>
          <w:sz w:val="20"/>
        </w:rPr>
        <w:t>be seen to </w:t>
      </w:r>
      <w:r>
        <w:rPr>
          <w:sz w:val="20"/>
        </w:rPr>
        <w:t>give that Proponent an unfair competitive</w:t>
      </w:r>
      <w:r>
        <w:rPr>
          <w:spacing w:val="-5"/>
          <w:sz w:val="20"/>
        </w:rPr>
        <w:t> </w:t>
      </w:r>
      <w:r>
        <w:rPr>
          <w:sz w:val="20"/>
        </w:rPr>
        <w:t>advantage.</w:t>
      </w:r>
    </w:p>
    <w:p>
      <w:pPr>
        <w:pStyle w:val="BodyText"/>
        <w:spacing w:before="7"/>
        <w:rPr>
          <w:sz w:val="17"/>
        </w:rPr>
      </w:pPr>
    </w:p>
    <w:p>
      <w:pPr>
        <w:pStyle w:val="BodyText"/>
        <w:spacing w:before="1"/>
        <w:ind w:left="159"/>
        <w:jc w:val="both"/>
      </w:pPr>
      <w:r>
        <w:rPr/>
        <w:t>B15.3 In connection with its Proposal, each entity identified in </w:t>
      </w:r>
      <w:hyperlink w:history="true" w:anchor="_bookmark28">
        <w:r>
          <w:rPr/>
          <w:t>B15.2 </w:t>
        </w:r>
      </w:hyperlink>
      <w:r>
        <w:rPr/>
        <w:t>shall:</w:t>
      </w:r>
    </w:p>
    <w:p>
      <w:pPr>
        <w:pStyle w:val="ListParagraph"/>
        <w:numPr>
          <w:ilvl w:val="0"/>
          <w:numId w:val="13"/>
        </w:numPr>
        <w:tabs>
          <w:tab w:pos="1457" w:val="left" w:leader="none"/>
        </w:tabs>
        <w:spacing w:line="240" w:lineRule="auto" w:before="94" w:after="0"/>
        <w:ind w:left="1456" w:right="1363" w:hanging="433"/>
        <w:jc w:val="both"/>
        <w:rPr>
          <w:sz w:val="20"/>
        </w:rPr>
      </w:pPr>
      <w:r>
        <w:rPr>
          <w:sz w:val="20"/>
        </w:rPr>
        <w:t>avoid any perceived, potential or actual Conflict of Interest in relation </w:t>
      </w:r>
      <w:r>
        <w:rPr>
          <w:spacing w:val="-3"/>
          <w:sz w:val="20"/>
        </w:rPr>
        <w:t>to </w:t>
      </w:r>
      <w:r>
        <w:rPr>
          <w:sz w:val="20"/>
        </w:rPr>
        <w:t>the procurement process and the</w:t>
      </w:r>
      <w:r>
        <w:rPr>
          <w:spacing w:val="-3"/>
          <w:sz w:val="20"/>
        </w:rPr>
        <w:t> </w:t>
      </w:r>
      <w:r>
        <w:rPr>
          <w:sz w:val="20"/>
        </w:rPr>
        <w:t>Project;</w:t>
      </w:r>
    </w:p>
    <w:p>
      <w:pPr>
        <w:pStyle w:val="ListParagraph"/>
        <w:numPr>
          <w:ilvl w:val="0"/>
          <w:numId w:val="13"/>
        </w:numPr>
        <w:tabs>
          <w:tab w:pos="1457" w:val="left" w:leader="none"/>
        </w:tabs>
        <w:spacing w:line="240" w:lineRule="auto" w:before="101" w:after="0"/>
        <w:ind w:left="1456" w:right="1294" w:hanging="433"/>
        <w:jc w:val="both"/>
        <w:rPr>
          <w:sz w:val="20"/>
        </w:rPr>
      </w:pPr>
      <w:r>
        <w:rPr>
          <w:sz w:val="20"/>
        </w:rPr>
        <w:t>upon discovering any perceived, potential or actual Conflict of Interest at any </w:t>
      </w:r>
      <w:r>
        <w:rPr>
          <w:spacing w:val="-3"/>
          <w:sz w:val="20"/>
        </w:rPr>
        <w:t>time </w:t>
      </w:r>
      <w:r>
        <w:rPr>
          <w:sz w:val="20"/>
        </w:rPr>
        <w:t>during the RFP process, promptly disclose a detailed description of the Conflict </w:t>
      </w:r>
      <w:r>
        <w:rPr>
          <w:spacing w:val="-3"/>
          <w:sz w:val="20"/>
        </w:rPr>
        <w:t>of </w:t>
      </w:r>
      <w:r>
        <w:rPr>
          <w:sz w:val="20"/>
        </w:rPr>
        <w:t>Interest to </w:t>
      </w:r>
      <w:r>
        <w:rPr>
          <w:spacing w:val="-4"/>
          <w:sz w:val="20"/>
        </w:rPr>
        <w:t>the </w:t>
      </w:r>
      <w:r>
        <w:rPr>
          <w:sz w:val="20"/>
        </w:rPr>
        <w:t>City in a written statement </w:t>
      </w:r>
      <w:r>
        <w:rPr>
          <w:spacing w:val="-3"/>
          <w:sz w:val="20"/>
        </w:rPr>
        <w:t>to </w:t>
      </w:r>
      <w:r>
        <w:rPr>
          <w:sz w:val="20"/>
        </w:rPr>
        <w:t>the Contract Administrator;</w:t>
      </w:r>
      <w:r>
        <w:rPr>
          <w:spacing w:val="5"/>
          <w:sz w:val="20"/>
        </w:rPr>
        <w:t> </w:t>
      </w:r>
      <w:r>
        <w:rPr>
          <w:spacing w:val="-5"/>
          <w:sz w:val="20"/>
        </w:rPr>
        <w:t>and</w:t>
      </w:r>
    </w:p>
    <w:p>
      <w:pPr>
        <w:pStyle w:val="ListParagraph"/>
        <w:numPr>
          <w:ilvl w:val="0"/>
          <w:numId w:val="13"/>
        </w:numPr>
        <w:tabs>
          <w:tab w:pos="1457" w:val="left" w:leader="none"/>
        </w:tabs>
        <w:spacing w:line="240" w:lineRule="auto" w:before="103" w:after="0"/>
        <w:ind w:left="1456" w:right="1287" w:hanging="433"/>
        <w:jc w:val="left"/>
        <w:rPr>
          <w:sz w:val="20"/>
        </w:rPr>
      </w:pPr>
      <w:r>
        <w:rPr>
          <w:sz w:val="20"/>
        </w:rPr>
        <w:t>provide </w:t>
      </w:r>
      <w:r>
        <w:rPr>
          <w:spacing w:val="-4"/>
          <w:sz w:val="20"/>
        </w:rPr>
        <w:t>the </w:t>
      </w:r>
      <w:r>
        <w:rPr>
          <w:sz w:val="20"/>
        </w:rPr>
        <w:t>City </w:t>
      </w:r>
      <w:r>
        <w:rPr>
          <w:spacing w:val="-3"/>
          <w:sz w:val="20"/>
        </w:rPr>
        <w:t>with </w:t>
      </w:r>
      <w:r>
        <w:rPr>
          <w:spacing w:val="-4"/>
          <w:sz w:val="20"/>
        </w:rPr>
        <w:t>the </w:t>
      </w:r>
      <w:r>
        <w:rPr>
          <w:sz w:val="20"/>
        </w:rPr>
        <w:t>proposed means to avoid or mitigate, </w:t>
      </w:r>
      <w:r>
        <w:rPr>
          <w:spacing w:val="-3"/>
          <w:sz w:val="20"/>
        </w:rPr>
        <w:t>to </w:t>
      </w:r>
      <w:r>
        <w:rPr>
          <w:sz w:val="20"/>
        </w:rPr>
        <w:t>the greatest </w:t>
      </w:r>
      <w:r>
        <w:rPr>
          <w:spacing w:val="-4"/>
          <w:sz w:val="20"/>
        </w:rPr>
        <w:t>extent </w:t>
      </w:r>
      <w:r>
        <w:rPr>
          <w:sz w:val="20"/>
        </w:rPr>
        <w:t>practicable, any perceived, potential or actual Conflict of Interest and </w:t>
      </w:r>
      <w:r>
        <w:rPr>
          <w:spacing w:val="-3"/>
          <w:sz w:val="20"/>
        </w:rPr>
        <w:t>shall </w:t>
      </w:r>
      <w:r>
        <w:rPr>
          <w:sz w:val="20"/>
        </w:rPr>
        <w:t>submit any additional information to the City that the City considers necessary </w:t>
      </w:r>
      <w:r>
        <w:rPr>
          <w:spacing w:val="-3"/>
          <w:sz w:val="20"/>
        </w:rPr>
        <w:t>to </w:t>
      </w:r>
      <w:r>
        <w:rPr>
          <w:sz w:val="20"/>
        </w:rPr>
        <w:t>properly assess the</w:t>
      </w:r>
      <w:bookmarkStart w:name="_bookmark30" w:id="35"/>
      <w:bookmarkEnd w:id="35"/>
      <w:r>
        <w:rPr>
          <w:sz w:val="20"/>
        </w:rPr>
      </w:r>
      <w:r>
        <w:rPr>
          <w:sz w:val="20"/>
        </w:rPr>
        <w:t> perceived, potential or actual Conflict </w:t>
      </w:r>
      <w:r>
        <w:rPr>
          <w:spacing w:val="-3"/>
          <w:sz w:val="20"/>
        </w:rPr>
        <w:t>of</w:t>
      </w:r>
      <w:r>
        <w:rPr>
          <w:spacing w:val="-13"/>
          <w:sz w:val="20"/>
        </w:rPr>
        <w:t> </w:t>
      </w:r>
      <w:r>
        <w:rPr>
          <w:sz w:val="20"/>
        </w:rPr>
        <w:t>Interest.</w:t>
      </w:r>
    </w:p>
    <w:p>
      <w:pPr>
        <w:pStyle w:val="BodyText"/>
        <w:tabs>
          <w:tab w:pos="1024" w:val="left" w:leader="none"/>
        </w:tabs>
        <w:spacing w:before="196"/>
        <w:ind w:left="1025" w:right="1136" w:hanging="865"/>
      </w:pPr>
      <w:r>
        <w:rPr/>
        <w:t>B15.4</w:t>
        <w:tab/>
        <w:t>Without limiting </w:t>
      </w:r>
      <w:hyperlink w:history="true" w:anchor="_bookmark29">
        <w:r>
          <w:rPr/>
          <w:t>B15.3</w:t>
        </w:r>
      </w:hyperlink>
      <w:r>
        <w:rPr/>
        <w:t>, the City may, </w:t>
      </w:r>
      <w:r>
        <w:rPr>
          <w:spacing w:val="-5"/>
        </w:rPr>
        <w:t>in </w:t>
      </w:r>
      <w:r>
        <w:rPr/>
        <w:t>its sole discretion, waive any and all perceived, potential or actual Conflicts of Interest. The City’s waiver may be based upon such terms and conditions as the City, </w:t>
      </w:r>
      <w:r>
        <w:rPr>
          <w:spacing w:val="-5"/>
        </w:rPr>
        <w:t>in </w:t>
      </w:r>
      <w:r>
        <w:rPr/>
        <w:t>its sole discretion, requires to satisfy itself that the Conflict </w:t>
      </w:r>
      <w:r>
        <w:rPr>
          <w:spacing w:val="-3"/>
        </w:rPr>
        <w:t>of </w:t>
      </w:r>
      <w:r>
        <w:rPr/>
        <w:t>Interest has been appropriately avoided or mitigated, including requiring the Proponent </w:t>
      </w:r>
      <w:r>
        <w:rPr>
          <w:spacing w:val="-3"/>
        </w:rPr>
        <w:t>to </w:t>
      </w:r>
      <w:r>
        <w:rPr/>
        <w:t>put into place such policies, procedures, measures </w:t>
      </w:r>
      <w:r>
        <w:rPr>
          <w:spacing w:val="-4"/>
        </w:rPr>
        <w:t>and </w:t>
      </w:r>
      <w:r>
        <w:rPr/>
        <w:t>other safeguards as </w:t>
      </w:r>
      <w:r>
        <w:rPr>
          <w:spacing w:val="2"/>
        </w:rPr>
        <w:t>may </w:t>
      </w:r>
      <w:r>
        <w:rPr>
          <w:spacing w:val="-3"/>
        </w:rPr>
        <w:t>be </w:t>
      </w:r>
      <w:r>
        <w:rPr/>
        <w:t>required by and </w:t>
      </w:r>
      <w:r>
        <w:rPr>
          <w:spacing w:val="-3"/>
        </w:rPr>
        <w:t>be </w:t>
      </w:r>
      <w:r>
        <w:rPr/>
        <w:t>acceptable to </w:t>
      </w:r>
      <w:r>
        <w:rPr>
          <w:spacing w:val="-4"/>
        </w:rPr>
        <w:t>the </w:t>
      </w:r>
      <w:r>
        <w:rPr/>
        <w:t>City, in its sole discretion, </w:t>
      </w:r>
      <w:r>
        <w:rPr>
          <w:spacing w:val="-3"/>
        </w:rPr>
        <w:t>to </w:t>
      </w:r>
      <w:r>
        <w:rPr/>
        <w:t>avoid or mitigate the impact of such Conflict of Interest.</w:t>
      </w:r>
    </w:p>
    <w:p>
      <w:pPr>
        <w:pStyle w:val="BodyText"/>
        <w:spacing w:before="8"/>
        <w:rPr>
          <w:sz w:val="17"/>
        </w:rPr>
      </w:pPr>
    </w:p>
    <w:p>
      <w:pPr>
        <w:pStyle w:val="BodyText"/>
        <w:tabs>
          <w:tab w:pos="1025" w:val="left" w:leader="none"/>
        </w:tabs>
        <w:ind w:left="1025" w:right="1641" w:hanging="865"/>
      </w:pPr>
      <w:r>
        <w:rPr/>
        <w:t>B15.5</w:t>
        <w:tab/>
        <w:t>Without limiting </w:t>
      </w:r>
      <w:hyperlink w:history="true" w:anchor="_bookmark29">
        <w:r>
          <w:rPr/>
          <w:t>B15.3</w:t>
        </w:r>
      </w:hyperlink>
      <w:r>
        <w:rPr/>
        <w:t>, and in addition to all contractual or other rights or rights at </w:t>
      </w:r>
      <w:r>
        <w:rPr>
          <w:spacing w:val="-3"/>
        </w:rPr>
        <w:t>law </w:t>
      </w:r>
      <w:r>
        <w:rPr/>
        <w:t>or in equity or legislation that may be available to the </w:t>
      </w:r>
      <w:r>
        <w:rPr>
          <w:spacing w:val="-3"/>
        </w:rPr>
        <w:t>City, </w:t>
      </w:r>
      <w:r>
        <w:rPr/>
        <w:t>the City may, in its sole</w:t>
      </w:r>
      <w:r>
        <w:rPr>
          <w:spacing w:val="-23"/>
        </w:rPr>
        <w:t> </w:t>
      </w:r>
      <w:r>
        <w:rPr/>
        <w:t>discretion:</w:t>
      </w:r>
    </w:p>
    <w:p>
      <w:pPr>
        <w:pStyle w:val="ListParagraph"/>
        <w:numPr>
          <w:ilvl w:val="0"/>
          <w:numId w:val="14"/>
        </w:numPr>
        <w:tabs>
          <w:tab w:pos="1458" w:val="left" w:leader="none"/>
        </w:tabs>
        <w:spacing w:line="240" w:lineRule="auto" w:before="102" w:after="0"/>
        <w:ind w:left="1456" w:right="1757" w:hanging="431"/>
        <w:jc w:val="left"/>
        <w:rPr>
          <w:sz w:val="20"/>
        </w:rPr>
      </w:pPr>
      <w:r>
        <w:rPr>
          <w:sz w:val="20"/>
        </w:rPr>
        <w:t>disqualify</w:t>
      </w:r>
      <w:r>
        <w:rPr>
          <w:spacing w:val="-5"/>
          <w:sz w:val="20"/>
        </w:rPr>
        <w:t> </w:t>
      </w:r>
      <w:r>
        <w:rPr>
          <w:sz w:val="20"/>
        </w:rPr>
        <w:t>a</w:t>
      </w:r>
      <w:r>
        <w:rPr>
          <w:spacing w:val="-2"/>
          <w:sz w:val="20"/>
        </w:rPr>
        <w:t> </w:t>
      </w:r>
      <w:r>
        <w:rPr>
          <w:sz w:val="20"/>
        </w:rPr>
        <w:t>Proponent</w:t>
      </w:r>
      <w:r>
        <w:rPr>
          <w:spacing w:val="-3"/>
          <w:sz w:val="20"/>
        </w:rPr>
        <w:t> </w:t>
      </w:r>
      <w:r>
        <w:rPr>
          <w:sz w:val="20"/>
        </w:rPr>
        <w:t>that</w:t>
      </w:r>
      <w:r>
        <w:rPr>
          <w:spacing w:val="-3"/>
          <w:sz w:val="20"/>
        </w:rPr>
        <w:t> </w:t>
      </w:r>
      <w:r>
        <w:rPr>
          <w:sz w:val="20"/>
        </w:rPr>
        <w:t>fails</w:t>
      </w:r>
      <w:r>
        <w:rPr>
          <w:spacing w:val="-4"/>
          <w:sz w:val="20"/>
        </w:rPr>
        <w:t> </w:t>
      </w:r>
      <w:r>
        <w:rPr>
          <w:sz w:val="20"/>
        </w:rPr>
        <w:t>to</w:t>
      </w:r>
      <w:r>
        <w:rPr>
          <w:spacing w:val="-2"/>
          <w:sz w:val="20"/>
        </w:rPr>
        <w:t> </w:t>
      </w:r>
      <w:r>
        <w:rPr>
          <w:sz w:val="20"/>
        </w:rPr>
        <w:t>disclose</w:t>
      </w:r>
      <w:r>
        <w:rPr>
          <w:spacing w:val="-2"/>
          <w:sz w:val="20"/>
        </w:rPr>
        <w:t> </w:t>
      </w:r>
      <w:r>
        <w:rPr>
          <w:sz w:val="20"/>
        </w:rPr>
        <w:t>a</w:t>
      </w:r>
      <w:r>
        <w:rPr>
          <w:spacing w:val="-2"/>
          <w:sz w:val="20"/>
        </w:rPr>
        <w:t> </w:t>
      </w:r>
      <w:r>
        <w:rPr>
          <w:sz w:val="20"/>
        </w:rPr>
        <w:t>perceived,</w:t>
      </w:r>
      <w:r>
        <w:rPr>
          <w:spacing w:val="-2"/>
          <w:sz w:val="20"/>
        </w:rPr>
        <w:t> </w:t>
      </w:r>
      <w:r>
        <w:rPr>
          <w:sz w:val="20"/>
        </w:rPr>
        <w:t>potential</w:t>
      </w:r>
      <w:r>
        <w:rPr>
          <w:spacing w:val="1"/>
          <w:sz w:val="20"/>
        </w:rPr>
        <w:t> </w:t>
      </w:r>
      <w:r>
        <w:rPr>
          <w:sz w:val="20"/>
        </w:rPr>
        <w:t>or</w:t>
      </w:r>
      <w:r>
        <w:rPr>
          <w:spacing w:val="-7"/>
          <w:sz w:val="20"/>
        </w:rPr>
        <w:t> </w:t>
      </w:r>
      <w:r>
        <w:rPr>
          <w:sz w:val="20"/>
        </w:rPr>
        <w:t>actual</w:t>
      </w:r>
      <w:r>
        <w:rPr>
          <w:spacing w:val="4"/>
          <w:sz w:val="20"/>
        </w:rPr>
        <w:t> </w:t>
      </w:r>
      <w:r>
        <w:rPr>
          <w:sz w:val="20"/>
        </w:rPr>
        <w:t>Conflict</w:t>
      </w:r>
      <w:r>
        <w:rPr>
          <w:spacing w:val="-40"/>
          <w:sz w:val="20"/>
        </w:rPr>
        <w:t> </w:t>
      </w:r>
      <w:r>
        <w:rPr>
          <w:spacing w:val="-33"/>
          <w:sz w:val="20"/>
        </w:rPr>
        <w:t>of </w:t>
      </w:r>
      <w:r>
        <w:rPr>
          <w:sz w:val="20"/>
        </w:rPr>
        <w:t>Interest of the Proponent or any </w:t>
      </w:r>
      <w:r>
        <w:rPr>
          <w:spacing w:val="-3"/>
          <w:sz w:val="20"/>
        </w:rPr>
        <w:t>of </w:t>
      </w:r>
      <w:r>
        <w:rPr>
          <w:sz w:val="20"/>
        </w:rPr>
        <w:t>its Key</w:t>
      </w:r>
      <w:r>
        <w:rPr>
          <w:spacing w:val="-30"/>
          <w:sz w:val="20"/>
        </w:rPr>
        <w:t> </w:t>
      </w:r>
      <w:r>
        <w:rPr>
          <w:sz w:val="20"/>
        </w:rPr>
        <w:t>Personnel;</w:t>
      </w:r>
    </w:p>
    <w:p>
      <w:pPr>
        <w:pStyle w:val="ListParagraph"/>
        <w:numPr>
          <w:ilvl w:val="0"/>
          <w:numId w:val="14"/>
        </w:numPr>
        <w:tabs>
          <w:tab w:pos="1456" w:val="left" w:leader="none"/>
        </w:tabs>
        <w:spacing w:line="240" w:lineRule="auto" w:before="94" w:after="0"/>
        <w:ind w:left="1456" w:right="1158" w:hanging="433"/>
        <w:jc w:val="left"/>
        <w:rPr>
          <w:sz w:val="20"/>
        </w:rPr>
      </w:pPr>
      <w:r>
        <w:rPr>
          <w:sz w:val="20"/>
        </w:rPr>
        <w:t>require the removal or replacement of any Key Personnel proposed for the Work that </w:t>
      </w:r>
      <w:r>
        <w:rPr>
          <w:spacing w:val="5"/>
          <w:sz w:val="20"/>
        </w:rPr>
        <w:t>hasa </w:t>
      </w:r>
      <w:r>
        <w:rPr>
          <w:sz w:val="20"/>
        </w:rPr>
        <w:t>perceived, actual or potential Conflict </w:t>
      </w:r>
      <w:r>
        <w:rPr>
          <w:spacing w:val="-3"/>
          <w:sz w:val="20"/>
        </w:rPr>
        <w:t>of </w:t>
      </w:r>
      <w:r>
        <w:rPr>
          <w:sz w:val="20"/>
        </w:rPr>
        <w:t>Interest that the </w:t>
      </w:r>
      <w:r>
        <w:rPr>
          <w:spacing w:val="-3"/>
          <w:sz w:val="20"/>
        </w:rPr>
        <w:t>City, </w:t>
      </w:r>
      <w:r>
        <w:rPr>
          <w:sz w:val="20"/>
        </w:rPr>
        <w:t>in its sole discretion, determines cannot </w:t>
      </w:r>
      <w:r>
        <w:rPr>
          <w:spacing w:val="-3"/>
          <w:sz w:val="20"/>
        </w:rPr>
        <w:t>be </w:t>
      </w:r>
      <w:r>
        <w:rPr>
          <w:sz w:val="20"/>
        </w:rPr>
        <w:t>avoided or</w:t>
      </w:r>
      <w:r>
        <w:rPr>
          <w:spacing w:val="-6"/>
          <w:sz w:val="20"/>
        </w:rPr>
        <w:t> </w:t>
      </w:r>
      <w:r>
        <w:rPr>
          <w:sz w:val="20"/>
        </w:rPr>
        <w:t>mitigated;</w:t>
      </w:r>
    </w:p>
    <w:p>
      <w:pPr>
        <w:pStyle w:val="ListParagraph"/>
        <w:numPr>
          <w:ilvl w:val="0"/>
          <w:numId w:val="14"/>
        </w:numPr>
        <w:tabs>
          <w:tab w:pos="1456" w:val="left" w:leader="none"/>
        </w:tabs>
        <w:spacing w:line="240" w:lineRule="auto" w:before="102" w:after="0"/>
        <w:ind w:left="1456" w:right="1200" w:hanging="433"/>
        <w:jc w:val="left"/>
        <w:rPr>
          <w:sz w:val="20"/>
        </w:rPr>
      </w:pPr>
      <w:r>
        <w:rPr>
          <w:sz w:val="20"/>
        </w:rPr>
        <w:t>disqualify a Proponent or Key Personnel proposed for the Work that fails </w:t>
      </w:r>
      <w:r>
        <w:rPr>
          <w:spacing w:val="-3"/>
          <w:sz w:val="20"/>
        </w:rPr>
        <w:t>to </w:t>
      </w:r>
      <w:r>
        <w:rPr>
          <w:sz w:val="20"/>
        </w:rPr>
        <w:t>comply with any</w:t>
      </w:r>
      <w:r>
        <w:rPr>
          <w:spacing w:val="-5"/>
          <w:sz w:val="20"/>
        </w:rPr>
        <w:t> </w:t>
      </w:r>
      <w:r>
        <w:rPr>
          <w:sz w:val="20"/>
        </w:rPr>
        <w:t>requirements</w:t>
      </w:r>
      <w:r>
        <w:rPr>
          <w:spacing w:val="3"/>
          <w:sz w:val="20"/>
        </w:rPr>
        <w:t> </w:t>
      </w:r>
      <w:r>
        <w:rPr>
          <w:sz w:val="20"/>
        </w:rPr>
        <w:t>prescribed</w:t>
      </w:r>
      <w:r>
        <w:rPr>
          <w:spacing w:val="-2"/>
          <w:sz w:val="20"/>
        </w:rPr>
        <w:t> </w:t>
      </w:r>
      <w:r>
        <w:rPr>
          <w:sz w:val="20"/>
        </w:rPr>
        <w:t>by</w:t>
      </w:r>
      <w:r>
        <w:rPr>
          <w:spacing w:val="-6"/>
          <w:sz w:val="20"/>
        </w:rPr>
        <w:t> </w:t>
      </w:r>
      <w:r>
        <w:rPr>
          <w:sz w:val="20"/>
        </w:rPr>
        <w:t>the</w:t>
      </w:r>
      <w:r>
        <w:rPr>
          <w:spacing w:val="6"/>
          <w:sz w:val="20"/>
        </w:rPr>
        <w:t> </w:t>
      </w:r>
      <w:r>
        <w:rPr>
          <w:sz w:val="20"/>
        </w:rPr>
        <w:t>City</w:t>
      </w:r>
      <w:r>
        <w:rPr>
          <w:spacing w:val="-6"/>
          <w:sz w:val="20"/>
        </w:rPr>
        <w:t> </w:t>
      </w:r>
      <w:r>
        <w:rPr>
          <w:sz w:val="20"/>
        </w:rPr>
        <w:t>pursuant</w:t>
      </w:r>
      <w:r>
        <w:rPr>
          <w:spacing w:val="-3"/>
          <w:sz w:val="20"/>
        </w:rPr>
        <w:t> to</w:t>
      </w:r>
      <w:r>
        <w:rPr>
          <w:spacing w:val="7"/>
          <w:sz w:val="20"/>
        </w:rPr>
        <w:t> </w:t>
      </w:r>
      <w:hyperlink w:history="true" w:anchor="_bookmark30">
        <w:r>
          <w:rPr>
            <w:sz w:val="20"/>
          </w:rPr>
          <w:t>B15.4</w:t>
        </w:r>
        <w:r>
          <w:rPr>
            <w:spacing w:val="-2"/>
            <w:sz w:val="20"/>
          </w:rPr>
          <w:t> </w:t>
        </w:r>
      </w:hyperlink>
      <w:r>
        <w:rPr>
          <w:sz w:val="20"/>
        </w:rPr>
        <w:t>to</w:t>
      </w:r>
      <w:r>
        <w:rPr>
          <w:spacing w:val="-3"/>
          <w:sz w:val="20"/>
        </w:rPr>
        <w:t> </w:t>
      </w:r>
      <w:r>
        <w:rPr>
          <w:sz w:val="20"/>
        </w:rPr>
        <w:t>avoid</w:t>
      </w:r>
      <w:r>
        <w:rPr>
          <w:spacing w:val="-2"/>
          <w:sz w:val="20"/>
        </w:rPr>
        <w:t> </w:t>
      </w:r>
      <w:r>
        <w:rPr>
          <w:sz w:val="20"/>
        </w:rPr>
        <w:t>or</w:t>
      </w:r>
      <w:r>
        <w:rPr>
          <w:spacing w:val="-8"/>
          <w:sz w:val="20"/>
        </w:rPr>
        <w:t> </w:t>
      </w:r>
      <w:r>
        <w:rPr>
          <w:sz w:val="20"/>
        </w:rPr>
        <w:t>mitigate</w:t>
      </w:r>
      <w:r>
        <w:rPr>
          <w:spacing w:val="-30"/>
          <w:sz w:val="20"/>
        </w:rPr>
        <w:t> </w:t>
      </w:r>
      <w:r>
        <w:rPr>
          <w:sz w:val="20"/>
        </w:rPr>
        <w:t>a</w:t>
      </w:r>
      <w:r>
        <w:rPr>
          <w:spacing w:val="-39"/>
          <w:sz w:val="20"/>
        </w:rPr>
        <w:t> </w:t>
      </w:r>
      <w:r>
        <w:rPr>
          <w:sz w:val="20"/>
        </w:rPr>
        <w:t>Conflict</w:t>
      </w:r>
      <w:r>
        <w:rPr>
          <w:spacing w:val="-3"/>
          <w:sz w:val="20"/>
        </w:rPr>
        <w:t> </w:t>
      </w:r>
      <w:r>
        <w:rPr>
          <w:sz w:val="20"/>
        </w:rPr>
        <w:t>of Interest;</w:t>
      </w:r>
      <w:r>
        <w:rPr>
          <w:spacing w:val="3"/>
          <w:sz w:val="20"/>
        </w:rPr>
        <w:t> </w:t>
      </w:r>
      <w:r>
        <w:rPr>
          <w:spacing w:val="-4"/>
          <w:sz w:val="20"/>
        </w:rPr>
        <w:t>and</w:t>
      </w:r>
    </w:p>
    <w:p>
      <w:pPr>
        <w:pStyle w:val="ListParagraph"/>
        <w:numPr>
          <w:ilvl w:val="0"/>
          <w:numId w:val="14"/>
        </w:numPr>
        <w:tabs>
          <w:tab w:pos="1457" w:val="left" w:leader="none"/>
        </w:tabs>
        <w:spacing w:line="240" w:lineRule="auto" w:before="102" w:after="0"/>
        <w:ind w:left="1455" w:right="1691" w:hanging="432"/>
        <w:jc w:val="both"/>
        <w:rPr>
          <w:sz w:val="20"/>
        </w:rPr>
      </w:pPr>
      <w:r>
        <w:rPr>
          <w:sz w:val="20"/>
        </w:rPr>
        <w:t>disqualify a Proponent </w:t>
      </w:r>
      <w:r>
        <w:rPr>
          <w:spacing w:val="-5"/>
          <w:sz w:val="20"/>
        </w:rPr>
        <w:t>if </w:t>
      </w:r>
      <w:r>
        <w:rPr>
          <w:sz w:val="20"/>
        </w:rPr>
        <w:t>the Proponent, or one of its Key Personnel proposed for </w:t>
      </w:r>
      <w:r>
        <w:rPr>
          <w:spacing w:val="-4"/>
          <w:sz w:val="20"/>
        </w:rPr>
        <w:t>the </w:t>
      </w:r>
      <w:r>
        <w:rPr>
          <w:sz w:val="20"/>
        </w:rPr>
        <w:t>Project, has a perceived, potential or actual Conflict of Interest that, </w:t>
      </w:r>
      <w:r>
        <w:rPr>
          <w:spacing w:val="-5"/>
          <w:sz w:val="20"/>
        </w:rPr>
        <w:t>in </w:t>
      </w:r>
      <w:r>
        <w:rPr>
          <w:sz w:val="20"/>
        </w:rPr>
        <w:t>the City’s </w:t>
      </w:r>
      <w:r>
        <w:rPr>
          <w:spacing w:val="-4"/>
          <w:sz w:val="20"/>
        </w:rPr>
        <w:t>sole </w:t>
      </w:r>
      <w:r>
        <w:rPr>
          <w:sz w:val="20"/>
        </w:rPr>
        <w:t>discretion, cannot </w:t>
      </w:r>
      <w:r>
        <w:rPr>
          <w:spacing w:val="-3"/>
          <w:sz w:val="20"/>
        </w:rPr>
        <w:t>be </w:t>
      </w:r>
      <w:r>
        <w:rPr>
          <w:sz w:val="20"/>
        </w:rPr>
        <w:t>avoided or mitigated, or otherwise</w:t>
      </w:r>
      <w:r>
        <w:rPr>
          <w:spacing w:val="-30"/>
          <w:sz w:val="20"/>
        </w:rPr>
        <w:t> </w:t>
      </w:r>
      <w:r>
        <w:rPr>
          <w:sz w:val="20"/>
        </w:rPr>
        <w:t>resolved.</w:t>
      </w:r>
    </w:p>
    <w:p>
      <w:pPr>
        <w:spacing w:after="0" w:line="240" w:lineRule="auto"/>
        <w:jc w:val="both"/>
        <w:rPr>
          <w:sz w:val="20"/>
        </w:rPr>
        <w:sectPr>
          <w:pgSz w:w="12240" w:h="15840"/>
          <w:pgMar w:header="439" w:footer="0" w:top="1160" w:bottom="280" w:left="1280" w:right="340"/>
        </w:sectPr>
      </w:pPr>
    </w:p>
    <w:p>
      <w:pPr>
        <w:pStyle w:val="BodyText"/>
        <w:spacing w:before="5"/>
        <w:rPr>
          <w:sz w:val="14"/>
        </w:rPr>
      </w:pPr>
    </w:p>
    <w:p>
      <w:pPr>
        <w:pStyle w:val="BodyText"/>
        <w:tabs>
          <w:tab w:pos="1023" w:val="left" w:leader="none"/>
        </w:tabs>
        <w:spacing w:before="95"/>
        <w:ind w:left="1024" w:right="1554" w:hanging="865"/>
      </w:pPr>
      <w:r>
        <w:rPr/>
        <w:t>B15.6</w:t>
        <w:tab/>
        <w:t>The final determination </w:t>
      </w:r>
      <w:r>
        <w:rPr>
          <w:spacing w:val="-3"/>
        </w:rPr>
        <w:t>of </w:t>
      </w:r>
      <w:r>
        <w:rPr/>
        <w:t>whether a perceived, potential or actual Conflict of Interest exists</w:t>
      </w:r>
      <w:bookmarkStart w:name="_bookmark31" w:id="36"/>
      <w:bookmarkEnd w:id="36"/>
      <w:r>
        <w:rPr/>
      </w:r>
      <w:r>
        <w:rPr/>
        <w:t> shall be made by the City, in </w:t>
      </w:r>
      <w:r>
        <w:rPr>
          <w:spacing w:val="-3"/>
        </w:rPr>
        <w:t>its </w:t>
      </w:r>
      <w:r>
        <w:rPr/>
        <w:t>sole</w:t>
      </w:r>
      <w:r>
        <w:rPr>
          <w:spacing w:val="-10"/>
        </w:rPr>
        <w:t> </w:t>
      </w:r>
      <w:r>
        <w:rPr/>
        <w:t>discretion.</w:t>
      </w:r>
    </w:p>
    <w:p>
      <w:pPr>
        <w:pStyle w:val="BodyText"/>
        <w:spacing w:before="9"/>
        <w:rPr>
          <w:sz w:val="25"/>
        </w:rPr>
      </w:pPr>
    </w:p>
    <w:p>
      <w:pPr>
        <w:tabs>
          <w:tab w:pos="1023" w:val="left" w:leader="none"/>
        </w:tabs>
        <w:spacing w:before="0"/>
        <w:ind w:left="159" w:right="0" w:firstLine="0"/>
        <w:jc w:val="left"/>
        <w:rPr>
          <w:b/>
          <w:sz w:val="20"/>
        </w:rPr>
      </w:pPr>
      <w:r>
        <w:rPr>
          <w:b/>
          <w:sz w:val="20"/>
        </w:rPr>
        <w:t>B16.</w:t>
        <w:tab/>
        <w:t>QUALIFICATION</w:t>
      </w:r>
    </w:p>
    <w:p>
      <w:pPr>
        <w:pStyle w:val="BodyText"/>
        <w:spacing w:before="6"/>
        <w:rPr>
          <w:b/>
          <w:sz w:val="17"/>
        </w:rPr>
      </w:pPr>
    </w:p>
    <w:p>
      <w:pPr>
        <w:pStyle w:val="BodyText"/>
        <w:tabs>
          <w:tab w:pos="1024" w:val="left" w:leader="none"/>
        </w:tabs>
        <w:ind w:left="160"/>
      </w:pPr>
      <w:r>
        <w:rPr/>
        <w:t>B16.1</w:t>
        <w:tab/>
        <w:t>The Proponent</w:t>
      </w:r>
      <w:r>
        <w:rPr>
          <w:spacing w:val="-6"/>
        </w:rPr>
        <w:t> </w:t>
      </w:r>
      <w:r>
        <w:rPr/>
        <w:t>shall:</w:t>
      </w:r>
    </w:p>
    <w:p>
      <w:pPr>
        <w:pStyle w:val="ListParagraph"/>
        <w:numPr>
          <w:ilvl w:val="0"/>
          <w:numId w:val="15"/>
        </w:numPr>
        <w:tabs>
          <w:tab w:pos="1457" w:val="left" w:leader="none"/>
        </w:tabs>
        <w:spacing w:line="240" w:lineRule="auto" w:before="102" w:after="0"/>
        <w:ind w:left="1456" w:right="1185" w:hanging="433"/>
        <w:jc w:val="left"/>
        <w:rPr>
          <w:sz w:val="20"/>
        </w:rPr>
      </w:pPr>
      <w:r>
        <w:rPr>
          <w:sz w:val="20"/>
        </w:rPr>
        <w:t>undertake </w:t>
      </w:r>
      <w:r>
        <w:rPr>
          <w:spacing w:val="-3"/>
          <w:sz w:val="20"/>
        </w:rPr>
        <w:t>to be </w:t>
      </w:r>
      <w:r>
        <w:rPr>
          <w:spacing w:val="-5"/>
          <w:sz w:val="20"/>
        </w:rPr>
        <w:t>in </w:t>
      </w:r>
      <w:r>
        <w:rPr>
          <w:sz w:val="20"/>
        </w:rPr>
        <w:t>good standing under </w:t>
      </w:r>
      <w:r>
        <w:rPr>
          <w:spacing w:val="-2"/>
          <w:sz w:val="20"/>
        </w:rPr>
        <w:t>The </w:t>
      </w:r>
      <w:r>
        <w:rPr>
          <w:sz w:val="20"/>
        </w:rPr>
        <w:t>Corporations </w:t>
      </w:r>
      <w:r>
        <w:rPr>
          <w:spacing w:val="-2"/>
          <w:sz w:val="20"/>
        </w:rPr>
        <w:t>Act </w:t>
      </w:r>
      <w:r>
        <w:rPr>
          <w:sz w:val="20"/>
        </w:rPr>
        <w:t>(Manitoba), or properly registered under </w:t>
      </w:r>
      <w:r>
        <w:rPr>
          <w:spacing w:val="-2"/>
          <w:sz w:val="20"/>
        </w:rPr>
        <w:t>The </w:t>
      </w:r>
      <w:r>
        <w:rPr>
          <w:sz w:val="20"/>
        </w:rPr>
        <w:t>Business Names Registration Act (Manitoba), or otherwise properly registered, licensed or permitted by </w:t>
      </w:r>
      <w:r>
        <w:rPr>
          <w:spacing w:val="-2"/>
          <w:sz w:val="20"/>
        </w:rPr>
        <w:t>law </w:t>
      </w:r>
      <w:r>
        <w:rPr>
          <w:spacing w:val="-3"/>
          <w:sz w:val="20"/>
        </w:rPr>
        <w:t>to carry on </w:t>
      </w:r>
      <w:r>
        <w:rPr>
          <w:sz w:val="20"/>
        </w:rPr>
        <w:t>business in Manitoba, or </w:t>
      </w:r>
      <w:r>
        <w:rPr>
          <w:spacing w:val="-5"/>
          <w:sz w:val="20"/>
        </w:rPr>
        <w:t>if </w:t>
      </w:r>
      <w:r>
        <w:rPr>
          <w:sz w:val="20"/>
        </w:rPr>
        <w:t>the Proponent does not </w:t>
      </w:r>
      <w:r>
        <w:rPr>
          <w:spacing w:val="-3"/>
          <w:sz w:val="20"/>
        </w:rPr>
        <w:t>carry on </w:t>
      </w:r>
      <w:r>
        <w:rPr>
          <w:sz w:val="20"/>
        </w:rPr>
        <w:t>business </w:t>
      </w:r>
      <w:r>
        <w:rPr>
          <w:spacing w:val="-5"/>
          <w:sz w:val="20"/>
        </w:rPr>
        <w:t>in </w:t>
      </w:r>
      <w:r>
        <w:rPr>
          <w:sz w:val="20"/>
        </w:rPr>
        <w:t>Manitoba, </w:t>
      </w:r>
      <w:r>
        <w:rPr>
          <w:spacing w:val="-5"/>
          <w:sz w:val="20"/>
        </w:rPr>
        <w:t>in </w:t>
      </w:r>
      <w:r>
        <w:rPr>
          <w:spacing w:val="-4"/>
          <w:sz w:val="20"/>
        </w:rPr>
        <w:t>the </w:t>
      </w:r>
      <w:r>
        <w:rPr>
          <w:sz w:val="20"/>
        </w:rPr>
        <w:t>jurisdiction where the Proponent does </w:t>
      </w:r>
      <w:r>
        <w:rPr>
          <w:spacing w:val="-3"/>
          <w:sz w:val="20"/>
        </w:rPr>
        <w:t>carry on </w:t>
      </w:r>
      <w:r>
        <w:rPr>
          <w:sz w:val="20"/>
        </w:rPr>
        <w:t>business;</w:t>
      </w:r>
      <w:r>
        <w:rPr>
          <w:spacing w:val="3"/>
          <w:sz w:val="20"/>
        </w:rPr>
        <w:t> </w:t>
      </w:r>
      <w:r>
        <w:rPr>
          <w:spacing w:val="-3"/>
          <w:sz w:val="20"/>
        </w:rPr>
        <w:t>and</w:t>
      </w:r>
    </w:p>
    <w:p>
      <w:pPr>
        <w:pStyle w:val="ListParagraph"/>
        <w:numPr>
          <w:ilvl w:val="0"/>
          <w:numId w:val="15"/>
        </w:numPr>
        <w:tabs>
          <w:tab w:pos="1457" w:val="left" w:leader="none"/>
        </w:tabs>
        <w:spacing w:line="240" w:lineRule="auto" w:before="103" w:after="0"/>
        <w:ind w:left="1456" w:right="0" w:hanging="433"/>
        <w:jc w:val="left"/>
        <w:rPr>
          <w:sz w:val="20"/>
        </w:rPr>
      </w:pPr>
      <w:r>
        <w:rPr>
          <w:sz w:val="20"/>
        </w:rPr>
        <w:t>be financially capable </w:t>
      </w:r>
      <w:r>
        <w:rPr>
          <w:spacing w:val="-3"/>
          <w:sz w:val="20"/>
        </w:rPr>
        <w:t>of </w:t>
      </w:r>
      <w:r>
        <w:rPr>
          <w:sz w:val="20"/>
        </w:rPr>
        <w:t>carrying out the terms of the Contract;</w:t>
      </w:r>
      <w:r>
        <w:rPr>
          <w:spacing w:val="-3"/>
          <w:sz w:val="20"/>
        </w:rPr>
        <w:t> </w:t>
      </w:r>
      <w:r>
        <w:rPr>
          <w:spacing w:val="-5"/>
          <w:sz w:val="20"/>
        </w:rPr>
        <w:t>and</w:t>
      </w:r>
    </w:p>
    <w:p>
      <w:pPr>
        <w:pStyle w:val="ListParagraph"/>
        <w:numPr>
          <w:ilvl w:val="0"/>
          <w:numId w:val="15"/>
        </w:numPr>
        <w:tabs>
          <w:tab w:pos="1457" w:val="left" w:leader="none"/>
        </w:tabs>
        <w:spacing w:line="240" w:lineRule="auto" w:before="94" w:after="0"/>
        <w:ind w:left="1456" w:right="1513" w:hanging="433"/>
        <w:jc w:val="left"/>
        <w:rPr>
          <w:sz w:val="20"/>
        </w:rPr>
      </w:pPr>
      <w:r>
        <w:rPr>
          <w:sz w:val="20"/>
        </w:rPr>
        <w:t>have all the necessary experience, capital, organization, and equipment </w:t>
      </w:r>
      <w:r>
        <w:rPr>
          <w:spacing w:val="-3"/>
          <w:sz w:val="20"/>
        </w:rPr>
        <w:t>to </w:t>
      </w:r>
      <w:r>
        <w:rPr>
          <w:sz w:val="20"/>
        </w:rPr>
        <w:t>perform the Work </w:t>
      </w:r>
      <w:r>
        <w:rPr>
          <w:spacing w:val="-5"/>
          <w:sz w:val="20"/>
        </w:rPr>
        <w:t>in </w:t>
      </w:r>
      <w:r>
        <w:rPr>
          <w:sz w:val="20"/>
        </w:rPr>
        <w:t>strict accordance with the terms </w:t>
      </w:r>
      <w:r>
        <w:rPr>
          <w:spacing w:val="-4"/>
          <w:sz w:val="20"/>
        </w:rPr>
        <w:t>and </w:t>
      </w:r>
      <w:r>
        <w:rPr>
          <w:sz w:val="20"/>
        </w:rPr>
        <w:t>provisions of the</w:t>
      </w:r>
      <w:r>
        <w:rPr>
          <w:spacing w:val="17"/>
          <w:sz w:val="20"/>
        </w:rPr>
        <w:t> </w:t>
      </w:r>
      <w:r>
        <w:rPr>
          <w:sz w:val="20"/>
        </w:rPr>
        <w:t>Contract.</w:t>
      </w:r>
    </w:p>
    <w:p>
      <w:pPr>
        <w:pStyle w:val="BodyText"/>
        <w:spacing w:before="6"/>
        <w:rPr>
          <w:sz w:val="17"/>
        </w:rPr>
      </w:pPr>
    </w:p>
    <w:p>
      <w:pPr>
        <w:pStyle w:val="BodyText"/>
        <w:tabs>
          <w:tab w:pos="1024" w:val="left" w:leader="none"/>
        </w:tabs>
        <w:spacing w:before="1"/>
        <w:ind w:left="160"/>
      </w:pPr>
      <w:r>
        <w:rPr/>
        <w:t>B16.2</w:t>
        <w:tab/>
        <w:t>The Proponent</w:t>
      </w:r>
      <w:r>
        <w:rPr>
          <w:spacing w:val="-6"/>
        </w:rPr>
        <w:t> </w:t>
      </w:r>
      <w:r>
        <w:rPr/>
        <w:t>shall:</w:t>
      </w:r>
    </w:p>
    <w:p>
      <w:pPr>
        <w:pStyle w:val="BodyText"/>
        <w:spacing w:before="101"/>
        <w:ind w:left="1456" w:right="1149" w:hanging="433"/>
      </w:pPr>
      <w:r>
        <w:rPr/>
        <w:t>(a) be responsible and not be suspended, debarred or in default of any obligations </w:t>
      </w:r>
      <w:r>
        <w:rPr>
          <w:spacing w:val="-3"/>
        </w:rPr>
        <w:t>to </w:t>
      </w:r>
      <w:r>
        <w:rPr/>
        <w:t>the City. A list of suspended or debarred individuals </w:t>
      </w:r>
      <w:r>
        <w:rPr>
          <w:spacing w:val="-4"/>
        </w:rPr>
        <w:t>and </w:t>
      </w:r>
      <w:r>
        <w:rPr/>
        <w:t>companies is available </w:t>
      </w:r>
      <w:r>
        <w:rPr>
          <w:spacing w:val="-3"/>
        </w:rPr>
        <w:t>on </w:t>
      </w:r>
      <w:r>
        <w:rPr/>
        <w:t>the Information Connection page at </w:t>
      </w:r>
      <w:r>
        <w:rPr>
          <w:spacing w:val="-5"/>
        </w:rPr>
        <w:t>The </w:t>
      </w:r>
      <w:r>
        <w:rPr/>
        <w:t>City of Winnipeg, Corporate Finance, Purchasing Division website at</w:t>
      </w:r>
      <w:r>
        <w:rPr>
          <w:color w:val="0000FF"/>
          <w:spacing w:val="-5"/>
        </w:rPr>
        <w:t> </w:t>
      </w:r>
      <w:hyperlink r:id="rId10">
        <w:r>
          <w:rPr>
            <w:color w:val="0000FF"/>
            <w:u w:val="single" w:color="0000FF"/>
          </w:rPr>
          <w:t>https://www.winnipeg.ca/matmgt/Templates/files/debar.pdf</w:t>
        </w:r>
      </w:hyperlink>
    </w:p>
    <w:p>
      <w:pPr>
        <w:pStyle w:val="BodyText"/>
        <w:spacing w:before="7"/>
        <w:rPr>
          <w:sz w:val="17"/>
        </w:rPr>
      </w:pPr>
    </w:p>
    <w:p>
      <w:pPr>
        <w:pStyle w:val="BodyText"/>
        <w:tabs>
          <w:tab w:pos="1023" w:val="left" w:leader="none"/>
        </w:tabs>
        <w:ind w:left="160"/>
      </w:pPr>
      <w:r>
        <w:rPr/>
        <w:t>B16.3</w:t>
        <w:tab/>
        <w:t>The Proponent</w:t>
      </w:r>
      <w:r>
        <w:rPr>
          <w:spacing w:val="-6"/>
        </w:rPr>
        <w:t> </w:t>
      </w:r>
      <w:r>
        <w:rPr/>
        <w:t>shall:</w:t>
      </w:r>
    </w:p>
    <w:p>
      <w:pPr>
        <w:pStyle w:val="ListParagraph"/>
        <w:numPr>
          <w:ilvl w:val="0"/>
          <w:numId w:val="16"/>
        </w:numPr>
        <w:tabs>
          <w:tab w:pos="1457" w:val="left" w:leader="none"/>
        </w:tabs>
        <w:spacing w:line="240" w:lineRule="auto" w:before="94" w:after="0"/>
        <w:ind w:left="1456" w:right="0" w:hanging="433"/>
        <w:jc w:val="left"/>
        <w:rPr>
          <w:sz w:val="20"/>
        </w:rPr>
      </w:pPr>
      <w:r>
        <w:rPr>
          <w:sz w:val="20"/>
        </w:rPr>
        <w:t>have successfully carried out work similar </w:t>
      </w:r>
      <w:r>
        <w:rPr>
          <w:spacing w:val="-5"/>
          <w:sz w:val="20"/>
        </w:rPr>
        <w:t>in </w:t>
      </w:r>
      <w:r>
        <w:rPr>
          <w:sz w:val="20"/>
        </w:rPr>
        <w:t>nature, scope and </w:t>
      </w:r>
      <w:r>
        <w:rPr>
          <w:spacing w:val="-3"/>
          <w:sz w:val="20"/>
        </w:rPr>
        <w:t>value to </w:t>
      </w:r>
      <w:r>
        <w:rPr>
          <w:sz w:val="20"/>
        </w:rPr>
        <w:t>the</w:t>
      </w:r>
      <w:r>
        <w:rPr>
          <w:spacing w:val="20"/>
          <w:sz w:val="20"/>
        </w:rPr>
        <w:t> </w:t>
      </w:r>
      <w:r>
        <w:rPr>
          <w:sz w:val="20"/>
        </w:rPr>
        <w:t>Work;</w:t>
      </w:r>
    </w:p>
    <w:p>
      <w:pPr>
        <w:pStyle w:val="ListParagraph"/>
        <w:numPr>
          <w:ilvl w:val="0"/>
          <w:numId w:val="16"/>
        </w:numPr>
        <w:tabs>
          <w:tab w:pos="1457" w:val="left" w:leader="none"/>
        </w:tabs>
        <w:spacing w:line="240" w:lineRule="auto" w:before="102" w:after="0"/>
        <w:ind w:left="1456" w:right="1317" w:hanging="433"/>
        <w:jc w:val="left"/>
        <w:rPr>
          <w:sz w:val="20"/>
        </w:rPr>
      </w:pPr>
      <w:r>
        <w:rPr>
          <w:sz w:val="20"/>
        </w:rPr>
        <w:t>be fully capable of performing the Work required to </w:t>
      </w:r>
      <w:r>
        <w:rPr>
          <w:spacing w:val="-3"/>
          <w:sz w:val="20"/>
        </w:rPr>
        <w:t>be </w:t>
      </w:r>
      <w:r>
        <w:rPr>
          <w:sz w:val="20"/>
        </w:rPr>
        <w:t>in strict accordance </w:t>
      </w:r>
      <w:r>
        <w:rPr>
          <w:spacing w:val="-3"/>
          <w:sz w:val="20"/>
        </w:rPr>
        <w:t>with </w:t>
      </w:r>
      <w:r>
        <w:rPr>
          <w:sz w:val="20"/>
        </w:rPr>
        <w:t>the terms</w:t>
      </w:r>
      <w:bookmarkStart w:name="_bookmark32" w:id="37"/>
      <w:bookmarkEnd w:id="37"/>
      <w:r>
        <w:rPr>
          <w:sz w:val="20"/>
        </w:rPr>
      </w:r>
      <w:r>
        <w:rPr>
          <w:sz w:val="20"/>
        </w:rPr>
        <w:t> and provisions of the</w:t>
      </w:r>
      <w:r>
        <w:rPr>
          <w:spacing w:val="-1"/>
          <w:sz w:val="20"/>
        </w:rPr>
        <w:t> </w:t>
      </w:r>
      <w:r>
        <w:rPr>
          <w:sz w:val="20"/>
        </w:rPr>
        <w:t>Contract;</w:t>
      </w:r>
    </w:p>
    <w:p>
      <w:pPr>
        <w:pStyle w:val="ListParagraph"/>
        <w:numPr>
          <w:ilvl w:val="0"/>
          <w:numId w:val="16"/>
        </w:numPr>
        <w:tabs>
          <w:tab w:pos="1457" w:val="left" w:leader="none"/>
        </w:tabs>
        <w:spacing w:line="240" w:lineRule="auto" w:before="101" w:after="0"/>
        <w:ind w:left="1456" w:right="2067" w:hanging="433"/>
        <w:jc w:val="left"/>
        <w:rPr>
          <w:sz w:val="20"/>
        </w:rPr>
      </w:pPr>
      <w:r>
        <w:rPr>
          <w:sz w:val="20"/>
        </w:rPr>
        <w:t>have a written workplace safety and health program, if required, pursuant </w:t>
      </w:r>
      <w:r>
        <w:rPr>
          <w:spacing w:val="-3"/>
          <w:sz w:val="20"/>
        </w:rPr>
        <w:t>to </w:t>
      </w:r>
      <w:r>
        <w:rPr>
          <w:sz w:val="20"/>
        </w:rPr>
        <w:t>The</w:t>
      </w:r>
      <w:bookmarkStart w:name="_bookmark33" w:id="38"/>
      <w:bookmarkEnd w:id="38"/>
      <w:r>
        <w:rPr>
          <w:sz w:val="20"/>
        </w:rPr>
      </w:r>
      <w:r>
        <w:rPr>
          <w:sz w:val="20"/>
        </w:rPr>
        <w:t> Workplace Safety and Health Act</w:t>
      </w:r>
      <w:r>
        <w:rPr>
          <w:spacing w:val="-19"/>
          <w:sz w:val="20"/>
        </w:rPr>
        <w:t> </w:t>
      </w:r>
      <w:r>
        <w:rPr>
          <w:sz w:val="20"/>
        </w:rPr>
        <w:t>(Manitoba);</w:t>
      </w:r>
    </w:p>
    <w:p>
      <w:pPr>
        <w:pStyle w:val="ListParagraph"/>
        <w:numPr>
          <w:ilvl w:val="0"/>
          <w:numId w:val="16"/>
        </w:numPr>
        <w:tabs>
          <w:tab w:pos="1457" w:val="left" w:leader="none"/>
        </w:tabs>
        <w:spacing w:line="240" w:lineRule="auto" w:before="102" w:after="0"/>
        <w:ind w:left="1456" w:right="2065" w:hanging="433"/>
        <w:jc w:val="left"/>
        <w:rPr>
          <w:sz w:val="20"/>
        </w:rPr>
      </w:pPr>
      <w:r>
        <w:rPr>
          <w:sz w:val="20"/>
        </w:rPr>
        <w:t>have completed </w:t>
      </w:r>
      <w:r>
        <w:rPr>
          <w:spacing w:val="-4"/>
          <w:sz w:val="20"/>
        </w:rPr>
        <w:t>the </w:t>
      </w:r>
      <w:r>
        <w:rPr>
          <w:sz w:val="20"/>
        </w:rPr>
        <w:t>Accessible Customer Service online training required by the Accessibility for Manitobans Act (AMA) (see </w:t>
      </w:r>
      <w:hyperlink w:history="true" w:anchor="_bookmark35">
        <w:r>
          <w:rPr>
            <w:sz w:val="20"/>
          </w:rPr>
          <w:t>B16.5 </w:t>
        </w:r>
      </w:hyperlink>
      <w:r>
        <w:rPr>
          <w:sz w:val="20"/>
        </w:rPr>
        <w:t>and </w:t>
      </w:r>
      <w:hyperlink w:history="true" w:anchor="_bookmark70">
        <w:r>
          <w:rPr>
            <w:spacing w:val="-3"/>
            <w:sz w:val="20"/>
          </w:rPr>
          <w:t>D6</w:t>
        </w:r>
      </w:hyperlink>
      <w:r>
        <w:rPr>
          <w:spacing w:val="-3"/>
          <w:sz w:val="20"/>
        </w:rPr>
        <w:t>);</w:t>
      </w:r>
      <w:r>
        <w:rPr>
          <w:spacing w:val="-11"/>
          <w:sz w:val="20"/>
        </w:rPr>
        <w:t> </w:t>
      </w:r>
      <w:r>
        <w:rPr>
          <w:spacing w:val="-3"/>
          <w:sz w:val="20"/>
        </w:rPr>
        <w:t>and</w:t>
      </w:r>
    </w:p>
    <w:p>
      <w:pPr>
        <w:pStyle w:val="ListParagraph"/>
        <w:numPr>
          <w:ilvl w:val="0"/>
          <w:numId w:val="16"/>
        </w:numPr>
        <w:tabs>
          <w:tab w:pos="1457" w:val="left" w:leader="none"/>
        </w:tabs>
        <w:spacing w:line="240" w:lineRule="auto" w:before="94" w:after="0"/>
        <w:ind w:left="1456" w:right="1144" w:hanging="433"/>
        <w:jc w:val="left"/>
        <w:rPr>
          <w:sz w:val="20"/>
        </w:rPr>
      </w:pPr>
      <w:r>
        <w:rPr>
          <w:sz w:val="20"/>
        </w:rPr>
        <w:t>upon request of the Contract Administrator, provide the Security Clearances in accordance</w:t>
      </w:r>
      <w:bookmarkStart w:name="_bookmark34" w:id="39"/>
      <w:bookmarkEnd w:id="39"/>
      <w:r>
        <w:rPr>
          <w:sz w:val="20"/>
        </w:rPr>
      </w:r>
      <w:r>
        <w:rPr>
          <w:sz w:val="20"/>
        </w:rPr>
        <w:t> with </w:t>
      </w:r>
      <w:hyperlink w:history="true" w:anchor="_bookmark184">
        <w:r>
          <w:rPr>
            <w:sz w:val="20"/>
          </w:rPr>
          <w:t>PART F - </w:t>
        </w:r>
      </w:hyperlink>
      <w:r>
        <w:rPr>
          <w:sz w:val="20"/>
        </w:rPr>
        <w:t>Security Clearance.</w:t>
      </w:r>
    </w:p>
    <w:p>
      <w:pPr>
        <w:pStyle w:val="BodyText"/>
        <w:spacing w:before="7"/>
        <w:rPr>
          <w:sz w:val="17"/>
        </w:rPr>
      </w:pPr>
    </w:p>
    <w:p>
      <w:pPr>
        <w:pStyle w:val="BodyText"/>
        <w:tabs>
          <w:tab w:pos="1023" w:val="left" w:leader="none"/>
        </w:tabs>
        <w:spacing w:before="1"/>
        <w:ind w:left="1024" w:right="1704" w:hanging="865"/>
      </w:pPr>
      <w:r>
        <w:rPr/>
        <w:t>B16.4</w:t>
        <w:tab/>
        <w:t>Further </w:t>
      </w:r>
      <w:r>
        <w:rPr>
          <w:spacing w:val="-3"/>
        </w:rPr>
        <w:t>to </w:t>
      </w:r>
      <w:hyperlink w:history="true" w:anchor="_bookmark32">
        <w:r>
          <w:rPr/>
          <w:t>B16.3(c)</w:t>
        </w:r>
      </w:hyperlink>
      <w:r>
        <w:rPr/>
        <w:t>, the Proponent </w:t>
      </w:r>
      <w:r>
        <w:rPr>
          <w:spacing w:val="-3"/>
        </w:rPr>
        <w:t>shall, </w:t>
      </w:r>
      <w:r>
        <w:rPr/>
        <w:t>within </w:t>
      </w:r>
      <w:r>
        <w:rPr>
          <w:spacing w:val="-3"/>
        </w:rPr>
        <w:t>five </w:t>
      </w:r>
      <w:r>
        <w:rPr/>
        <w:t>(5) Business Days of a request by the Contract Administrator, provide proof satisfactory to the Contract Administrator that the Proponent has a workplace safety </w:t>
      </w:r>
      <w:r>
        <w:rPr>
          <w:spacing w:val="-4"/>
        </w:rPr>
        <w:t>and </w:t>
      </w:r>
      <w:r>
        <w:rPr/>
        <w:t>health program meeting the requirements </w:t>
      </w:r>
      <w:r>
        <w:rPr>
          <w:spacing w:val="-3"/>
        </w:rPr>
        <w:t>of </w:t>
      </w:r>
      <w:r>
        <w:rPr/>
        <w:t>The Workplace Safety and Health Act (Manitoba), by</w:t>
      </w:r>
      <w:r>
        <w:rPr>
          <w:spacing w:val="-28"/>
        </w:rPr>
        <w:t> </w:t>
      </w:r>
      <w:r>
        <w:rPr/>
        <w:t>providing:</w:t>
      </w:r>
    </w:p>
    <w:p>
      <w:pPr>
        <w:pStyle w:val="ListParagraph"/>
        <w:numPr>
          <w:ilvl w:val="0"/>
          <w:numId w:val="17"/>
        </w:numPr>
        <w:tabs>
          <w:tab w:pos="1457" w:val="left" w:leader="none"/>
        </w:tabs>
        <w:spacing w:line="240" w:lineRule="auto" w:before="102" w:after="0"/>
        <w:ind w:left="1456" w:right="1453" w:hanging="433"/>
        <w:jc w:val="left"/>
        <w:rPr>
          <w:sz w:val="20"/>
        </w:rPr>
      </w:pPr>
      <w:r>
        <w:rPr>
          <w:sz w:val="20"/>
        </w:rPr>
        <w:t>Written confirmation of a safety and health certification meeting SAFE Work Manitoba’s SAFE Work Certified Standard (e.g., COR™ and SECOR™) in the form</w:t>
      </w:r>
      <w:r>
        <w:rPr>
          <w:spacing w:val="-31"/>
          <w:sz w:val="20"/>
        </w:rPr>
        <w:t> </w:t>
      </w:r>
      <w:r>
        <w:rPr>
          <w:sz w:val="20"/>
        </w:rPr>
        <w:t>of:</w:t>
      </w:r>
    </w:p>
    <w:p>
      <w:pPr>
        <w:pStyle w:val="ListParagraph"/>
        <w:numPr>
          <w:ilvl w:val="1"/>
          <w:numId w:val="17"/>
        </w:numPr>
        <w:tabs>
          <w:tab w:pos="2032" w:val="left" w:leader="none"/>
          <w:tab w:pos="2033" w:val="left" w:leader="none"/>
        </w:tabs>
        <w:spacing w:line="240" w:lineRule="auto" w:before="59" w:after="0"/>
        <w:ind w:left="2032" w:right="1203" w:hanging="469"/>
        <w:jc w:val="left"/>
        <w:rPr>
          <w:sz w:val="20"/>
        </w:rPr>
      </w:pPr>
      <w:r>
        <w:rPr>
          <w:sz w:val="20"/>
        </w:rPr>
        <w:t>a copy of their valid Manitoba COR certificate and Letter of Good Standing (or Manitoba equivalency) as </w:t>
      </w:r>
      <w:r>
        <w:rPr>
          <w:spacing w:val="-3"/>
          <w:sz w:val="20"/>
        </w:rPr>
        <w:t>issued </w:t>
      </w:r>
      <w:r>
        <w:rPr>
          <w:sz w:val="20"/>
        </w:rPr>
        <w:t>under the Certificate of Recognition (COR) Program administered by the Construction Safety Association </w:t>
      </w:r>
      <w:r>
        <w:rPr>
          <w:spacing w:val="-3"/>
          <w:sz w:val="20"/>
        </w:rPr>
        <w:t>of </w:t>
      </w:r>
      <w:r>
        <w:rPr>
          <w:sz w:val="20"/>
        </w:rPr>
        <w:t>Manitoba or by the Manitoba Heavy Construction Association’s WORKSAFELY™ COR™ Program;</w:t>
      </w:r>
      <w:r>
        <w:rPr>
          <w:spacing w:val="-17"/>
          <w:sz w:val="20"/>
        </w:rPr>
        <w:t> </w:t>
      </w:r>
      <w:r>
        <w:rPr>
          <w:sz w:val="20"/>
        </w:rPr>
        <w:t>or</w:t>
      </w:r>
    </w:p>
    <w:p>
      <w:pPr>
        <w:pStyle w:val="ListParagraph"/>
        <w:numPr>
          <w:ilvl w:val="1"/>
          <w:numId w:val="17"/>
        </w:numPr>
        <w:tabs>
          <w:tab w:pos="2032" w:val="left" w:leader="none"/>
          <w:tab w:pos="2033" w:val="left" w:leader="none"/>
        </w:tabs>
        <w:spacing w:line="240" w:lineRule="auto" w:before="59" w:after="0"/>
        <w:ind w:left="2032" w:right="1230" w:hanging="512"/>
        <w:jc w:val="left"/>
        <w:rPr>
          <w:sz w:val="20"/>
        </w:rPr>
      </w:pPr>
      <w:r>
        <w:rPr>
          <w:sz w:val="20"/>
        </w:rPr>
        <w:t>a copy of their valid Manitoba SECOR™ certificate and Letter of </w:t>
      </w:r>
      <w:r>
        <w:rPr>
          <w:spacing w:val="-3"/>
          <w:sz w:val="20"/>
        </w:rPr>
        <w:t>Good </w:t>
      </w:r>
      <w:r>
        <w:rPr>
          <w:sz w:val="20"/>
        </w:rPr>
        <w:t>Standing (or Manitoba equivalency) as </w:t>
      </w:r>
      <w:r>
        <w:rPr>
          <w:spacing w:val="-3"/>
          <w:sz w:val="20"/>
        </w:rPr>
        <w:t>issued </w:t>
      </w:r>
      <w:r>
        <w:rPr>
          <w:sz w:val="20"/>
        </w:rPr>
        <w:t>under the Small Employer Certificate </w:t>
      </w:r>
      <w:r>
        <w:rPr>
          <w:spacing w:val="3"/>
          <w:sz w:val="20"/>
        </w:rPr>
        <w:t>of </w:t>
      </w:r>
      <w:r>
        <w:rPr>
          <w:sz w:val="20"/>
        </w:rPr>
        <w:t>Recognition Program (SECOR™) administered </w:t>
      </w:r>
      <w:r>
        <w:rPr>
          <w:spacing w:val="-3"/>
          <w:sz w:val="20"/>
        </w:rPr>
        <w:t>by </w:t>
      </w:r>
      <w:r>
        <w:rPr>
          <w:sz w:val="20"/>
        </w:rPr>
        <w:t>the Construction Safety Association of Manitoba or by the Manitoba Heavy Construction Association’s WORKSAFELY™ COR™ Program;</w:t>
      </w:r>
      <w:r>
        <w:rPr>
          <w:spacing w:val="-16"/>
          <w:sz w:val="20"/>
        </w:rPr>
        <w:t> </w:t>
      </w:r>
      <w:r>
        <w:rPr>
          <w:spacing w:val="3"/>
          <w:sz w:val="20"/>
        </w:rPr>
        <w:t>or</w:t>
      </w:r>
    </w:p>
    <w:p>
      <w:pPr>
        <w:pStyle w:val="ListParagraph"/>
        <w:numPr>
          <w:ilvl w:val="0"/>
          <w:numId w:val="17"/>
        </w:numPr>
        <w:tabs>
          <w:tab w:pos="1457" w:val="left" w:leader="none"/>
        </w:tabs>
        <w:spacing w:line="240" w:lineRule="auto" w:before="103" w:after="0"/>
        <w:ind w:left="1456" w:right="1295" w:hanging="433"/>
        <w:jc w:val="left"/>
        <w:rPr>
          <w:sz w:val="20"/>
        </w:rPr>
      </w:pPr>
      <w:r>
        <w:rPr>
          <w:sz w:val="20"/>
        </w:rPr>
        <w:t>a report or letter </w:t>
      </w:r>
      <w:r>
        <w:rPr>
          <w:spacing w:val="-3"/>
          <w:sz w:val="20"/>
        </w:rPr>
        <w:t>to </w:t>
      </w:r>
      <w:r>
        <w:rPr>
          <w:sz w:val="20"/>
        </w:rPr>
        <w:t>that effect </w:t>
      </w:r>
      <w:r>
        <w:rPr>
          <w:spacing w:val="-4"/>
          <w:sz w:val="20"/>
        </w:rPr>
        <w:t>from </w:t>
      </w:r>
      <w:r>
        <w:rPr>
          <w:spacing w:val="-3"/>
          <w:sz w:val="20"/>
        </w:rPr>
        <w:t>an </w:t>
      </w:r>
      <w:r>
        <w:rPr>
          <w:sz w:val="20"/>
        </w:rPr>
        <w:t>independent reviewer acceptable </w:t>
      </w:r>
      <w:r>
        <w:rPr>
          <w:spacing w:val="-3"/>
          <w:sz w:val="20"/>
        </w:rPr>
        <w:t>to </w:t>
      </w:r>
      <w:r>
        <w:rPr>
          <w:sz w:val="20"/>
        </w:rPr>
        <w:t>the City. A list of acceptable reviewers and the review template </w:t>
      </w:r>
      <w:r>
        <w:rPr>
          <w:spacing w:val="-3"/>
          <w:sz w:val="20"/>
        </w:rPr>
        <w:t>are </w:t>
      </w:r>
      <w:r>
        <w:rPr>
          <w:spacing w:val="3"/>
          <w:sz w:val="20"/>
        </w:rPr>
        <w:t>at</w:t>
      </w:r>
      <w:bookmarkStart w:name="_bookmark35" w:id="40"/>
      <w:bookmarkEnd w:id="40"/>
      <w:r>
        <w:rPr>
          <w:spacing w:val="3"/>
          <w:sz w:val="20"/>
        </w:rPr>
      </w:r>
      <w:r>
        <w:rPr>
          <w:color w:val="0000FF"/>
          <w:spacing w:val="3"/>
          <w:sz w:val="20"/>
          <w:u w:val="single" w:color="0000FF"/>
        </w:rPr>
        <w:t> </w:t>
      </w:r>
      <w:hyperlink r:id="rId11">
        <w:r>
          <w:rPr>
            <w:color w:val="0000FF"/>
            <w:sz w:val="20"/>
            <w:u w:val="single" w:color="0000FF"/>
          </w:rPr>
          <w:t>https://www.winnipeg.ca/matmgt/Safety/safety_consultant.stm</w:t>
        </w:r>
      </w:hyperlink>
    </w:p>
    <w:p>
      <w:pPr>
        <w:pStyle w:val="BodyText"/>
        <w:tabs>
          <w:tab w:pos="1023" w:val="left" w:leader="none"/>
        </w:tabs>
        <w:spacing w:before="195"/>
        <w:ind w:left="1024" w:right="1297" w:hanging="865"/>
      </w:pPr>
      <w:r>
        <w:rPr/>
        <w:t>B16.5</w:t>
        <w:tab/>
        <w:t>Further </w:t>
      </w:r>
      <w:r>
        <w:rPr>
          <w:spacing w:val="-3"/>
        </w:rPr>
        <w:t>to </w:t>
      </w:r>
      <w:hyperlink w:history="true" w:anchor="_bookmark33">
        <w:r>
          <w:rPr/>
          <w:t>B16.3(d), </w:t>
        </w:r>
      </w:hyperlink>
      <w:r>
        <w:rPr/>
        <w:t>the Proponent acknowledges that they </w:t>
      </w:r>
      <w:r>
        <w:rPr>
          <w:spacing w:val="-3"/>
        </w:rPr>
        <w:t>have </w:t>
      </w:r>
      <w:r>
        <w:rPr/>
        <w:t>obtained training required </w:t>
      </w:r>
      <w:r>
        <w:rPr>
          <w:spacing w:val="3"/>
        </w:rPr>
        <w:t>by </w:t>
      </w:r>
      <w:r>
        <w:rPr/>
        <w:t>the Accessibility for Manitobans Act (AMA) available </w:t>
      </w:r>
      <w:r>
        <w:rPr>
          <w:spacing w:val="-3"/>
        </w:rPr>
        <w:t>at</w:t>
      </w:r>
      <w:r>
        <w:rPr>
          <w:spacing w:val="-21"/>
        </w:rPr>
        <w:t> </w:t>
      </w:r>
      <w:hyperlink r:id="rId12">
        <w:r>
          <w:rPr>
            <w:color w:val="0000FF"/>
            <w:u w:val="single" w:color="0000FF"/>
          </w:rPr>
          <w:t>https://accessibilitymb.ca/resources-</w:t>
        </w:r>
      </w:hyperlink>
    </w:p>
    <w:p>
      <w:pPr>
        <w:spacing w:after="0"/>
        <w:sectPr>
          <w:pgSz w:w="12240" w:h="15840"/>
          <w:pgMar w:header="439" w:footer="0" w:top="1160" w:bottom="280" w:left="1280" w:right="340"/>
        </w:sectPr>
      </w:pPr>
    </w:p>
    <w:p>
      <w:pPr>
        <w:pStyle w:val="BodyText"/>
        <w:spacing w:before="5"/>
        <w:rPr>
          <w:sz w:val="14"/>
        </w:rPr>
      </w:pPr>
    </w:p>
    <w:p>
      <w:pPr>
        <w:pStyle w:val="BodyText"/>
        <w:spacing w:before="95"/>
        <w:ind w:left="1024" w:right="1126"/>
      </w:pPr>
      <w:hyperlink r:id="rId12">
        <w:r>
          <w:rPr>
            <w:color w:val="0000FF"/>
            <w:u w:val="single" w:color="0000FF"/>
          </w:rPr>
          <w:t>events-and-training/online-training.html</w:t>
        </w:r>
        <w:r>
          <w:rPr>
            <w:color w:val="0000FF"/>
          </w:rPr>
          <w:t> </w:t>
        </w:r>
      </w:hyperlink>
      <w:r>
        <w:rPr/>
        <w:t>for anyone that may have any interaction with the public on behalf of the City of Winnipeg.</w:t>
      </w:r>
    </w:p>
    <w:p>
      <w:pPr>
        <w:pStyle w:val="BodyText"/>
        <w:spacing w:before="9"/>
        <w:rPr>
          <w:sz w:val="17"/>
        </w:rPr>
      </w:pPr>
    </w:p>
    <w:p>
      <w:pPr>
        <w:pStyle w:val="BodyText"/>
        <w:spacing w:line="237" w:lineRule="auto"/>
        <w:ind w:left="1023" w:right="1820" w:hanging="865"/>
        <w:jc w:val="both"/>
      </w:pPr>
      <w:r>
        <w:rPr/>
        <w:t>B16.6 The Proponent shall submit, within three (3) Business Days of a request by the Contract Administrator, proof satisfactory to the Contract Administrator of the qualifications of the Proponent.</w:t>
      </w:r>
    </w:p>
    <w:p>
      <w:pPr>
        <w:pStyle w:val="BodyText"/>
        <w:spacing w:before="5"/>
        <w:rPr>
          <w:sz w:val="17"/>
        </w:rPr>
      </w:pPr>
    </w:p>
    <w:p>
      <w:pPr>
        <w:pStyle w:val="BodyText"/>
        <w:ind w:left="1023" w:right="1199" w:hanging="865"/>
        <w:jc w:val="both"/>
      </w:pPr>
      <w:r>
        <w:rPr/>
        <w:t>B16.7 The Proponent shall provide, on the request </w:t>
      </w:r>
      <w:r>
        <w:rPr>
          <w:spacing w:val="-3"/>
        </w:rPr>
        <w:t>of </w:t>
      </w:r>
      <w:r>
        <w:rPr/>
        <w:t>the Contract Administrator, full access to any </w:t>
      </w:r>
      <w:r>
        <w:rPr>
          <w:spacing w:val="3"/>
        </w:rPr>
        <w:t>of </w:t>
      </w:r>
      <w:r>
        <w:rPr/>
        <w:t>the Proponent's equipment and facilities to confirm, to the Contract Administrator’s satisfaction, that the Proponent's equipment and facilities are adequate </w:t>
      </w:r>
      <w:r>
        <w:rPr>
          <w:spacing w:val="-3"/>
        </w:rPr>
        <w:t>to </w:t>
      </w:r>
      <w:r>
        <w:rPr/>
        <w:t>perform the</w:t>
      </w:r>
      <w:r>
        <w:rPr>
          <w:spacing w:val="-9"/>
        </w:rPr>
        <w:t> </w:t>
      </w:r>
      <w:r>
        <w:rPr/>
        <w:t>Work.</w:t>
      </w:r>
    </w:p>
    <w:p>
      <w:pPr>
        <w:pStyle w:val="BodyText"/>
        <w:spacing w:before="5"/>
        <w:rPr>
          <w:sz w:val="26"/>
        </w:rPr>
      </w:pPr>
    </w:p>
    <w:p>
      <w:pPr>
        <w:tabs>
          <w:tab w:pos="1023" w:val="left" w:leader="none"/>
        </w:tabs>
        <w:spacing w:before="0"/>
        <w:ind w:left="159" w:right="0" w:firstLine="0"/>
        <w:jc w:val="left"/>
        <w:rPr>
          <w:b/>
          <w:sz w:val="20"/>
        </w:rPr>
      </w:pPr>
      <w:bookmarkStart w:name="_bookmark36" w:id="41"/>
      <w:bookmarkEnd w:id="41"/>
      <w:r>
        <w:rPr/>
      </w:r>
      <w:r>
        <w:rPr>
          <w:b/>
          <w:sz w:val="20"/>
        </w:rPr>
        <w:t>B17.</w:t>
        <w:tab/>
        <w:t>OPENING OF </w:t>
      </w:r>
      <w:r>
        <w:rPr>
          <w:b/>
          <w:spacing w:val="-3"/>
          <w:sz w:val="20"/>
        </w:rPr>
        <w:t>PROPOSALS </w:t>
      </w:r>
      <w:r>
        <w:rPr>
          <w:b/>
          <w:sz w:val="20"/>
        </w:rPr>
        <w:t>AND RELEASE OF</w:t>
      </w:r>
      <w:r>
        <w:rPr>
          <w:b/>
          <w:spacing w:val="2"/>
          <w:sz w:val="20"/>
        </w:rPr>
        <w:t> </w:t>
      </w:r>
      <w:r>
        <w:rPr>
          <w:b/>
          <w:sz w:val="20"/>
        </w:rPr>
        <w:t>INFORMATION</w:t>
      </w:r>
    </w:p>
    <w:p>
      <w:pPr>
        <w:pStyle w:val="BodyText"/>
        <w:tabs>
          <w:tab w:pos="1024" w:val="left" w:leader="none"/>
        </w:tabs>
        <w:spacing w:before="195"/>
        <w:ind w:left="160"/>
      </w:pPr>
      <w:r>
        <w:rPr/>
        <w:t>B17.1</w:t>
        <w:tab/>
        <w:t>Proposals will not be opened</w:t>
      </w:r>
      <w:r>
        <w:rPr>
          <w:spacing w:val="-9"/>
        </w:rPr>
        <w:t> </w:t>
      </w:r>
      <w:r>
        <w:rPr/>
        <w:t>publicly.</w:t>
      </w:r>
    </w:p>
    <w:p>
      <w:pPr>
        <w:pStyle w:val="BodyText"/>
        <w:spacing w:before="6"/>
        <w:rPr>
          <w:sz w:val="17"/>
        </w:rPr>
      </w:pPr>
    </w:p>
    <w:p>
      <w:pPr>
        <w:pStyle w:val="BodyText"/>
        <w:tabs>
          <w:tab w:pos="1024" w:val="left" w:leader="none"/>
        </w:tabs>
        <w:ind w:left="1024" w:right="1416" w:hanging="865"/>
      </w:pPr>
      <w:r>
        <w:rPr/>
        <w:t>B17.2</w:t>
        <w:tab/>
        <w:t>After award of Contract, the Contract amount and the name of </w:t>
      </w:r>
      <w:r>
        <w:rPr>
          <w:spacing w:val="-4"/>
        </w:rPr>
        <w:t>the </w:t>
      </w:r>
      <w:r>
        <w:rPr/>
        <w:t>successful Proponent and their address will </w:t>
      </w:r>
      <w:r>
        <w:rPr>
          <w:spacing w:val="-3"/>
        </w:rPr>
        <w:t>be </w:t>
      </w:r>
      <w:r>
        <w:rPr/>
        <w:t>available </w:t>
      </w:r>
      <w:r>
        <w:rPr>
          <w:spacing w:val="-3"/>
        </w:rPr>
        <w:t>on </w:t>
      </w:r>
      <w:r>
        <w:rPr/>
        <w:t>the MERX website </w:t>
      </w:r>
      <w:r>
        <w:rPr>
          <w:spacing w:val="-3"/>
        </w:rPr>
        <w:t>at</w:t>
      </w:r>
      <w:r>
        <w:rPr>
          <w:spacing w:val="-5"/>
        </w:rPr>
        <w:t> </w:t>
      </w:r>
      <w:hyperlink r:id="rId9">
        <w:r>
          <w:rPr>
            <w:color w:val="0000FF"/>
            <w:u w:val="single" w:color="0000FF"/>
          </w:rPr>
          <w:t>www.merx.com</w:t>
        </w:r>
      </w:hyperlink>
      <w:r>
        <w:rPr/>
        <w:t>.</w:t>
      </w:r>
    </w:p>
    <w:p>
      <w:pPr>
        <w:pStyle w:val="BodyText"/>
        <w:spacing w:before="7"/>
        <w:rPr>
          <w:sz w:val="17"/>
        </w:rPr>
      </w:pPr>
    </w:p>
    <w:p>
      <w:pPr>
        <w:pStyle w:val="BodyText"/>
        <w:tabs>
          <w:tab w:pos="1023" w:val="left" w:leader="none"/>
        </w:tabs>
        <w:ind w:left="1024" w:right="1118" w:hanging="865"/>
      </w:pPr>
      <w:r>
        <w:rPr/>
        <w:t>B17.3</w:t>
        <w:tab/>
        <w:t>The Proponent is advised any information contained in any Proposal Submission may be released if required by The </w:t>
      </w:r>
      <w:r>
        <w:rPr>
          <w:spacing w:val="-3"/>
        </w:rPr>
        <w:t>Freedom </w:t>
      </w:r>
      <w:r>
        <w:rPr/>
        <w:t>of Information and Protection </w:t>
      </w:r>
      <w:r>
        <w:rPr>
          <w:spacing w:val="-3"/>
        </w:rPr>
        <w:t>of </w:t>
      </w:r>
      <w:r>
        <w:rPr/>
        <w:t>Privacy Act (Manitoba), </w:t>
      </w:r>
      <w:r>
        <w:rPr>
          <w:spacing w:val="3"/>
        </w:rPr>
        <w:t>by </w:t>
      </w:r>
      <w:r>
        <w:rPr/>
        <w:t>other authorities having jurisdiction, or by </w:t>
      </w:r>
      <w:r>
        <w:rPr>
          <w:spacing w:val="-2"/>
        </w:rPr>
        <w:t>law </w:t>
      </w:r>
      <w:r>
        <w:rPr/>
        <w:t>or by City policy or procedures (which </w:t>
      </w:r>
      <w:r>
        <w:rPr>
          <w:spacing w:val="3"/>
        </w:rPr>
        <w:t>may </w:t>
      </w:r>
      <w:r>
        <w:rPr/>
        <w:t>include access by members of City</w:t>
      </w:r>
      <w:r>
        <w:rPr>
          <w:spacing w:val="-23"/>
        </w:rPr>
        <w:t> </w:t>
      </w:r>
      <w:r>
        <w:rPr/>
        <w:t>Council).</w:t>
      </w:r>
    </w:p>
    <w:p>
      <w:pPr>
        <w:pStyle w:val="BodyText"/>
        <w:tabs>
          <w:tab w:pos="1455" w:val="left" w:leader="none"/>
        </w:tabs>
        <w:spacing w:before="139"/>
        <w:ind w:left="1456" w:right="1235" w:hanging="1297"/>
      </w:pPr>
      <w:r>
        <w:rPr/>
        <w:t>(a)</w:t>
        <w:tab/>
        <w:t>To the extent permitted, the City shall treat as confidential information, those aspects </w:t>
      </w:r>
      <w:r>
        <w:rPr>
          <w:spacing w:val="-3"/>
        </w:rPr>
        <w:t>of </w:t>
      </w:r>
      <w:r>
        <w:rPr/>
        <w:t>a Proposal Submission identified by the Proponent as </w:t>
      </w:r>
      <w:r>
        <w:rPr>
          <w:spacing w:val="-4"/>
        </w:rPr>
        <w:t>such </w:t>
      </w:r>
      <w:r>
        <w:rPr/>
        <w:t>in accordance </w:t>
      </w:r>
      <w:r>
        <w:rPr>
          <w:spacing w:val="-3"/>
        </w:rPr>
        <w:t>with </w:t>
      </w:r>
      <w:r>
        <w:rPr/>
        <w:t>and </w:t>
      </w:r>
      <w:r>
        <w:rPr>
          <w:spacing w:val="-3"/>
        </w:rPr>
        <w:t>by </w:t>
      </w:r>
      <w:r>
        <w:rPr/>
        <w:t>reference </w:t>
      </w:r>
      <w:r>
        <w:rPr>
          <w:spacing w:val="-3"/>
        </w:rPr>
        <w:t>to </w:t>
      </w:r>
      <w:r>
        <w:rPr/>
        <w:t>Part 2, Section 17 or Section </w:t>
      </w:r>
      <w:r>
        <w:rPr>
          <w:spacing w:val="-3"/>
        </w:rPr>
        <w:t>18 </w:t>
      </w:r>
      <w:r>
        <w:rPr/>
        <w:t>or Section </w:t>
      </w:r>
      <w:r>
        <w:rPr>
          <w:spacing w:val="-3"/>
        </w:rPr>
        <w:t>26 of </w:t>
      </w:r>
      <w:r>
        <w:rPr>
          <w:spacing w:val="-2"/>
        </w:rPr>
        <w:t>The </w:t>
      </w:r>
      <w:r>
        <w:rPr>
          <w:spacing w:val="-3"/>
        </w:rPr>
        <w:t>Freedom </w:t>
      </w:r>
      <w:r>
        <w:rPr/>
        <w:t>of Information and Protection of Privacy Act (Manitoba), as</w:t>
      </w:r>
      <w:r>
        <w:rPr>
          <w:spacing w:val="-22"/>
        </w:rPr>
        <w:t> </w:t>
      </w:r>
      <w:r>
        <w:rPr/>
        <w:t>amended.</w:t>
      </w:r>
    </w:p>
    <w:p>
      <w:pPr>
        <w:pStyle w:val="BodyText"/>
        <w:spacing w:before="2"/>
        <w:rPr>
          <w:sz w:val="18"/>
        </w:rPr>
      </w:pPr>
    </w:p>
    <w:p>
      <w:pPr>
        <w:pStyle w:val="BodyText"/>
        <w:tabs>
          <w:tab w:pos="1024" w:val="left" w:leader="none"/>
        </w:tabs>
        <w:spacing w:line="232" w:lineRule="auto"/>
        <w:ind w:left="1024" w:right="1468" w:hanging="865"/>
      </w:pPr>
      <w:r>
        <w:rPr/>
        <w:t>B17.4</w:t>
        <w:tab/>
        <w:t>Following the award of Contract, a Proponent will </w:t>
      </w:r>
      <w:r>
        <w:rPr>
          <w:spacing w:val="-3"/>
        </w:rPr>
        <w:t>be </w:t>
      </w:r>
      <w:r>
        <w:rPr/>
        <w:t>provided with information related to the evaluation of their submission upon written request </w:t>
      </w:r>
      <w:r>
        <w:rPr>
          <w:spacing w:val="-3"/>
        </w:rPr>
        <w:t>to </w:t>
      </w:r>
      <w:r>
        <w:rPr>
          <w:spacing w:val="-4"/>
        </w:rPr>
        <w:t>the </w:t>
      </w:r>
      <w:r>
        <w:rPr/>
        <w:t>Contract</w:t>
      </w:r>
      <w:r>
        <w:rPr>
          <w:spacing w:val="9"/>
        </w:rPr>
        <w:t> </w:t>
      </w:r>
      <w:r>
        <w:rPr/>
        <w:t>Administrator.</w:t>
      </w:r>
    </w:p>
    <w:p>
      <w:pPr>
        <w:pStyle w:val="BodyText"/>
        <w:spacing w:before="5"/>
        <w:rPr>
          <w:sz w:val="26"/>
        </w:rPr>
      </w:pPr>
    </w:p>
    <w:p>
      <w:pPr>
        <w:tabs>
          <w:tab w:pos="1024" w:val="left" w:leader="none"/>
        </w:tabs>
        <w:spacing w:before="0"/>
        <w:ind w:left="160" w:right="0" w:firstLine="0"/>
        <w:jc w:val="left"/>
        <w:rPr>
          <w:b/>
          <w:sz w:val="20"/>
        </w:rPr>
      </w:pPr>
      <w:bookmarkStart w:name="_bookmark37" w:id="42"/>
      <w:bookmarkEnd w:id="42"/>
      <w:r>
        <w:rPr/>
      </w:r>
      <w:r>
        <w:rPr>
          <w:b/>
          <w:sz w:val="20"/>
        </w:rPr>
        <w:t>B18.</w:t>
        <w:tab/>
        <w:t>IRREVOCABLE</w:t>
      </w:r>
      <w:r>
        <w:rPr>
          <w:b/>
          <w:spacing w:val="-3"/>
          <w:sz w:val="20"/>
        </w:rPr>
        <w:t> </w:t>
      </w:r>
      <w:r>
        <w:rPr>
          <w:b/>
          <w:sz w:val="20"/>
        </w:rPr>
        <w:t>OFFER</w:t>
      </w:r>
    </w:p>
    <w:p>
      <w:pPr>
        <w:pStyle w:val="BodyText"/>
        <w:spacing w:before="6"/>
        <w:rPr>
          <w:b/>
          <w:sz w:val="17"/>
        </w:rPr>
      </w:pPr>
    </w:p>
    <w:p>
      <w:pPr>
        <w:pStyle w:val="BodyText"/>
        <w:tabs>
          <w:tab w:pos="1024" w:val="left" w:leader="none"/>
        </w:tabs>
        <w:spacing w:before="1"/>
        <w:ind w:left="1024" w:right="1170" w:hanging="865"/>
      </w:pPr>
      <w:r>
        <w:rPr/>
        <w:t>B18.1</w:t>
        <w:tab/>
        <w:t>The Proposal(s) submitted by the Proponent </w:t>
      </w:r>
      <w:r>
        <w:rPr>
          <w:spacing w:val="-3"/>
        </w:rPr>
        <w:t>shall be </w:t>
      </w:r>
      <w:r>
        <w:rPr/>
        <w:t>irrevocable for </w:t>
      </w:r>
      <w:r>
        <w:rPr>
          <w:spacing w:val="-4"/>
        </w:rPr>
        <w:t>the </w:t>
      </w:r>
      <w:r>
        <w:rPr/>
        <w:t>time period specified in Paragraph </w:t>
      </w:r>
      <w:r>
        <w:rPr>
          <w:spacing w:val="-3"/>
        </w:rPr>
        <w:t>11 </w:t>
      </w:r>
      <w:r>
        <w:rPr/>
        <w:t>of Form A:</w:t>
      </w:r>
      <w:r>
        <w:rPr>
          <w:spacing w:val="-5"/>
        </w:rPr>
        <w:t> </w:t>
      </w:r>
      <w:r>
        <w:rPr/>
        <w:t>Bid/Proposal.</w:t>
      </w:r>
    </w:p>
    <w:p>
      <w:pPr>
        <w:pStyle w:val="BodyText"/>
        <w:tabs>
          <w:tab w:pos="1024" w:val="left" w:leader="none"/>
        </w:tabs>
        <w:spacing w:before="195"/>
        <w:ind w:left="1024" w:right="1183" w:hanging="865"/>
      </w:pPr>
      <w:r>
        <w:rPr/>
        <w:t>B18.2</w:t>
        <w:tab/>
        <w:t>The acceptance by the City </w:t>
      </w:r>
      <w:r>
        <w:rPr>
          <w:spacing w:val="-3"/>
        </w:rPr>
        <w:t>of </w:t>
      </w:r>
      <w:r>
        <w:rPr/>
        <w:t>any Proposal shall not release the Proposals of the other responsive Proponents and these Proponents shall </w:t>
      </w:r>
      <w:r>
        <w:rPr>
          <w:spacing w:val="-3"/>
        </w:rPr>
        <w:t>be </w:t>
      </w:r>
      <w:r>
        <w:rPr/>
        <w:t>bound by their offers on </w:t>
      </w:r>
      <w:r>
        <w:rPr>
          <w:spacing w:val="-4"/>
        </w:rPr>
        <w:t>such </w:t>
      </w:r>
      <w:r>
        <w:rPr/>
        <w:t>until a Contract for </w:t>
      </w:r>
      <w:r>
        <w:rPr>
          <w:spacing w:val="-4"/>
        </w:rPr>
        <w:t>the </w:t>
      </w:r>
      <w:r>
        <w:rPr/>
        <w:t>Work has been duly formed and the contract securities have been furnished </w:t>
      </w:r>
      <w:r>
        <w:rPr>
          <w:spacing w:val="3"/>
        </w:rPr>
        <w:t>as </w:t>
      </w:r>
      <w:r>
        <w:rPr/>
        <w:t>herein provided, but any Bid shall </w:t>
      </w:r>
      <w:r>
        <w:rPr>
          <w:spacing w:val="-3"/>
        </w:rPr>
        <w:t>be </w:t>
      </w:r>
      <w:r>
        <w:rPr/>
        <w:t>deemed </w:t>
      </w:r>
      <w:r>
        <w:rPr>
          <w:spacing w:val="-3"/>
        </w:rPr>
        <w:t>to </w:t>
      </w:r>
      <w:r>
        <w:rPr/>
        <w:t>have lapsed unless accepted </w:t>
      </w:r>
      <w:r>
        <w:rPr>
          <w:spacing w:val="-3"/>
        </w:rPr>
        <w:t>within </w:t>
      </w:r>
      <w:r>
        <w:rPr/>
        <w:t>the time period specified in Paragraph 11 of Form </w:t>
      </w:r>
      <w:r>
        <w:rPr>
          <w:spacing w:val="-3"/>
        </w:rPr>
        <w:t>A:</w:t>
      </w:r>
      <w:r>
        <w:rPr>
          <w:spacing w:val="-6"/>
        </w:rPr>
        <w:t> </w:t>
      </w:r>
      <w:r>
        <w:rPr/>
        <w:t>Bid/Proposal.</w:t>
      </w:r>
    </w:p>
    <w:p>
      <w:pPr>
        <w:pStyle w:val="BodyText"/>
        <w:spacing w:before="5"/>
        <w:rPr>
          <w:sz w:val="26"/>
        </w:rPr>
      </w:pPr>
    </w:p>
    <w:p>
      <w:pPr>
        <w:tabs>
          <w:tab w:pos="1024" w:val="left" w:leader="none"/>
        </w:tabs>
        <w:spacing w:before="0"/>
        <w:ind w:left="160" w:right="0" w:firstLine="0"/>
        <w:jc w:val="left"/>
        <w:rPr>
          <w:b/>
          <w:sz w:val="20"/>
        </w:rPr>
      </w:pPr>
      <w:bookmarkStart w:name="_bookmark38" w:id="43"/>
      <w:bookmarkEnd w:id="43"/>
      <w:r>
        <w:rPr/>
      </w:r>
      <w:r>
        <w:rPr>
          <w:b/>
          <w:sz w:val="20"/>
        </w:rPr>
        <w:t>B19.</w:t>
        <w:tab/>
        <w:t>WITHDRAWAL OF</w:t>
      </w:r>
      <w:r>
        <w:rPr>
          <w:b/>
          <w:spacing w:val="-5"/>
          <w:sz w:val="20"/>
        </w:rPr>
        <w:t> </w:t>
      </w:r>
      <w:r>
        <w:rPr>
          <w:b/>
          <w:sz w:val="20"/>
        </w:rPr>
        <w:t>OFFERS</w:t>
      </w:r>
    </w:p>
    <w:p>
      <w:pPr>
        <w:pStyle w:val="BodyText"/>
        <w:spacing w:before="7"/>
        <w:rPr>
          <w:b/>
          <w:sz w:val="17"/>
        </w:rPr>
      </w:pPr>
    </w:p>
    <w:p>
      <w:pPr>
        <w:pStyle w:val="BodyText"/>
        <w:tabs>
          <w:tab w:pos="1024" w:val="left" w:leader="none"/>
        </w:tabs>
        <w:ind w:left="160"/>
      </w:pPr>
      <w:bookmarkStart w:name="_bookmark39" w:id="44"/>
      <w:bookmarkEnd w:id="44"/>
      <w:r>
        <w:rPr/>
      </w:r>
      <w:r>
        <w:rPr/>
        <w:t>B19.1</w:t>
        <w:tab/>
        <w:t>A Proponent </w:t>
      </w:r>
      <w:r>
        <w:rPr>
          <w:spacing w:val="2"/>
        </w:rPr>
        <w:t>may </w:t>
      </w:r>
      <w:r>
        <w:rPr/>
        <w:t>withdraw their Proposal without penalty prior </w:t>
      </w:r>
      <w:r>
        <w:rPr>
          <w:spacing w:val="-3"/>
        </w:rPr>
        <w:t>to </w:t>
      </w:r>
      <w:r>
        <w:rPr>
          <w:spacing w:val="-4"/>
        </w:rPr>
        <w:t>the </w:t>
      </w:r>
      <w:r>
        <w:rPr/>
        <w:t>Submission</w:t>
      </w:r>
      <w:r>
        <w:rPr>
          <w:spacing w:val="-14"/>
        </w:rPr>
        <w:t> </w:t>
      </w:r>
      <w:r>
        <w:rPr/>
        <w:t>Deadline.</w:t>
      </w:r>
    </w:p>
    <w:p>
      <w:pPr>
        <w:pStyle w:val="BodyText"/>
        <w:spacing w:before="8"/>
        <w:rPr>
          <w:sz w:val="25"/>
        </w:rPr>
      </w:pPr>
    </w:p>
    <w:p>
      <w:pPr>
        <w:tabs>
          <w:tab w:pos="1024" w:val="left" w:leader="none"/>
        </w:tabs>
        <w:spacing w:before="0"/>
        <w:ind w:left="160" w:right="0" w:firstLine="0"/>
        <w:jc w:val="left"/>
        <w:rPr>
          <w:b/>
          <w:sz w:val="20"/>
        </w:rPr>
      </w:pPr>
      <w:r>
        <w:rPr>
          <w:b/>
          <w:sz w:val="20"/>
        </w:rPr>
        <w:t>B20.</w:t>
        <w:tab/>
        <w:t>INTERVIEWS</w:t>
      </w:r>
    </w:p>
    <w:p>
      <w:pPr>
        <w:pStyle w:val="BodyText"/>
        <w:spacing w:before="7"/>
        <w:rPr>
          <w:b/>
          <w:sz w:val="17"/>
        </w:rPr>
      </w:pPr>
    </w:p>
    <w:p>
      <w:pPr>
        <w:pStyle w:val="BodyText"/>
        <w:tabs>
          <w:tab w:pos="1024" w:val="left" w:leader="none"/>
        </w:tabs>
        <w:ind w:left="1025" w:right="1798" w:hanging="865"/>
      </w:pPr>
      <w:r>
        <w:rPr/>
        <w:t>B20.1</w:t>
        <w:tab/>
        <w:t>The Contract Administrator may, in their sole discretion, interview Proponents during the</w:t>
      </w:r>
      <w:bookmarkStart w:name="_bookmark40" w:id="45"/>
      <w:bookmarkEnd w:id="45"/>
      <w:r>
        <w:rPr/>
      </w:r>
      <w:r>
        <w:rPr/>
        <w:t> evaluation</w:t>
      </w:r>
      <w:r>
        <w:rPr>
          <w:spacing w:val="-3"/>
        </w:rPr>
        <w:t> </w:t>
      </w:r>
      <w:r>
        <w:rPr/>
        <w:t>process.</w:t>
      </w:r>
    </w:p>
    <w:p>
      <w:pPr>
        <w:pStyle w:val="BodyText"/>
        <w:spacing w:before="8"/>
        <w:rPr>
          <w:sz w:val="25"/>
        </w:rPr>
      </w:pPr>
    </w:p>
    <w:p>
      <w:pPr>
        <w:tabs>
          <w:tab w:pos="1025" w:val="left" w:leader="none"/>
        </w:tabs>
        <w:spacing w:before="0"/>
        <w:ind w:left="161" w:right="0" w:firstLine="0"/>
        <w:jc w:val="left"/>
        <w:rPr>
          <w:b/>
          <w:sz w:val="20"/>
        </w:rPr>
      </w:pPr>
      <w:r>
        <w:rPr>
          <w:b/>
          <w:sz w:val="20"/>
        </w:rPr>
        <w:t>B21.</w:t>
        <w:tab/>
        <w:t>NEGOTIATIONS</w:t>
      </w:r>
    </w:p>
    <w:p>
      <w:pPr>
        <w:pStyle w:val="BodyText"/>
        <w:spacing w:before="7"/>
        <w:rPr>
          <w:b/>
          <w:sz w:val="17"/>
        </w:rPr>
      </w:pPr>
    </w:p>
    <w:p>
      <w:pPr>
        <w:pStyle w:val="BodyText"/>
        <w:tabs>
          <w:tab w:pos="1025" w:val="left" w:leader="none"/>
        </w:tabs>
        <w:ind w:left="1025" w:right="1184" w:hanging="865"/>
      </w:pPr>
      <w:r>
        <w:rPr/>
        <w:t>B21.1</w:t>
        <w:tab/>
        <w:t>The </w:t>
      </w:r>
      <w:r>
        <w:rPr>
          <w:spacing w:val="-3"/>
        </w:rPr>
        <w:t>City </w:t>
      </w:r>
      <w:r>
        <w:rPr/>
        <w:t>reserves the right to negotiate details </w:t>
      </w:r>
      <w:r>
        <w:rPr>
          <w:spacing w:val="-3"/>
        </w:rPr>
        <w:t>of </w:t>
      </w:r>
      <w:r>
        <w:rPr/>
        <w:t>the Contract with any Proponent. Proponents are advised </w:t>
      </w:r>
      <w:r>
        <w:rPr>
          <w:spacing w:val="-3"/>
        </w:rPr>
        <w:t>to </w:t>
      </w:r>
      <w:r>
        <w:rPr/>
        <w:t>present their best offer, not a starting point for negotiations in their Proposal</w:t>
      </w:r>
      <w:bookmarkStart w:name="_bookmark41" w:id="46"/>
      <w:bookmarkEnd w:id="46"/>
      <w:r>
        <w:rPr/>
      </w:r>
      <w:r>
        <w:rPr/>
        <w:t> Submission.</w:t>
      </w:r>
    </w:p>
    <w:p>
      <w:pPr>
        <w:pStyle w:val="BodyText"/>
        <w:spacing w:before="7"/>
        <w:rPr>
          <w:sz w:val="17"/>
        </w:rPr>
      </w:pPr>
    </w:p>
    <w:p>
      <w:pPr>
        <w:pStyle w:val="BodyText"/>
        <w:tabs>
          <w:tab w:pos="1025" w:val="left" w:leader="none"/>
        </w:tabs>
        <w:ind w:left="1025" w:right="1414" w:hanging="864"/>
      </w:pPr>
      <w:r>
        <w:rPr/>
        <w:t>B21.2</w:t>
        <w:tab/>
        <w:t>The </w:t>
      </w:r>
      <w:r>
        <w:rPr>
          <w:spacing w:val="-3"/>
        </w:rPr>
        <w:t>City </w:t>
      </w:r>
      <w:r>
        <w:rPr>
          <w:spacing w:val="2"/>
        </w:rPr>
        <w:t>may </w:t>
      </w:r>
      <w:r>
        <w:rPr/>
        <w:t>negotiate with the Proponents submitting, </w:t>
      </w:r>
      <w:r>
        <w:rPr>
          <w:spacing w:val="-5"/>
        </w:rPr>
        <w:t>in </w:t>
      </w:r>
      <w:r>
        <w:rPr>
          <w:spacing w:val="-4"/>
        </w:rPr>
        <w:t>the </w:t>
      </w:r>
      <w:r>
        <w:rPr/>
        <w:t>City’s opinion, </w:t>
      </w:r>
      <w:r>
        <w:rPr>
          <w:spacing w:val="-4"/>
        </w:rPr>
        <w:t>the </w:t>
      </w:r>
      <w:r>
        <w:rPr/>
        <w:t>most advantageous Proposals. The City may enter into negotiations with one or more Proponents without being obligated </w:t>
      </w:r>
      <w:r>
        <w:rPr>
          <w:spacing w:val="-3"/>
        </w:rPr>
        <w:t>to </w:t>
      </w:r>
      <w:r>
        <w:rPr/>
        <w:t>offer the same opportunity </w:t>
      </w:r>
      <w:r>
        <w:rPr>
          <w:spacing w:val="-3"/>
        </w:rPr>
        <w:t>to </w:t>
      </w:r>
      <w:r>
        <w:rPr/>
        <w:t>any other Proponents.</w:t>
      </w:r>
      <w:r>
        <w:rPr>
          <w:spacing w:val="50"/>
        </w:rPr>
        <w:t> </w:t>
      </w:r>
      <w:r>
        <w:rPr/>
        <w:t>Negotiations</w:t>
      </w:r>
    </w:p>
    <w:p>
      <w:pPr>
        <w:spacing w:after="0"/>
        <w:sectPr>
          <w:pgSz w:w="12240" w:h="15840"/>
          <w:pgMar w:header="439" w:footer="0" w:top="1160" w:bottom="280" w:left="1280" w:right="340"/>
        </w:sectPr>
      </w:pPr>
    </w:p>
    <w:p>
      <w:pPr>
        <w:pStyle w:val="BodyText"/>
        <w:spacing w:before="5"/>
        <w:rPr>
          <w:sz w:val="14"/>
        </w:rPr>
      </w:pPr>
    </w:p>
    <w:p>
      <w:pPr>
        <w:pStyle w:val="BodyText"/>
        <w:spacing w:before="95"/>
        <w:ind w:left="1023" w:right="1159"/>
      </w:pPr>
      <w:r>
        <w:rPr/>
        <w:t>may be concurrent and will involve each Proponent individually. The City shall incur no liability to any Proponent as a result of such negotiations.</w:t>
      </w:r>
    </w:p>
    <w:p>
      <w:pPr>
        <w:pStyle w:val="BodyText"/>
        <w:spacing w:before="9"/>
        <w:rPr>
          <w:sz w:val="17"/>
        </w:rPr>
      </w:pPr>
    </w:p>
    <w:p>
      <w:pPr>
        <w:pStyle w:val="BodyText"/>
        <w:tabs>
          <w:tab w:pos="1023" w:val="left" w:leader="none"/>
        </w:tabs>
        <w:spacing w:line="237" w:lineRule="auto"/>
        <w:ind w:left="1023" w:right="1125" w:hanging="864"/>
      </w:pPr>
      <w:r>
        <w:rPr/>
        <w:t>B21.3</w:t>
        <w:tab/>
        <w:t>If, </w:t>
      </w:r>
      <w:r>
        <w:rPr>
          <w:spacing w:val="-5"/>
        </w:rPr>
        <w:t>in </w:t>
      </w:r>
      <w:r>
        <w:rPr/>
        <w:t>the course of negotiations pursuant to </w:t>
      </w:r>
      <w:hyperlink w:history="true" w:anchor="_bookmark41">
        <w:r>
          <w:rPr/>
          <w:t>B21.2</w:t>
        </w:r>
      </w:hyperlink>
      <w:r>
        <w:rPr/>
        <w:t>, the Proponent amends or modifies a Proposal after the Submission Deadline, the </w:t>
      </w:r>
      <w:r>
        <w:rPr>
          <w:spacing w:val="-3"/>
        </w:rPr>
        <w:t>City </w:t>
      </w:r>
      <w:r>
        <w:rPr>
          <w:spacing w:val="2"/>
        </w:rPr>
        <w:t>may </w:t>
      </w:r>
      <w:r>
        <w:rPr/>
        <w:t>consider the amended Proposal as </w:t>
      </w:r>
      <w:r>
        <w:rPr>
          <w:spacing w:val="-3"/>
        </w:rPr>
        <w:t>an </w:t>
      </w:r>
      <w:r>
        <w:rPr/>
        <w:t>alternative </w:t>
      </w:r>
      <w:r>
        <w:rPr>
          <w:spacing w:val="-3"/>
        </w:rPr>
        <w:t>to </w:t>
      </w:r>
      <w:r>
        <w:rPr/>
        <w:t>the Proposal already submitted without releasing the Proponent from the Proposal as originally</w:t>
      </w:r>
      <w:r>
        <w:rPr>
          <w:spacing w:val="-5"/>
        </w:rPr>
        <w:t> </w:t>
      </w:r>
      <w:r>
        <w:rPr/>
        <w:t>submitted.</w:t>
      </w:r>
    </w:p>
    <w:p>
      <w:pPr>
        <w:pStyle w:val="BodyText"/>
        <w:spacing w:before="5"/>
        <w:rPr>
          <w:sz w:val="26"/>
        </w:rPr>
      </w:pPr>
    </w:p>
    <w:p>
      <w:pPr>
        <w:tabs>
          <w:tab w:pos="1023" w:val="left" w:leader="none"/>
        </w:tabs>
        <w:spacing w:before="0"/>
        <w:ind w:left="159" w:right="0" w:firstLine="0"/>
        <w:jc w:val="left"/>
        <w:rPr>
          <w:b/>
          <w:sz w:val="20"/>
        </w:rPr>
      </w:pPr>
      <w:bookmarkStart w:name="_bookmark42" w:id="47"/>
      <w:bookmarkEnd w:id="47"/>
      <w:r>
        <w:rPr/>
      </w:r>
      <w:bookmarkStart w:name="_bookmark43" w:id="48"/>
      <w:bookmarkEnd w:id="48"/>
      <w:r>
        <w:rPr/>
      </w:r>
      <w:r>
        <w:rPr>
          <w:b/>
          <w:sz w:val="20"/>
        </w:rPr>
        <w:t>B22.</w:t>
        <w:tab/>
        <w:t>EVALUATION OF</w:t>
      </w:r>
      <w:r>
        <w:rPr>
          <w:b/>
          <w:spacing w:val="-6"/>
          <w:sz w:val="20"/>
        </w:rPr>
        <w:t> </w:t>
      </w:r>
      <w:r>
        <w:rPr>
          <w:b/>
          <w:sz w:val="20"/>
        </w:rPr>
        <w:t>PROPOSALS</w:t>
      </w:r>
    </w:p>
    <w:p>
      <w:pPr>
        <w:pStyle w:val="BodyText"/>
        <w:spacing w:before="7"/>
        <w:rPr>
          <w:b/>
          <w:sz w:val="17"/>
        </w:rPr>
      </w:pPr>
    </w:p>
    <w:p>
      <w:pPr>
        <w:pStyle w:val="BodyText"/>
        <w:tabs>
          <w:tab w:pos="1023" w:val="left" w:leader="none"/>
        </w:tabs>
        <w:ind w:left="159"/>
      </w:pPr>
      <w:r>
        <w:rPr/>
        <w:t>B22.1</w:t>
        <w:tab/>
        <w:t>Award of the Contract shall </w:t>
      </w:r>
      <w:r>
        <w:rPr>
          <w:spacing w:val="-3"/>
        </w:rPr>
        <w:t>be </w:t>
      </w:r>
      <w:r>
        <w:rPr/>
        <w:t>based </w:t>
      </w:r>
      <w:r>
        <w:rPr>
          <w:spacing w:val="-3"/>
        </w:rPr>
        <w:t>on </w:t>
      </w:r>
      <w:r>
        <w:rPr/>
        <w:t>the following evaluation</w:t>
      </w:r>
      <w:r>
        <w:rPr>
          <w:spacing w:val="3"/>
        </w:rPr>
        <w:t> </w:t>
      </w:r>
      <w:r>
        <w:rPr/>
        <w:t>criteria:</w:t>
      </w:r>
    </w:p>
    <w:tbl>
      <w:tblPr>
        <w:tblW w:w="0" w:type="auto"/>
        <w:jc w:val="lef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13"/>
        <w:gridCol w:w="2434"/>
      </w:tblGrid>
      <w:tr>
        <w:trPr>
          <w:trHeight w:val="249" w:hRule="atLeast"/>
        </w:trPr>
        <w:tc>
          <w:tcPr>
            <w:tcW w:w="7913" w:type="dxa"/>
          </w:tcPr>
          <w:p>
            <w:pPr>
              <w:pStyle w:val="TableParagraph"/>
              <w:spacing w:line="228" w:lineRule="exact" w:before="1"/>
              <w:ind w:left="2685" w:right="2440"/>
              <w:jc w:val="center"/>
              <w:rPr>
                <w:b/>
                <w:sz w:val="22"/>
              </w:rPr>
            </w:pPr>
            <w:r>
              <w:rPr>
                <w:b/>
                <w:sz w:val="22"/>
              </w:rPr>
              <w:t>EVALUATION CATEGORY</w:t>
            </w:r>
          </w:p>
        </w:tc>
        <w:tc>
          <w:tcPr>
            <w:tcW w:w="2434" w:type="dxa"/>
          </w:tcPr>
          <w:p>
            <w:pPr>
              <w:pStyle w:val="TableParagraph"/>
              <w:spacing w:line="228" w:lineRule="exact" w:before="1"/>
              <w:ind w:left="326"/>
              <w:rPr>
                <w:sz w:val="22"/>
              </w:rPr>
            </w:pPr>
            <w:r>
              <w:rPr>
                <w:b/>
                <w:sz w:val="22"/>
              </w:rPr>
              <w:t>WEIGHTING </w:t>
            </w:r>
            <w:r>
              <w:rPr>
                <w:sz w:val="22"/>
              </w:rPr>
              <w:t>(%)</w:t>
            </w:r>
          </w:p>
        </w:tc>
      </w:tr>
      <w:tr>
        <w:trPr>
          <w:trHeight w:val="256" w:hRule="atLeast"/>
        </w:trPr>
        <w:tc>
          <w:tcPr>
            <w:tcW w:w="7913" w:type="dxa"/>
          </w:tcPr>
          <w:p>
            <w:pPr>
              <w:pStyle w:val="TableParagraph"/>
              <w:rPr>
                <w:rFonts w:ascii="Times New Roman"/>
                <w:sz w:val="18"/>
              </w:rPr>
            </w:pPr>
          </w:p>
        </w:tc>
        <w:tc>
          <w:tcPr>
            <w:tcW w:w="2434" w:type="dxa"/>
          </w:tcPr>
          <w:p>
            <w:pPr>
              <w:pStyle w:val="TableParagraph"/>
              <w:rPr>
                <w:rFonts w:ascii="Times New Roman"/>
                <w:sz w:val="18"/>
              </w:rPr>
            </w:pPr>
          </w:p>
        </w:tc>
      </w:tr>
      <w:tr>
        <w:trPr>
          <w:trHeight w:val="558" w:hRule="atLeast"/>
        </w:trPr>
        <w:tc>
          <w:tcPr>
            <w:tcW w:w="7913" w:type="dxa"/>
          </w:tcPr>
          <w:p>
            <w:pPr>
              <w:pStyle w:val="TableParagraph"/>
              <w:tabs>
                <w:tab w:pos="887" w:val="left" w:leader="none"/>
              </w:tabs>
              <w:spacing w:line="230" w:lineRule="atLeast" w:before="99"/>
              <w:ind w:left="887" w:right="759" w:hanging="540"/>
              <w:rPr>
                <w:sz w:val="20"/>
              </w:rPr>
            </w:pPr>
            <w:bookmarkStart w:name="_bookmark44" w:id="49"/>
            <w:bookmarkEnd w:id="49"/>
            <w:r>
              <w:rPr/>
            </w:r>
            <w:r>
              <w:rPr>
                <w:sz w:val="20"/>
              </w:rPr>
              <w:t>(a)</w:t>
              <w:tab/>
              <w:t>Compliance by the Proponent </w:t>
            </w:r>
            <w:r>
              <w:rPr>
                <w:spacing w:val="-3"/>
                <w:sz w:val="20"/>
              </w:rPr>
              <w:t>with </w:t>
            </w:r>
            <w:r>
              <w:rPr>
                <w:sz w:val="20"/>
              </w:rPr>
              <w:t>the requirements of the Request for Proposal or acceptable deviation</w:t>
            </w:r>
            <w:r>
              <w:rPr>
                <w:spacing w:val="-14"/>
                <w:sz w:val="20"/>
              </w:rPr>
              <w:t> </w:t>
            </w:r>
            <w:r>
              <w:rPr>
                <w:sz w:val="20"/>
              </w:rPr>
              <w:t>therefrom;</w:t>
            </w:r>
          </w:p>
        </w:tc>
        <w:tc>
          <w:tcPr>
            <w:tcW w:w="2434" w:type="dxa"/>
          </w:tcPr>
          <w:p>
            <w:pPr>
              <w:pStyle w:val="TableParagraph"/>
              <w:spacing w:line="228" w:lineRule="exact"/>
              <w:ind w:left="779"/>
              <w:rPr>
                <w:b/>
                <w:sz w:val="20"/>
              </w:rPr>
            </w:pPr>
            <w:r>
              <w:rPr>
                <w:b/>
                <w:sz w:val="20"/>
              </w:rPr>
              <w:t>Pass/Fail</w:t>
            </w:r>
          </w:p>
        </w:tc>
      </w:tr>
      <w:tr>
        <w:trPr>
          <w:trHeight w:val="328" w:hRule="atLeast"/>
        </w:trPr>
        <w:tc>
          <w:tcPr>
            <w:tcW w:w="7913" w:type="dxa"/>
          </w:tcPr>
          <w:p>
            <w:pPr>
              <w:pStyle w:val="TableParagraph"/>
              <w:tabs>
                <w:tab w:pos="887" w:val="left" w:leader="none"/>
              </w:tabs>
              <w:spacing w:line="209" w:lineRule="exact" w:before="98"/>
              <w:ind w:left="347"/>
              <w:rPr>
                <w:sz w:val="20"/>
              </w:rPr>
            </w:pPr>
            <w:bookmarkStart w:name="_bookmark45" w:id="50"/>
            <w:bookmarkEnd w:id="50"/>
            <w:r>
              <w:rPr/>
            </w:r>
            <w:r>
              <w:rPr>
                <w:sz w:val="20"/>
              </w:rPr>
              <w:t>(b)</w:t>
              <w:tab/>
              <w:t>Qualifications of the Proponent pursuant </w:t>
            </w:r>
            <w:r>
              <w:rPr>
                <w:spacing w:val="-3"/>
                <w:sz w:val="20"/>
              </w:rPr>
              <w:t>to</w:t>
            </w:r>
            <w:r>
              <w:rPr>
                <w:spacing w:val="-15"/>
                <w:sz w:val="20"/>
              </w:rPr>
              <w:t> </w:t>
            </w:r>
            <w:hyperlink w:history="true" w:anchor="_bookmark31">
              <w:r>
                <w:rPr>
                  <w:sz w:val="20"/>
                </w:rPr>
                <w:t>B16;</w:t>
              </w:r>
            </w:hyperlink>
          </w:p>
        </w:tc>
        <w:tc>
          <w:tcPr>
            <w:tcW w:w="2434" w:type="dxa"/>
          </w:tcPr>
          <w:p>
            <w:pPr>
              <w:pStyle w:val="TableParagraph"/>
              <w:spacing w:line="228" w:lineRule="exact"/>
              <w:ind w:left="779"/>
              <w:rPr>
                <w:b/>
                <w:sz w:val="20"/>
              </w:rPr>
            </w:pPr>
            <w:r>
              <w:rPr>
                <w:b/>
                <w:sz w:val="20"/>
              </w:rPr>
              <w:t>Pass/Fail</w:t>
            </w:r>
          </w:p>
        </w:tc>
      </w:tr>
      <w:tr>
        <w:trPr>
          <w:trHeight w:val="328" w:hRule="atLeast"/>
        </w:trPr>
        <w:tc>
          <w:tcPr>
            <w:tcW w:w="7913" w:type="dxa"/>
          </w:tcPr>
          <w:p>
            <w:pPr>
              <w:pStyle w:val="TableParagraph"/>
              <w:tabs>
                <w:tab w:pos="887" w:val="left" w:leader="none"/>
              </w:tabs>
              <w:spacing w:line="209" w:lineRule="exact" w:before="99"/>
              <w:ind w:left="347"/>
              <w:rPr>
                <w:sz w:val="20"/>
              </w:rPr>
            </w:pPr>
            <w:bookmarkStart w:name="_bookmark46" w:id="51"/>
            <w:bookmarkEnd w:id="51"/>
            <w:r>
              <w:rPr/>
            </w:r>
            <w:r>
              <w:rPr>
                <w:sz w:val="20"/>
              </w:rPr>
              <w:t>(c)</w:t>
              <w:tab/>
              <w:t>Total Bid Price; (Section</w:t>
            </w:r>
            <w:r>
              <w:rPr>
                <w:spacing w:val="-10"/>
                <w:sz w:val="20"/>
              </w:rPr>
              <w:t> </w:t>
            </w:r>
            <w:r>
              <w:rPr>
                <w:sz w:val="20"/>
              </w:rPr>
              <w:t>B);</w:t>
            </w:r>
          </w:p>
        </w:tc>
        <w:tc>
          <w:tcPr>
            <w:tcW w:w="2434" w:type="dxa"/>
          </w:tcPr>
          <w:p>
            <w:pPr>
              <w:pStyle w:val="TableParagraph"/>
              <w:spacing w:before="5"/>
              <w:ind w:left="994" w:right="989"/>
              <w:jc w:val="center"/>
              <w:rPr>
                <w:sz w:val="20"/>
              </w:rPr>
            </w:pPr>
            <w:r>
              <w:rPr>
                <w:sz w:val="20"/>
              </w:rPr>
              <w:t>40%</w:t>
            </w:r>
          </w:p>
        </w:tc>
      </w:tr>
      <w:tr>
        <w:trPr>
          <w:trHeight w:val="659" w:hRule="atLeast"/>
        </w:trPr>
        <w:tc>
          <w:tcPr>
            <w:tcW w:w="10347" w:type="dxa"/>
            <w:gridSpan w:val="2"/>
          </w:tcPr>
          <w:p>
            <w:pPr>
              <w:pStyle w:val="TableParagraph"/>
              <w:tabs>
                <w:tab w:pos="887" w:val="left" w:leader="none"/>
              </w:tabs>
              <w:spacing w:before="106"/>
              <w:ind w:left="347"/>
              <w:rPr>
                <w:b/>
                <w:sz w:val="20"/>
              </w:rPr>
            </w:pPr>
            <w:bookmarkStart w:name="_bookmark47" w:id="52"/>
            <w:bookmarkEnd w:id="52"/>
            <w:r>
              <w:rPr/>
            </w:r>
            <w:r>
              <w:rPr>
                <w:sz w:val="20"/>
              </w:rPr>
              <w:t>(d)</w:t>
              <w:tab/>
            </w:r>
            <w:r>
              <w:rPr>
                <w:b/>
                <w:sz w:val="20"/>
              </w:rPr>
              <w:t>Experience of Proponent; (Section C) </w:t>
            </w:r>
            <w:r>
              <w:rPr>
                <w:sz w:val="20"/>
              </w:rPr>
              <w:t>- </w:t>
            </w:r>
            <w:r>
              <w:rPr>
                <w:b/>
                <w:sz w:val="20"/>
              </w:rPr>
              <w:t>20%</w:t>
            </w:r>
            <w:r>
              <w:rPr>
                <w:b/>
                <w:spacing w:val="-23"/>
                <w:sz w:val="20"/>
              </w:rPr>
              <w:t> </w:t>
            </w:r>
            <w:r>
              <w:rPr>
                <w:b/>
                <w:sz w:val="20"/>
              </w:rPr>
              <w:t>Total</w:t>
            </w:r>
          </w:p>
        </w:tc>
      </w:tr>
      <w:tr>
        <w:trPr>
          <w:trHeight w:val="1674" w:hRule="atLeast"/>
        </w:trPr>
        <w:tc>
          <w:tcPr>
            <w:tcW w:w="7913" w:type="dxa"/>
          </w:tcPr>
          <w:p>
            <w:pPr>
              <w:pStyle w:val="TableParagraph"/>
              <w:tabs>
                <w:tab w:pos="1427" w:val="left" w:leader="none"/>
              </w:tabs>
              <w:spacing w:line="230" w:lineRule="atLeast" w:before="63"/>
              <w:ind w:left="1427" w:right="169" w:hanging="461"/>
              <w:rPr>
                <w:sz w:val="20"/>
              </w:rPr>
            </w:pPr>
            <w:r>
              <w:rPr>
                <w:sz w:val="20"/>
              </w:rPr>
              <w:t>(i)</w:t>
              <w:tab/>
              <w:t>Proponents should have three (3) years of proven experience </w:t>
            </w:r>
            <w:r>
              <w:rPr>
                <w:spacing w:val="-5"/>
                <w:sz w:val="20"/>
              </w:rPr>
              <w:t>in </w:t>
            </w:r>
            <w:r>
              <w:rPr>
                <w:sz w:val="20"/>
              </w:rPr>
              <w:t>providing front-end collection of Recyclables or Waste, to a minimum </w:t>
            </w:r>
            <w:r>
              <w:rPr>
                <w:spacing w:val="-3"/>
                <w:sz w:val="20"/>
              </w:rPr>
              <w:t>of </w:t>
            </w:r>
            <w:r>
              <w:rPr>
                <w:sz w:val="20"/>
              </w:rPr>
              <w:t>3,000 monthly collections of a variety </w:t>
            </w:r>
            <w:r>
              <w:rPr>
                <w:spacing w:val="-3"/>
                <w:sz w:val="20"/>
              </w:rPr>
              <w:t>of </w:t>
            </w:r>
            <w:r>
              <w:rPr>
                <w:sz w:val="20"/>
              </w:rPr>
              <w:t>front-end bins and sizes, made up primarily </w:t>
            </w:r>
            <w:r>
              <w:rPr>
                <w:spacing w:val="-3"/>
                <w:sz w:val="20"/>
              </w:rPr>
              <w:t>of </w:t>
            </w:r>
            <w:r>
              <w:rPr>
                <w:sz w:val="20"/>
              </w:rPr>
              <w:t>urban and suburban neighborhoods, and areas which require special consideration (e.g. one-way streets, street parking, school zones, commuter </w:t>
            </w:r>
            <w:r>
              <w:rPr>
                <w:spacing w:val="-3"/>
                <w:sz w:val="20"/>
              </w:rPr>
              <w:t>road </w:t>
            </w:r>
            <w:r>
              <w:rPr>
                <w:sz w:val="20"/>
              </w:rPr>
              <w:t>restrictions, laneways and narrow roadways).</w:t>
            </w:r>
          </w:p>
        </w:tc>
        <w:tc>
          <w:tcPr>
            <w:tcW w:w="2434" w:type="dxa"/>
          </w:tcPr>
          <w:p>
            <w:pPr>
              <w:pStyle w:val="TableParagraph"/>
              <w:spacing w:before="5"/>
              <w:ind w:left="110"/>
              <w:rPr>
                <w:sz w:val="20"/>
              </w:rPr>
            </w:pPr>
            <w:r>
              <w:rPr>
                <w:sz w:val="20"/>
              </w:rPr>
              <w:t>6%</w:t>
            </w:r>
          </w:p>
        </w:tc>
      </w:tr>
      <w:tr>
        <w:trPr>
          <w:trHeight w:val="976" w:hRule="atLeast"/>
        </w:trPr>
        <w:tc>
          <w:tcPr>
            <w:tcW w:w="7913" w:type="dxa"/>
          </w:tcPr>
          <w:p>
            <w:pPr>
              <w:pStyle w:val="TableParagraph"/>
              <w:tabs>
                <w:tab w:pos="1427" w:val="left" w:leader="none"/>
              </w:tabs>
              <w:spacing w:line="230" w:lineRule="atLeast" w:before="55"/>
              <w:ind w:left="1427" w:right="312" w:hanging="512"/>
              <w:rPr>
                <w:sz w:val="20"/>
              </w:rPr>
            </w:pPr>
            <w:r>
              <w:rPr>
                <w:sz w:val="20"/>
              </w:rPr>
              <w:t>(ii)</w:t>
              <w:tab/>
              <w:t>Proposals should include details demonstrating the history </w:t>
            </w:r>
            <w:r>
              <w:rPr>
                <w:spacing w:val="-4"/>
                <w:sz w:val="20"/>
              </w:rPr>
              <w:t>and </w:t>
            </w:r>
            <w:r>
              <w:rPr>
                <w:sz w:val="20"/>
              </w:rPr>
              <w:t>experience of the Proponent </w:t>
            </w:r>
            <w:r>
              <w:rPr>
                <w:spacing w:val="-5"/>
                <w:sz w:val="20"/>
              </w:rPr>
              <w:t>in </w:t>
            </w:r>
            <w:r>
              <w:rPr>
                <w:sz w:val="20"/>
              </w:rPr>
              <w:t>providing front-end collection services for </w:t>
            </w:r>
            <w:r>
              <w:rPr>
                <w:spacing w:val="-3"/>
                <w:sz w:val="20"/>
              </w:rPr>
              <w:t>three </w:t>
            </w:r>
            <w:r>
              <w:rPr>
                <w:sz w:val="20"/>
              </w:rPr>
              <w:t>projects </w:t>
            </w:r>
            <w:r>
              <w:rPr>
                <w:spacing w:val="-3"/>
                <w:sz w:val="20"/>
              </w:rPr>
              <w:t>of </w:t>
            </w:r>
            <w:r>
              <w:rPr>
                <w:sz w:val="20"/>
              </w:rPr>
              <w:t>similar complexity, scope and value, including but not limited </w:t>
            </w:r>
            <w:r>
              <w:rPr>
                <w:spacing w:val="-3"/>
                <w:sz w:val="20"/>
              </w:rPr>
              <w:t>to </w:t>
            </w:r>
            <w:r>
              <w:rPr>
                <w:sz w:val="20"/>
              </w:rPr>
              <w:t>the following</w:t>
            </w:r>
            <w:r>
              <w:rPr>
                <w:spacing w:val="-5"/>
                <w:sz w:val="20"/>
              </w:rPr>
              <w:t> </w:t>
            </w:r>
            <w:r>
              <w:rPr>
                <w:sz w:val="20"/>
              </w:rPr>
              <w:t>information:</w:t>
            </w:r>
          </w:p>
        </w:tc>
        <w:tc>
          <w:tcPr>
            <w:tcW w:w="2434" w:type="dxa"/>
            <w:shd w:val="clear" w:color="auto" w:fill="ADAAAA"/>
          </w:tcPr>
          <w:p>
            <w:pPr>
              <w:pStyle w:val="TableParagraph"/>
              <w:rPr>
                <w:rFonts w:ascii="Times New Roman"/>
                <w:sz w:val="18"/>
              </w:rPr>
            </w:pPr>
          </w:p>
        </w:tc>
      </w:tr>
      <w:tr>
        <w:trPr>
          <w:trHeight w:val="328" w:hRule="atLeast"/>
        </w:trPr>
        <w:tc>
          <w:tcPr>
            <w:tcW w:w="7913" w:type="dxa"/>
          </w:tcPr>
          <w:p>
            <w:pPr>
              <w:pStyle w:val="TableParagraph"/>
              <w:spacing w:line="209" w:lineRule="exact" w:before="99"/>
              <w:ind w:left="1406"/>
              <w:rPr>
                <w:sz w:val="20"/>
              </w:rPr>
            </w:pPr>
            <w:r>
              <w:rPr>
                <w:sz w:val="20"/>
              </w:rPr>
              <w:t>(a) the overall management of the project and contract administration;</w:t>
            </w:r>
          </w:p>
        </w:tc>
        <w:tc>
          <w:tcPr>
            <w:tcW w:w="2434" w:type="dxa"/>
          </w:tcPr>
          <w:p>
            <w:pPr>
              <w:pStyle w:val="TableParagraph"/>
              <w:spacing w:before="5"/>
              <w:ind w:left="110"/>
              <w:rPr>
                <w:sz w:val="20"/>
              </w:rPr>
            </w:pPr>
            <w:r>
              <w:rPr>
                <w:sz w:val="20"/>
              </w:rPr>
              <w:t>1.5%</w:t>
            </w:r>
          </w:p>
        </w:tc>
      </w:tr>
      <w:tr>
        <w:trPr>
          <w:trHeight w:val="335" w:hRule="atLeast"/>
        </w:trPr>
        <w:tc>
          <w:tcPr>
            <w:tcW w:w="7913" w:type="dxa"/>
          </w:tcPr>
          <w:p>
            <w:pPr>
              <w:pStyle w:val="TableParagraph"/>
              <w:spacing w:line="209" w:lineRule="exact" w:before="106"/>
              <w:ind w:left="1406"/>
              <w:rPr>
                <w:sz w:val="20"/>
              </w:rPr>
            </w:pPr>
            <w:r>
              <w:rPr>
                <w:sz w:val="20"/>
              </w:rPr>
              <w:t>(b) vehicle routing experience;</w:t>
            </w:r>
          </w:p>
        </w:tc>
        <w:tc>
          <w:tcPr>
            <w:tcW w:w="2434" w:type="dxa"/>
          </w:tcPr>
          <w:p>
            <w:pPr>
              <w:pStyle w:val="TableParagraph"/>
              <w:spacing w:before="5"/>
              <w:ind w:left="110"/>
              <w:rPr>
                <w:sz w:val="20"/>
              </w:rPr>
            </w:pPr>
            <w:r>
              <w:rPr>
                <w:sz w:val="20"/>
              </w:rPr>
              <w:t>1%</w:t>
            </w:r>
          </w:p>
        </w:tc>
      </w:tr>
      <w:tr>
        <w:trPr>
          <w:trHeight w:val="558" w:hRule="atLeast"/>
        </w:trPr>
        <w:tc>
          <w:tcPr>
            <w:tcW w:w="7913" w:type="dxa"/>
          </w:tcPr>
          <w:p>
            <w:pPr>
              <w:pStyle w:val="TableParagraph"/>
              <w:spacing w:line="230" w:lineRule="atLeast" w:before="99"/>
              <w:ind w:left="1838" w:right="169" w:hanging="432"/>
              <w:rPr>
                <w:sz w:val="20"/>
              </w:rPr>
            </w:pPr>
            <w:r>
              <w:rPr>
                <w:sz w:val="20"/>
              </w:rPr>
              <w:t>(c) a strong understanding and demonstrated ability of general front- end collection services and associated challenges;</w:t>
            </w:r>
          </w:p>
        </w:tc>
        <w:tc>
          <w:tcPr>
            <w:tcW w:w="2434" w:type="dxa"/>
          </w:tcPr>
          <w:p>
            <w:pPr>
              <w:pStyle w:val="TableParagraph"/>
              <w:spacing w:line="228" w:lineRule="exact"/>
              <w:ind w:left="110"/>
              <w:rPr>
                <w:sz w:val="20"/>
              </w:rPr>
            </w:pPr>
            <w:r>
              <w:rPr>
                <w:sz w:val="20"/>
              </w:rPr>
              <w:t>3%</w:t>
            </w:r>
          </w:p>
        </w:tc>
      </w:tr>
      <w:tr>
        <w:trPr>
          <w:trHeight w:val="292" w:hRule="atLeast"/>
        </w:trPr>
        <w:tc>
          <w:tcPr>
            <w:tcW w:w="7913" w:type="dxa"/>
          </w:tcPr>
          <w:p>
            <w:pPr>
              <w:pStyle w:val="TableParagraph"/>
              <w:tabs>
                <w:tab w:pos="1982" w:val="left" w:leader="none"/>
              </w:tabs>
              <w:spacing w:line="217" w:lineRule="exact" w:before="55"/>
              <w:ind w:left="1427"/>
              <w:rPr>
                <w:sz w:val="20"/>
              </w:rPr>
            </w:pPr>
            <w:r>
              <w:rPr>
                <w:sz w:val="20"/>
              </w:rPr>
              <w:t>(iii)</w:t>
              <w:tab/>
              <w:t>For each project listed in d(ii), the Proponent should</w:t>
            </w:r>
            <w:r>
              <w:rPr>
                <w:spacing w:val="-8"/>
                <w:sz w:val="20"/>
              </w:rPr>
              <w:t> </w:t>
            </w:r>
            <w:r>
              <w:rPr>
                <w:sz w:val="20"/>
              </w:rPr>
              <w:t>submit:</w:t>
            </w:r>
          </w:p>
        </w:tc>
        <w:tc>
          <w:tcPr>
            <w:tcW w:w="2434" w:type="dxa"/>
          </w:tcPr>
          <w:p>
            <w:pPr>
              <w:pStyle w:val="TableParagraph"/>
              <w:rPr>
                <w:rFonts w:ascii="Times New Roman"/>
                <w:sz w:val="18"/>
              </w:rPr>
            </w:pPr>
          </w:p>
        </w:tc>
      </w:tr>
      <w:tr>
        <w:trPr>
          <w:trHeight w:val="328" w:hRule="atLeast"/>
        </w:trPr>
        <w:tc>
          <w:tcPr>
            <w:tcW w:w="7913" w:type="dxa"/>
          </w:tcPr>
          <w:p>
            <w:pPr>
              <w:pStyle w:val="TableParagraph"/>
              <w:spacing w:line="209" w:lineRule="exact" w:before="99"/>
              <w:ind w:left="1406"/>
              <w:rPr>
                <w:sz w:val="20"/>
              </w:rPr>
            </w:pPr>
            <w:r>
              <w:rPr>
                <w:sz w:val="20"/>
              </w:rPr>
              <w:t>(a) description of the project;</w:t>
            </w:r>
          </w:p>
        </w:tc>
        <w:tc>
          <w:tcPr>
            <w:tcW w:w="2434" w:type="dxa"/>
          </w:tcPr>
          <w:p>
            <w:pPr>
              <w:pStyle w:val="TableParagraph"/>
              <w:spacing w:line="228" w:lineRule="exact"/>
              <w:ind w:left="110"/>
              <w:rPr>
                <w:sz w:val="20"/>
              </w:rPr>
            </w:pPr>
            <w:r>
              <w:rPr>
                <w:sz w:val="20"/>
              </w:rPr>
              <w:t>0.5%</w:t>
            </w:r>
          </w:p>
        </w:tc>
      </w:tr>
      <w:tr>
        <w:trPr>
          <w:trHeight w:val="328" w:hRule="atLeast"/>
        </w:trPr>
        <w:tc>
          <w:tcPr>
            <w:tcW w:w="7913" w:type="dxa"/>
          </w:tcPr>
          <w:p>
            <w:pPr>
              <w:pStyle w:val="TableParagraph"/>
              <w:spacing w:line="209" w:lineRule="exact" w:before="99"/>
              <w:ind w:left="1406"/>
              <w:rPr>
                <w:sz w:val="20"/>
              </w:rPr>
            </w:pPr>
            <w:r>
              <w:rPr>
                <w:sz w:val="20"/>
              </w:rPr>
              <w:t>(b) role of the proponent;</w:t>
            </w:r>
          </w:p>
        </w:tc>
        <w:tc>
          <w:tcPr>
            <w:tcW w:w="2434" w:type="dxa"/>
          </w:tcPr>
          <w:p>
            <w:pPr>
              <w:pStyle w:val="TableParagraph"/>
              <w:spacing w:line="228" w:lineRule="exact"/>
              <w:ind w:left="110"/>
              <w:rPr>
                <w:sz w:val="20"/>
              </w:rPr>
            </w:pPr>
            <w:r>
              <w:rPr>
                <w:sz w:val="20"/>
              </w:rPr>
              <w:t>0.5%</w:t>
            </w:r>
          </w:p>
        </w:tc>
      </w:tr>
      <w:tr>
        <w:trPr>
          <w:trHeight w:val="328" w:hRule="atLeast"/>
        </w:trPr>
        <w:tc>
          <w:tcPr>
            <w:tcW w:w="7913" w:type="dxa"/>
          </w:tcPr>
          <w:p>
            <w:pPr>
              <w:pStyle w:val="TableParagraph"/>
              <w:spacing w:line="209" w:lineRule="exact" w:before="99"/>
              <w:ind w:left="1406"/>
              <w:rPr>
                <w:sz w:val="20"/>
              </w:rPr>
            </w:pPr>
            <w:r>
              <w:rPr>
                <w:sz w:val="20"/>
              </w:rPr>
              <w:t>(c) proposed schedule versus actual achieved schedule;</w:t>
            </w:r>
          </w:p>
        </w:tc>
        <w:tc>
          <w:tcPr>
            <w:tcW w:w="2434" w:type="dxa"/>
          </w:tcPr>
          <w:p>
            <w:pPr>
              <w:pStyle w:val="TableParagraph"/>
              <w:spacing w:line="228" w:lineRule="exact"/>
              <w:ind w:left="110"/>
              <w:rPr>
                <w:sz w:val="20"/>
              </w:rPr>
            </w:pPr>
            <w:r>
              <w:rPr>
                <w:sz w:val="20"/>
              </w:rPr>
              <w:t>0.5%</w:t>
            </w:r>
          </w:p>
        </w:tc>
      </w:tr>
      <w:tr>
        <w:trPr>
          <w:trHeight w:val="1430" w:hRule="atLeast"/>
        </w:trPr>
        <w:tc>
          <w:tcPr>
            <w:tcW w:w="7913" w:type="dxa"/>
          </w:tcPr>
          <w:p>
            <w:pPr>
              <w:pStyle w:val="TableParagraph"/>
              <w:numPr>
                <w:ilvl w:val="0"/>
                <w:numId w:val="18"/>
              </w:numPr>
              <w:tabs>
                <w:tab w:pos="1839" w:val="left" w:leader="none"/>
              </w:tabs>
              <w:spacing w:line="240" w:lineRule="auto" w:before="99" w:after="0"/>
              <w:ind w:left="1838" w:right="277" w:hanging="433"/>
              <w:jc w:val="left"/>
              <w:rPr>
                <w:sz w:val="20"/>
              </w:rPr>
            </w:pPr>
            <w:r>
              <w:rPr>
                <w:sz w:val="20"/>
              </w:rPr>
              <w:t>contractor customer service performance in accordance </w:t>
            </w:r>
            <w:r>
              <w:rPr>
                <w:spacing w:val="-3"/>
                <w:sz w:val="20"/>
              </w:rPr>
              <w:t>with </w:t>
            </w:r>
            <w:r>
              <w:rPr>
                <w:sz w:val="20"/>
              </w:rPr>
              <w:t>past contracts;</w:t>
            </w:r>
          </w:p>
          <w:p>
            <w:pPr>
              <w:pStyle w:val="TableParagraph"/>
              <w:numPr>
                <w:ilvl w:val="1"/>
                <w:numId w:val="18"/>
              </w:numPr>
              <w:tabs>
                <w:tab w:pos="2487" w:val="left" w:leader="none"/>
              </w:tabs>
              <w:spacing w:line="240" w:lineRule="auto" w:before="58" w:after="0"/>
              <w:ind w:left="2486" w:right="0" w:hanging="361"/>
              <w:jc w:val="left"/>
              <w:rPr>
                <w:sz w:val="20"/>
              </w:rPr>
            </w:pPr>
            <w:r>
              <w:rPr>
                <w:sz w:val="20"/>
              </w:rPr>
              <w:t>number of reported missed collections per month, per</w:t>
            </w:r>
            <w:r>
              <w:rPr>
                <w:spacing w:val="-18"/>
                <w:sz w:val="20"/>
              </w:rPr>
              <w:t> </w:t>
            </w:r>
            <w:r>
              <w:rPr>
                <w:sz w:val="20"/>
              </w:rPr>
              <w:t>year.</w:t>
            </w:r>
          </w:p>
          <w:p>
            <w:pPr>
              <w:pStyle w:val="TableParagraph"/>
              <w:numPr>
                <w:ilvl w:val="1"/>
                <w:numId w:val="18"/>
              </w:numPr>
              <w:tabs>
                <w:tab w:pos="2486" w:val="left" w:leader="none"/>
              </w:tabs>
              <w:spacing w:line="240" w:lineRule="auto" w:before="65" w:after="0"/>
              <w:ind w:left="2485" w:right="0" w:hanging="360"/>
              <w:jc w:val="left"/>
              <w:rPr>
                <w:sz w:val="20"/>
              </w:rPr>
            </w:pPr>
            <w:r>
              <w:rPr>
                <w:sz w:val="20"/>
              </w:rPr>
              <w:t>number of reported damaged front-end bins per</w:t>
            </w:r>
            <w:r>
              <w:rPr>
                <w:spacing w:val="-18"/>
                <w:sz w:val="20"/>
              </w:rPr>
              <w:t> </w:t>
            </w:r>
            <w:r>
              <w:rPr>
                <w:sz w:val="20"/>
              </w:rPr>
              <w:t>year.</w:t>
            </w:r>
          </w:p>
          <w:p>
            <w:pPr>
              <w:pStyle w:val="TableParagraph"/>
              <w:numPr>
                <w:ilvl w:val="1"/>
                <w:numId w:val="18"/>
              </w:numPr>
              <w:tabs>
                <w:tab w:pos="2486" w:val="left" w:leader="none"/>
                <w:tab w:pos="2487" w:val="left" w:leader="none"/>
              </w:tabs>
              <w:spacing w:line="209" w:lineRule="exact" w:before="58" w:after="0"/>
              <w:ind w:left="2486" w:right="0" w:hanging="361"/>
              <w:jc w:val="left"/>
              <w:rPr>
                <w:sz w:val="20"/>
              </w:rPr>
            </w:pPr>
            <w:r>
              <w:rPr>
                <w:sz w:val="20"/>
              </w:rPr>
              <w:t>number of reported property damages per</w:t>
            </w:r>
            <w:r>
              <w:rPr>
                <w:spacing w:val="-20"/>
                <w:sz w:val="20"/>
              </w:rPr>
              <w:t> </w:t>
            </w:r>
            <w:r>
              <w:rPr>
                <w:sz w:val="20"/>
              </w:rPr>
              <w:t>year.</w:t>
            </w:r>
          </w:p>
        </w:tc>
        <w:tc>
          <w:tcPr>
            <w:tcW w:w="2434" w:type="dxa"/>
          </w:tcPr>
          <w:p>
            <w:pPr>
              <w:pStyle w:val="TableParagraph"/>
              <w:spacing w:before="5"/>
              <w:ind w:left="110"/>
              <w:rPr>
                <w:sz w:val="20"/>
              </w:rPr>
            </w:pPr>
            <w:r>
              <w:rPr>
                <w:sz w:val="20"/>
              </w:rPr>
              <w:t>1.5%</w:t>
            </w:r>
          </w:p>
        </w:tc>
      </w:tr>
      <w:tr>
        <w:trPr>
          <w:trHeight w:val="558" w:hRule="atLeast"/>
        </w:trPr>
        <w:tc>
          <w:tcPr>
            <w:tcW w:w="7913" w:type="dxa"/>
          </w:tcPr>
          <w:p>
            <w:pPr>
              <w:pStyle w:val="TableParagraph"/>
              <w:spacing w:line="230" w:lineRule="atLeast" w:before="99"/>
              <w:ind w:left="1838" w:right="415" w:hanging="432"/>
              <w:rPr>
                <w:sz w:val="20"/>
              </w:rPr>
            </w:pPr>
            <w:r>
              <w:rPr>
                <w:sz w:val="20"/>
              </w:rPr>
              <w:t>(e) number of average hours of unscheduled/reported Equipment down time per year;</w:t>
            </w:r>
          </w:p>
        </w:tc>
        <w:tc>
          <w:tcPr>
            <w:tcW w:w="2434" w:type="dxa"/>
          </w:tcPr>
          <w:p>
            <w:pPr>
              <w:pStyle w:val="TableParagraph"/>
              <w:spacing w:line="228" w:lineRule="exact"/>
              <w:ind w:left="110"/>
              <w:rPr>
                <w:sz w:val="20"/>
              </w:rPr>
            </w:pPr>
            <w:r>
              <w:rPr>
                <w:sz w:val="20"/>
              </w:rPr>
              <w:t>1%</w:t>
            </w:r>
          </w:p>
        </w:tc>
      </w:tr>
      <w:tr>
        <w:trPr>
          <w:trHeight w:val="558" w:hRule="atLeast"/>
        </w:trPr>
        <w:tc>
          <w:tcPr>
            <w:tcW w:w="7913" w:type="dxa"/>
          </w:tcPr>
          <w:p>
            <w:pPr>
              <w:pStyle w:val="TableParagraph"/>
              <w:tabs>
                <w:tab w:pos="1838" w:val="left" w:leader="none"/>
              </w:tabs>
              <w:spacing w:line="224" w:lineRule="exact" w:before="114"/>
              <w:ind w:left="1838" w:right="415" w:hanging="432"/>
              <w:rPr>
                <w:sz w:val="20"/>
              </w:rPr>
            </w:pPr>
            <w:r>
              <w:rPr>
                <w:sz w:val="20"/>
              </w:rPr>
              <w:t>(f)</w:t>
              <w:tab/>
              <w:t>technique or software (or other) utilized to accurately confirm </w:t>
            </w:r>
            <w:r>
              <w:rPr>
                <w:spacing w:val="-3"/>
                <w:sz w:val="20"/>
              </w:rPr>
              <w:t>an </w:t>
            </w:r>
            <w:r>
              <w:rPr>
                <w:sz w:val="20"/>
              </w:rPr>
              <w:t>address has been collected (missed collections</w:t>
            </w:r>
            <w:r>
              <w:rPr>
                <w:spacing w:val="-8"/>
                <w:sz w:val="20"/>
              </w:rPr>
              <w:t> </w:t>
            </w:r>
            <w:r>
              <w:rPr>
                <w:sz w:val="20"/>
              </w:rPr>
              <w:t>concerns);</w:t>
            </w:r>
          </w:p>
        </w:tc>
        <w:tc>
          <w:tcPr>
            <w:tcW w:w="2434" w:type="dxa"/>
          </w:tcPr>
          <w:p>
            <w:pPr>
              <w:pStyle w:val="TableParagraph"/>
              <w:spacing w:before="5"/>
              <w:ind w:left="110"/>
              <w:rPr>
                <w:sz w:val="20"/>
              </w:rPr>
            </w:pPr>
            <w:r>
              <w:rPr>
                <w:sz w:val="20"/>
              </w:rPr>
              <w:t>1%</w:t>
            </w:r>
          </w:p>
        </w:tc>
      </w:tr>
      <w:tr>
        <w:trPr>
          <w:trHeight w:val="332" w:hRule="atLeast"/>
        </w:trPr>
        <w:tc>
          <w:tcPr>
            <w:tcW w:w="7913" w:type="dxa"/>
          </w:tcPr>
          <w:p>
            <w:pPr>
              <w:pStyle w:val="TableParagraph"/>
              <w:spacing w:line="209" w:lineRule="exact" w:before="103"/>
              <w:ind w:left="1406"/>
              <w:rPr>
                <w:sz w:val="20"/>
              </w:rPr>
            </w:pPr>
            <w:r>
              <w:rPr>
                <w:sz w:val="20"/>
              </w:rPr>
              <w:t>(g) project owner;</w:t>
            </w:r>
          </w:p>
        </w:tc>
        <w:tc>
          <w:tcPr>
            <w:tcW w:w="2434" w:type="dxa"/>
          </w:tcPr>
          <w:p>
            <w:pPr>
              <w:pStyle w:val="TableParagraph"/>
              <w:spacing w:before="2"/>
              <w:ind w:left="110"/>
              <w:rPr>
                <w:sz w:val="20"/>
              </w:rPr>
            </w:pPr>
            <w:r>
              <w:rPr>
                <w:sz w:val="20"/>
              </w:rPr>
              <w:t>0.5%</w:t>
            </w:r>
          </w:p>
        </w:tc>
      </w:tr>
      <w:tr>
        <w:trPr>
          <w:trHeight w:val="558" w:hRule="atLeast"/>
        </w:trPr>
        <w:tc>
          <w:tcPr>
            <w:tcW w:w="7913" w:type="dxa"/>
          </w:tcPr>
          <w:p>
            <w:pPr>
              <w:pStyle w:val="TableParagraph"/>
              <w:spacing w:line="230" w:lineRule="atLeast" w:before="99"/>
              <w:ind w:left="1838" w:right="169" w:hanging="432"/>
              <w:rPr>
                <w:sz w:val="20"/>
              </w:rPr>
            </w:pPr>
            <w:r>
              <w:rPr>
                <w:sz w:val="20"/>
              </w:rPr>
              <w:t>(h) reference information (two current names with telephone numbers per project); and</w:t>
            </w:r>
          </w:p>
        </w:tc>
        <w:tc>
          <w:tcPr>
            <w:tcW w:w="2434" w:type="dxa"/>
          </w:tcPr>
          <w:p>
            <w:pPr>
              <w:pStyle w:val="TableParagraph"/>
              <w:spacing w:line="228" w:lineRule="exact"/>
              <w:ind w:left="110"/>
              <w:rPr>
                <w:sz w:val="20"/>
              </w:rPr>
            </w:pPr>
            <w:r>
              <w:rPr>
                <w:sz w:val="20"/>
              </w:rPr>
              <w:t>0.5%</w:t>
            </w:r>
          </w:p>
        </w:tc>
      </w:tr>
    </w:tbl>
    <w:p>
      <w:pPr>
        <w:spacing w:after="0" w:line="228" w:lineRule="exact"/>
        <w:rPr>
          <w:sz w:val="20"/>
        </w:rPr>
        <w:sectPr>
          <w:pgSz w:w="12240" w:h="15840"/>
          <w:pgMar w:header="439" w:footer="0" w:top="1160" w:bottom="280" w:left="1280" w:right="340"/>
        </w:sectPr>
      </w:pPr>
    </w:p>
    <w:p>
      <w:pPr>
        <w:pStyle w:val="BodyText"/>
        <w:spacing w:before="8" w:after="1"/>
        <w:rPr>
          <w:sz w:val="22"/>
        </w:rPr>
      </w:pPr>
    </w:p>
    <w:tbl>
      <w:tblPr>
        <w:tblW w:w="0" w:type="auto"/>
        <w:jc w:val="lef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13"/>
        <w:gridCol w:w="2434"/>
      </w:tblGrid>
      <w:tr>
        <w:trPr>
          <w:trHeight w:val="558" w:hRule="atLeast"/>
        </w:trPr>
        <w:tc>
          <w:tcPr>
            <w:tcW w:w="7913" w:type="dxa"/>
          </w:tcPr>
          <w:p>
            <w:pPr>
              <w:pStyle w:val="TableParagraph"/>
              <w:tabs>
                <w:tab w:pos="1838" w:val="left" w:leader="none"/>
              </w:tabs>
              <w:spacing w:line="230" w:lineRule="atLeast" w:before="99"/>
              <w:ind w:left="1838" w:right="249" w:hanging="432"/>
              <w:rPr>
                <w:sz w:val="20"/>
              </w:rPr>
            </w:pPr>
            <w:r>
              <w:rPr>
                <w:sz w:val="20"/>
              </w:rPr>
              <w:t>(i)</w:t>
              <w:tab/>
              <w:t>list of all current front-end contracts with start/end dates within the last </w:t>
            </w:r>
            <w:r>
              <w:rPr>
                <w:spacing w:val="-3"/>
                <w:sz w:val="20"/>
              </w:rPr>
              <w:t>three </w:t>
            </w:r>
            <w:r>
              <w:rPr>
                <w:sz w:val="20"/>
              </w:rPr>
              <w:t>(3)</w:t>
            </w:r>
            <w:r>
              <w:rPr>
                <w:spacing w:val="10"/>
                <w:sz w:val="20"/>
              </w:rPr>
              <w:t> </w:t>
            </w:r>
            <w:r>
              <w:rPr>
                <w:spacing w:val="-3"/>
                <w:sz w:val="20"/>
              </w:rPr>
              <w:t>years.</w:t>
            </w:r>
          </w:p>
        </w:tc>
        <w:tc>
          <w:tcPr>
            <w:tcW w:w="2434" w:type="dxa"/>
          </w:tcPr>
          <w:p>
            <w:pPr>
              <w:pStyle w:val="TableParagraph"/>
              <w:spacing w:line="228" w:lineRule="exact"/>
              <w:ind w:left="110"/>
              <w:rPr>
                <w:sz w:val="20"/>
              </w:rPr>
            </w:pPr>
            <w:r>
              <w:rPr>
                <w:sz w:val="20"/>
              </w:rPr>
              <w:t>1%</w:t>
            </w:r>
          </w:p>
        </w:tc>
      </w:tr>
      <w:tr>
        <w:trPr>
          <w:trHeight w:val="1250" w:hRule="atLeast"/>
        </w:trPr>
        <w:tc>
          <w:tcPr>
            <w:tcW w:w="7913" w:type="dxa"/>
          </w:tcPr>
          <w:p>
            <w:pPr>
              <w:pStyle w:val="TableParagraph"/>
              <w:tabs>
                <w:tab w:pos="1838" w:val="left" w:leader="none"/>
              </w:tabs>
              <w:spacing w:line="230" w:lineRule="atLeast" w:before="98"/>
              <w:ind w:left="1838" w:right="175" w:hanging="432"/>
              <w:rPr>
                <w:sz w:val="20"/>
              </w:rPr>
            </w:pPr>
            <w:r>
              <w:rPr>
                <w:sz w:val="20"/>
              </w:rPr>
              <w:t>(j)</w:t>
              <w:tab/>
              <w:t>The Proposal should include information regarding the Proponents health and safety experience and rating, including accident frequency and severity statistics, provincial </w:t>
            </w:r>
            <w:r>
              <w:rPr>
                <w:spacing w:val="-4"/>
                <w:sz w:val="20"/>
              </w:rPr>
              <w:t>and </w:t>
            </w:r>
            <w:r>
              <w:rPr>
                <w:sz w:val="20"/>
              </w:rPr>
              <w:t>federal health and safety violations, safety records including but not limited to, staff, Equipment in </w:t>
            </w:r>
            <w:r>
              <w:rPr>
                <w:spacing w:val="-3"/>
                <w:sz w:val="20"/>
              </w:rPr>
              <w:t>regard to </w:t>
            </w:r>
            <w:r>
              <w:rPr>
                <w:sz w:val="20"/>
              </w:rPr>
              <w:t>compliance in relation </w:t>
            </w:r>
            <w:r>
              <w:rPr>
                <w:spacing w:val="-3"/>
                <w:sz w:val="20"/>
              </w:rPr>
              <w:t>to</w:t>
            </w:r>
            <w:r>
              <w:rPr>
                <w:spacing w:val="25"/>
                <w:sz w:val="20"/>
              </w:rPr>
              <w:t> </w:t>
            </w:r>
            <w:r>
              <w:rPr>
                <w:sz w:val="20"/>
              </w:rPr>
              <w:t>contracts</w:t>
            </w:r>
          </w:p>
        </w:tc>
        <w:tc>
          <w:tcPr>
            <w:tcW w:w="2434" w:type="dxa"/>
          </w:tcPr>
          <w:p>
            <w:pPr>
              <w:pStyle w:val="TableParagraph"/>
              <w:spacing w:line="228" w:lineRule="exact"/>
              <w:ind w:left="110"/>
              <w:rPr>
                <w:sz w:val="20"/>
              </w:rPr>
            </w:pPr>
            <w:r>
              <w:rPr>
                <w:sz w:val="20"/>
              </w:rPr>
              <w:t>1%</w:t>
            </w:r>
          </w:p>
        </w:tc>
      </w:tr>
      <w:tr>
        <w:trPr>
          <w:trHeight w:val="789" w:hRule="atLeast"/>
        </w:trPr>
        <w:tc>
          <w:tcPr>
            <w:tcW w:w="7913" w:type="dxa"/>
          </w:tcPr>
          <w:p>
            <w:pPr>
              <w:pStyle w:val="TableParagraph"/>
              <w:spacing w:line="230" w:lineRule="atLeast" w:before="99"/>
              <w:ind w:left="1838" w:right="408" w:hanging="432"/>
              <w:rPr>
                <w:sz w:val="20"/>
              </w:rPr>
            </w:pPr>
            <w:r>
              <w:rPr>
                <w:sz w:val="20"/>
              </w:rPr>
              <w:t>(k) The Proposal should include general firm profile information, including years in business, average volume of work, number of employees and other pertinent information for the Proponent.</w:t>
            </w:r>
          </w:p>
        </w:tc>
        <w:tc>
          <w:tcPr>
            <w:tcW w:w="2434" w:type="dxa"/>
          </w:tcPr>
          <w:p>
            <w:pPr>
              <w:pStyle w:val="TableParagraph"/>
              <w:spacing w:line="228" w:lineRule="exact"/>
              <w:ind w:left="110"/>
              <w:rPr>
                <w:sz w:val="20"/>
              </w:rPr>
            </w:pPr>
            <w:r>
              <w:rPr>
                <w:sz w:val="20"/>
              </w:rPr>
              <w:t>0.5%</w:t>
            </w:r>
          </w:p>
        </w:tc>
      </w:tr>
      <w:tr>
        <w:trPr>
          <w:trHeight w:val="659" w:hRule="atLeast"/>
        </w:trPr>
        <w:tc>
          <w:tcPr>
            <w:tcW w:w="10347" w:type="dxa"/>
            <w:gridSpan w:val="2"/>
          </w:tcPr>
          <w:p>
            <w:pPr>
              <w:pStyle w:val="TableParagraph"/>
              <w:tabs>
                <w:tab w:pos="887" w:val="left" w:leader="none"/>
              </w:tabs>
              <w:spacing w:before="99"/>
              <w:ind w:left="347"/>
              <w:rPr>
                <w:b/>
                <w:sz w:val="20"/>
              </w:rPr>
            </w:pPr>
            <w:bookmarkStart w:name="_bookmark48" w:id="53"/>
            <w:bookmarkEnd w:id="53"/>
            <w:r>
              <w:rPr/>
            </w:r>
            <w:r>
              <w:rPr>
                <w:sz w:val="20"/>
              </w:rPr>
              <w:t>(e)</w:t>
              <w:tab/>
            </w:r>
            <w:r>
              <w:rPr>
                <w:b/>
                <w:sz w:val="20"/>
              </w:rPr>
              <w:t>Experience of </w:t>
            </w:r>
            <w:r>
              <w:rPr>
                <w:b/>
                <w:spacing w:val="-2"/>
                <w:sz w:val="20"/>
              </w:rPr>
              <w:t>Key </w:t>
            </w:r>
            <w:r>
              <w:rPr>
                <w:b/>
                <w:sz w:val="20"/>
              </w:rPr>
              <w:t>Personnel Assigned to the Project; (Section D) -10%</w:t>
            </w:r>
            <w:r>
              <w:rPr>
                <w:b/>
                <w:spacing w:val="-14"/>
                <w:sz w:val="20"/>
              </w:rPr>
              <w:t> </w:t>
            </w:r>
            <w:r>
              <w:rPr>
                <w:b/>
                <w:sz w:val="20"/>
              </w:rPr>
              <w:t>Total</w:t>
            </w:r>
          </w:p>
        </w:tc>
      </w:tr>
      <w:tr>
        <w:trPr>
          <w:trHeight w:val="522" w:hRule="atLeast"/>
        </w:trPr>
        <w:tc>
          <w:tcPr>
            <w:tcW w:w="7913" w:type="dxa"/>
          </w:tcPr>
          <w:p>
            <w:pPr>
              <w:pStyle w:val="TableParagraph"/>
              <w:tabs>
                <w:tab w:pos="1521" w:val="left" w:leader="none"/>
              </w:tabs>
              <w:spacing w:line="230" w:lineRule="atLeast" w:before="63"/>
              <w:ind w:left="1521" w:right="238" w:hanging="468"/>
              <w:rPr>
                <w:sz w:val="20"/>
              </w:rPr>
            </w:pPr>
            <w:r>
              <w:rPr>
                <w:sz w:val="20"/>
              </w:rPr>
              <w:t>(i)</w:t>
              <w:tab/>
              <w:t>Describe your approach to overall team formation and coordination</w:t>
            </w:r>
            <w:r>
              <w:rPr>
                <w:spacing w:val="-26"/>
                <w:sz w:val="20"/>
              </w:rPr>
              <w:t> </w:t>
            </w:r>
            <w:r>
              <w:rPr>
                <w:spacing w:val="3"/>
                <w:sz w:val="20"/>
              </w:rPr>
              <w:t>of </w:t>
            </w:r>
            <w:r>
              <w:rPr>
                <w:sz w:val="20"/>
              </w:rPr>
              <w:t>team</w:t>
            </w:r>
            <w:r>
              <w:rPr>
                <w:spacing w:val="-1"/>
                <w:sz w:val="20"/>
              </w:rPr>
              <w:t> </w:t>
            </w:r>
            <w:r>
              <w:rPr>
                <w:sz w:val="20"/>
              </w:rPr>
              <w:t>members.</w:t>
            </w:r>
          </w:p>
        </w:tc>
        <w:tc>
          <w:tcPr>
            <w:tcW w:w="2434" w:type="dxa"/>
          </w:tcPr>
          <w:p>
            <w:pPr>
              <w:pStyle w:val="TableParagraph"/>
              <w:spacing w:before="5"/>
              <w:ind w:left="110"/>
              <w:rPr>
                <w:sz w:val="20"/>
              </w:rPr>
            </w:pPr>
            <w:r>
              <w:rPr>
                <w:sz w:val="20"/>
              </w:rPr>
              <w:t>1%</w:t>
            </w:r>
          </w:p>
        </w:tc>
      </w:tr>
      <w:tr>
        <w:trPr>
          <w:trHeight w:val="2027" w:hRule="atLeast"/>
        </w:trPr>
        <w:tc>
          <w:tcPr>
            <w:tcW w:w="7913" w:type="dxa"/>
          </w:tcPr>
          <w:p>
            <w:pPr>
              <w:pStyle w:val="TableParagraph"/>
              <w:numPr>
                <w:ilvl w:val="0"/>
                <w:numId w:val="19"/>
              </w:numPr>
              <w:tabs>
                <w:tab w:pos="1521" w:val="left" w:leader="none"/>
                <w:tab w:pos="1522" w:val="left" w:leader="none"/>
              </w:tabs>
              <w:spacing w:line="240" w:lineRule="auto" w:before="55" w:after="0"/>
              <w:ind w:left="1521" w:right="0" w:hanging="512"/>
              <w:jc w:val="left"/>
              <w:rPr>
                <w:sz w:val="20"/>
              </w:rPr>
            </w:pPr>
            <w:r>
              <w:rPr>
                <w:sz w:val="20"/>
              </w:rPr>
              <w:t>Include </w:t>
            </w:r>
            <w:r>
              <w:rPr>
                <w:spacing w:val="-3"/>
                <w:sz w:val="20"/>
              </w:rPr>
              <w:t>an </w:t>
            </w:r>
            <w:r>
              <w:rPr>
                <w:sz w:val="20"/>
              </w:rPr>
              <w:t>organization chart for the</w:t>
            </w:r>
            <w:r>
              <w:rPr>
                <w:spacing w:val="-13"/>
                <w:sz w:val="20"/>
              </w:rPr>
              <w:t> </w:t>
            </w:r>
            <w:r>
              <w:rPr>
                <w:sz w:val="20"/>
              </w:rPr>
              <w:t>Project.</w:t>
            </w:r>
          </w:p>
          <w:p>
            <w:pPr>
              <w:pStyle w:val="TableParagraph"/>
              <w:numPr>
                <w:ilvl w:val="1"/>
                <w:numId w:val="19"/>
              </w:numPr>
              <w:tabs>
                <w:tab w:pos="2487" w:val="left" w:leader="none"/>
              </w:tabs>
              <w:spacing w:line="240" w:lineRule="auto" w:before="65" w:after="0"/>
              <w:ind w:left="2486" w:right="0" w:hanging="361"/>
              <w:jc w:val="left"/>
              <w:rPr>
                <w:sz w:val="20"/>
              </w:rPr>
            </w:pPr>
            <w:r>
              <w:rPr>
                <w:sz w:val="20"/>
              </w:rPr>
              <w:t>Contract</w:t>
            </w:r>
            <w:r>
              <w:rPr>
                <w:spacing w:val="2"/>
                <w:sz w:val="20"/>
              </w:rPr>
              <w:t> </w:t>
            </w:r>
            <w:r>
              <w:rPr>
                <w:sz w:val="20"/>
              </w:rPr>
              <w:t>Manager;</w:t>
            </w:r>
          </w:p>
          <w:p>
            <w:pPr>
              <w:pStyle w:val="TableParagraph"/>
              <w:numPr>
                <w:ilvl w:val="1"/>
                <w:numId w:val="19"/>
              </w:numPr>
              <w:tabs>
                <w:tab w:pos="2486" w:val="left" w:leader="none"/>
              </w:tabs>
              <w:spacing w:line="240" w:lineRule="auto" w:before="59" w:after="0"/>
              <w:ind w:left="2485" w:right="0" w:hanging="360"/>
              <w:jc w:val="left"/>
              <w:rPr>
                <w:sz w:val="20"/>
              </w:rPr>
            </w:pPr>
            <w:r>
              <w:rPr>
                <w:sz w:val="20"/>
              </w:rPr>
              <w:t>Route</w:t>
            </w:r>
            <w:r>
              <w:rPr>
                <w:spacing w:val="-4"/>
                <w:sz w:val="20"/>
              </w:rPr>
              <w:t> </w:t>
            </w:r>
            <w:r>
              <w:rPr>
                <w:sz w:val="20"/>
              </w:rPr>
              <w:t>Supervisor(s);</w:t>
            </w:r>
          </w:p>
          <w:p>
            <w:pPr>
              <w:pStyle w:val="TableParagraph"/>
              <w:numPr>
                <w:ilvl w:val="1"/>
                <w:numId w:val="19"/>
              </w:numPr>
              <w:tabs>
                <w:tab w:pos="2485" w:val="left" w:leader="none"/>
                <w:tab w:pos="2486" w:val="left" w:leader="none"/>
              </w:tabs>
              <w:spacing w:line="240" w:lineRule="auto" w:before="58" w:after="0"/>
              <w:ind w:left="2485" w:right="0" w:hanging="361"/>
              <w:jc w:val="left"/>
              <w:rPr>
                <w:sz w:val="20"/>
              </w:rPr>
            </w:pPr>
            <w:r>
              <w:rPr>
                <w:sz w:val="20"/>
              </w:rPr>
              <w:t>Dispatcher(s);</w:t>
            </w:r>
          </w:p>
          <w:p>
            <w:pPr>
              <w:pStyle w:val="TableParagraph"/>
              <w:numPr>
                <w:ilvl w:val="1"/>
                <w:numId w:val="19"/>
              </w:numPr>
              <w:tabs>
                <w:tab w:pos="2486" w:val="left" w:leader="none"/>
              </w:tabs>
              <w:spacing w:line="240" w:lineRule="auto" w:before="58" w:after="0"/>
              <w:ind w:left="2485" w:right="0" w:hanging="360"/>
              <w:jc w:val="left"/>
              <w:rPr>
                <w:sz w:val="20"/>
              </w:rPr>
            </w:pPr>
            <w:r>
              <w:rPr>
                <w:sz w:val="20"/>
              </w:rPr>
              <w:t>Clerical(s);</w:t>
            </w:r>
          </w:p>
          <w:p>
            <w:pPr>
              <w:pStyle w:val="TableParagraph"/>
              <w:numPr>
                <w:ilvl w:val="1"/>
                <w:numId w:val="19"/>
              </w:numPr>
              <w:tabs>
                <w:tab w:pos="2486" w:val="left" w:leader="none"/>
              </w:tabs>
              <w:spacing w:line="240" w:lineRule="auto" w:before="65" w:after="0"/>
              <w:ind w:left="2485" w:right="0" w:hanging="361"/>
              <w:jc w:val="left"/>
              <w:rPr>
                <w:sz w:val="20"/>
              </w:rPr>
            </w:pPr>
            <w:r>
              <w:rPr>
                <w:sz w:val="20"/>
              </w:rPr>
              <w:t>Operators;</w:t>
            </w:r>
            <w:r>
              <w:rPr>
                <w:spacing w:val="-4"/>
                <w:sz w:val="20"/>
              </w:rPr>
              <w:t> </w:t>
            </w:r>
            <w:r>
              <w:rPr>
                <w:sz w:val="20"/>
              </w:rPr>
              <w:t>and</w:t>
            </w:r>
          </w:p>
          <w:p>
            <w:pPr>
              <w:pStyle w:val="TableParagraph"/>
              <w:numPr>
                <w:ilvl w:val="1"/>
                <w:numId w:val="19"/>
              </w:numPr>
              <w:tabs>
                <w:tab w:pos="2486" w:val="left" w:leader="none"/>
                <w:tab w:pos="2487" w:val="left" w:leader="none"/>
              </w:tabs>
              <w:spacing w:line="209" w:lineRule="exact" w:before="58" w:after="0"/>
              <w:ind w:left="2486" w:right="0" w:hanging="361"/>
              <w:jc w:val="left"/>
              <w:rPr>
                <w:sz w:val="20"/>
              </w:rPr>
            </w:pPr>
            <w:r>
              <w:rPr>
                <w:sz w:val="20"/>
              </w:rPr>
              <w:t>any other support</w:t>
            </w:r>
            <w:r>
              <w:rPr>
                <w:spacing w:val="-11"/>
                <w:sz w:val="20"/>
              </w:rPr>
              <w:t> </w:t>
            </w:r>
            <w:r>
              <w:rPr>
                <w:sz w:val="20"/>
              </w:rPr>
              <w:t>staff.</w:t>
            </w:r>
          </w:p>
        </w:tc>
        <w:tc>
          <w:tcPr>
            <w:tcW w:w="2434" w:type="dxa"/>
          </w:tcPr>
          <w:p>
            <w:pPr>
              <w:pStyle w:val="TableParagraph"/>
              <w:spacing w:line="228" w:lineRule="exact"/>
              <w:ind w:left="110"/>
              <w:rPr>
                <w:sz w:val="20"/>
              </w:rPr>
            </w:pPr>
            <w:r>
              <w:rPr>
                <w:sz w:val="20"/>
              </w:rPr>
              <w:t>0.5%</w:t>
            </w:r>
          </w:p>
        </w:tc>
      </w:tr>
      <w:tr>
        <w:trPr>
          <w:trHeight w:val="522" w:hRule="atLeast"/>
        </w:trPr>
        <w:tc>
          <w:tcPr>
            <w:tcW w:w="7913" w:type="dxa"/>
          </w:tcPr>
          <w:p>
            <w:pPr>
              <w:pStyle w:val="TableParagraph"/>
              <w:tabs>
                <w:tab w:pos="1521" w:val="left" w:leader="none"/>
              </w:tabs>
              <w:spacing w:line="230" w:lineRule="atLeast" w:before="63"/>
              <w:ind w:left="1521" w:right="242" w:hanging="555"/>
              <w:rPr>
                <w:sz w:val="20"/>
              </w:rPr>
            </w:pPr>
            <w:r>
              <w:rPr>
                <w:sz w:val="20"/>
              </w:rPr>
              <w:t>(iii)</w:t>
              <w:tab/>
              <w:t>Roles of each of the Key Personnel in the Project should </w:t>
            </w:r>
            <w:r>
              <w:rPr>
                <w:spacing w:val="-3"/>
                <w:sz w:val="20"/>
              </w:rPr>
              <w:t>be </w:t>
            </w:r>
            <w:r>
              <w:rPr>
                <w:sz w:val="20"/>
              </w:rPr>
              <w:t>identified in the organizational chart referred to </w:t>
            </w:r>
            <w:r>
              <w:rPr>
                <w:spacing w:val="-5"/>
                <w:sz w:val="20"/>
              </w:rPr>
              <w:t>in</w:t>
            </w:r>
            <w:r>
              <w:rPr>
                <w:spacing w:val="9"/>
                <w:sz w:val="20"/>
              </w:rPr>
              <w:t> </w:t>
            </w:r>
            <w:r>
              <w:rPr>
                <w:sz w:val="20"/>
              </w:rPr>
              <w:t>(e)(ii)</w:t>
            </w:r>
          </w:p>
        </w:tc>
        <w:tc>
          <w:tcPr>
            <w:tcW w:w="2434" w:type="dxa"/>
          </w:tcPr>
          <w:p>
            <w:pPr>
              <w:pStyle w:val="TableParagraph"/>
              <w:spacing w:before="5"/>
              <w:ind w:left="110"/>
              <w:rPr>
                <w:sz w:val="20"/>
              </w:rPr>
            </w:pPr>
            <w:r>
              <w:rPr>
                <w:sz w:val="20"/>
              </w:rPr>
              <w:t>2%</w:t>
            </w:r>
          </w:p>
        </w:tc>
      </w:tr>
      <w:tr>
        <w:trPr>
          <w:trHeight w:val="1898" w:hRule="atLeast"/>
        </w:trPr>
        <w:tc>
          <w:tcPr>
            <w:tcW w:w="7913" w:type="dxa"/>
          </w:tcPr>
          <w:p>
            <w:pPr>
              <w:pStyle w:val="TableParagraph"/>
              <w:tabs>
                <w:tab w:pos="1521" w:val="left" w:leader="none"/>
              </w:tabs>
              <w:spacing w:line="230" w:lineRule="exact" w:before="59"/>
              <w:ind w:left="1521" w:right="116" w:hanging="569"/>
              <w:rPr>
                <w:sz w:val="20"/>
              </w:rPr>
            </w:pPr>
            <w:r>
              <w:rPr>
                <w:sz w:val="20"/>
              </w:rPr>
              <w:t>(iv)</w:t>
              <w:tab/>
              <w:t>Submit the names of the Key Personnel identified in (e)(ii)(a) and (e)(ii)(b) that will be assigned </w:t>
            </w:r>
            <w:r>
              <w:rPr>
                <w:spacing w:val="-3"/>
                <w:sz w:val="20"/>
              </w:rPr>
              <w:t>to </w:t>
            </w:r>
            <w:r>
              <w:rPr>
                <w:spacing w:val="-4"/>
                <w:sz w:val="20"/>
              </w:rPr>
              <w:t>and </w:t>
            </w:r>
            <w:r>
              <w:rPr>
                <w:spacing w:val="-3"/>
                <w:sz w:val="20"/>
              </w:rPr>
              <w:t>named </w:t>
            </w:r>
            <w:r>
              <w:rPr>
                <w:spacing w:val="-5"/>
                <w:sz w:val="20"/>
              </w:rPr>
              <w:t>in </w:t>
            </w:r>
            <w:r>
              <w:rPr>
                <w:sz w:val="20"/>
              </w:rPr>
              <w:t>the Contract. Submit for each individual their educational background and degrees (if applicable); professional recognition; job title; years of experience in current position; and years of experience with existing employer; a statement of experience/ qualifications; a listing of contracts/projects</w:t>
            </w:r>
            <w:r>
              <w:rPr>
                <w:spacing w:val="-28"/>
                <w:sz w:val="20"/>
              </w:rPr>
              <w:t> </w:t>
            </w:r>
            <w:r>
              <w:rPr>
                <w:spacing w:val="3"/>
                <w:sz w:val="20"/>
              </w:rPr>
              <w:t>of </w:t>
            </w:r>
            <w:r>
              <w:rPr>
                <w:sz w:val="20"/>
              </w:rPr>
              <w:t>similar complexity, scope and value that such individual has participated in, including the contract owner of </w:t>
            </w:r>
            <w:r>
              <w:rPr>
                <w:spacing w:val="-4"/>
                <w:sz w:val="20"/>
              </w:rPr>
              <w:t>such</w:t>
            </w:r>
            <w:r>
              <w:rPr>
                <w:spacing w:val="-3"/>
                <w:sz w:val="20"/>
              </w:rPr>
              <w:t> </w:t>
            </w:r>
            <w:r>
              <w:rPr>
                <w:sz w:val="20"/>
              </w:rPr>
              <w:t>contracts/projects.</w:t>
            </w:r>
          </w:p>
        </w:tc>
        <w:tc>
          <w:tcPr>
            <w:tcW w:w="2434" w:type="dxa"/>
          </w:tcPr>
          <w:p>
            <w:pPr>
              <w:pStyle w:val="TableParagraph"/>
              <w:spacing w:line="228" w:lineRule="exact"/>
              <w:ind w:left="110"/>
              <w:rPr>
                <w:sz w:val="20"/>
              </w:rPr>
            </w:pPr>
            <w:r>
              <w:rPr>
                <w:sz w:val="20"/>
              </w:rPr>
              <w:t>4%</w:t>
            </w:r>
          </w:p>
        </w:tc>
      </w:tr>
      <w:tr>
        <w:trPr>
          <w:trHeight w:val="752" w:hRule="atLeast"/>
        </w:trPr>
        <w:tc>
          <w:tcPr>
            <w:tcW w:w="7913" w:type="dxa"/>
          </w:tcPr>
          <w:p>
            <w:pPr>
              <w:pStyle w:val="TableParagraph"/>
              <w:tabs>
                <w:tab w:pos="1521" w:val="left" w:leader="none"/>
              </w:tabs>
              <w:spacing w:before="54"/>
              <w:ind w:left="995"/>
              <w:rPr>
                <w:sz w:val="20"/>
              </w:rPr>
            </w:pPr>
            <w:r>
              <w:rPr>
                <w:sz w:val="20"/>
              </w:rPr>
              <w:t>(v)</w:t>
              <w:tab/>
              <w:t>For each person identified </w:t>
            </w:r>
            <w:r>
              <w:rPr>
                <w:spacing w:val="-5"/>
                <w:sz w:val="20"/>
              </w:rPr>
              <w:t>in </w:t>
            </w:r>
            <w:r>
              <w:rPr>
                <w:sz w:val="20"/>
              </w:rPr>
              <w:t>(e)(ii)(c), (e)(ii)(d) and (e)(ii)(e),</w:t>
            </w:r>
            <w:r>
              <w:rPr>
                <w:spacing w:val="-8"/>
                <w:sz w:val="20"/>
              </w:rPr>
              <w:t> </w:t>
            </w:r>
            <w:r>
              <w:rPr>
                <w:sz w:val="20"/>
              </w:rPr>
              <w:t>(including</w:t>
            </w:r>
          </w:p>
          <w:p>
            <w:pPr>
              <w:pStyle w:val="TableParagraph"/>
              <w:spacing w:line="230" w:lineRule="atLeast" w:before="8"/>
              <w:ind w:left="1521" w:right="637" w:hanging="1"/>
              <w:rPr>
                <w:sz w:val="20"/>
              </w:rPr>
            </w:pPr>
            <w:r>
              <w:rPr>
                <w:sz w:val="20"/>
              </w:rPr>
              <w:t>spare Operators) provide the respective number of such persons proposed to be employed in the Work.</w:t>
            </w:r>
          </w:p>
        </w:tc>
        <w:tc>
          <w:tcPr>
            <w:tcW w:w="2434" w:type="dxa"/>
          </w:tcPr>
          <w:p>
            <w:pPr>
              <w:pStyle w:val="TableParagraph"/>
              <w:spacing w:line="227" w:lineRule="exact"/>
              <w:ind w:left="110"/>
              <w:rPr>
                <w:sz w:val="20"/>
              </w:rPr>
            </w:pPr>
            <w:r>
              <w:rPr>
                <w:sz w:val="20"/>
              </w:rPr>
              <w:t>0.5%</w:t>
            </w:r>
          </w:p>
        </w:tc>
      </w:tr>
      <w:tr>
        <w:trPr>
          <w:trHeight w:val="2596" w:hRule="atLeast"/>
        </w:trPr>
        <w:tc>
          <w:tcPr>
            <w:tcW w:w="7913" w:type="dxa"/>
          </w:tcPr>
          <w:p>
            <w:pPr>
              <w:pStyle w:val="TableParagraph"/>
              <w:numPr>
                <w:ilvl w:val="0"/>
                <w:numId w:val="20"/>
              </w:numPr>
              <w:tabs>
                <w:tab w:pos="1521" w:val="left" w:leader="none"/>
                <w:tab w:pos="1522" w:val="left" w:leader="none"/>
              </w:tabs>
              <w:spacing w:line="240" w:lineRule="auto" w:before="56" w:after="0"/>
              <w:ind w:left="1521" w:right="125" w:hanging="569"/>
              <w:jc w:val="left"/>
              <w:rPr>
                <w:sz w:val="20"/>
              </w:rPr>
            </w:pPr>
            <w:r>
              <w:rPr>
                <w:sz w:val="20"/>
              </w:rPr>
              <w:t>For each person identified </w:t>
            </w:r>
            <w:r>
              <w:rPr>
                <w:spacing w:val="-5"/>
                <w:sz w:val="20"/>
              </w:rPr>
              <w:t>in </w:t>
            </w:r>
            <w:r>
              <w:rPr>
                <w:sz w:val="20"/>
              </w:rPr>
              <w:t>(e)(ii)(a) and (e)(ii)(b) list at </w:t>
            </w:r>
            <w:r>
              <w:rPr>
                <w:spacing w:val="-3"/>
                <w:sz w:val="20"/>
              </w:rPr>
              <w:t>least two </w:t>
            </w:r>
            <w:r>
              <w:rPr>
                <w:sz w:val="20"/>
              </w:rPr>
              <w:t>comparable projects </w:t>
            </w:r>
            <w:r>
              <w:rPr>
                <w:spacing w:val="-5"/>
                <w:sz w:val="20"/>
              </w:rPr>
              <w:t>in </w:t>
            </w:r>
            <w:r>
              <w:rPr>
                <w:sz w:val="20"/>
              </w:rPr>
              <w:t>which they </w:t>
            </w:r>
            <w:r>
              <w:rPr>
                <w:spacing w:val="-3"/>
                <w:sz w:val="20"/>
              </w:rPr>
              <w:t>have </w:t>
            </w:r>
            <w:r>
              <w:rPr>
                <w:sz w:val="20"/>
              </w:rPr>
              <w:t>played a primary role. If a project selected for a key person is included in (d), provide only the project name and the </w:t>
            </w:r>
            <w:r>
              <w:rPr>
                <w:spacing w:val="-3"/>
                <w:sz w:val="20"/>
              </w:rPr>
              <w:t>role </w:t>
            </w:r>
            <w:r>
              <w:rPr>
                <w:sz w:val="20"/>
              </w:rPr>
              <w:t>of the key person. For other projects provide the</w:t>
            </w:r>
            <w:r>
              <w:rPr>
                <w:spacing w:val="-3"/>
                <w:sz w:val="20"/>
              </w:rPr>
              <w:t> </w:t>
            </w:r>
            <w:r>
              <w:rPr>
                <w:sz w:val="20"/>
              </w:rPr>
              <w:t>following:</w:t>
            </w:r>
          </w:p>
          <w:p>
            <w:pPr>
              <w:pStyle w:val="TableParagraph"/>
              <w:numPr>
                <w:ilvl w:val="1"/>
                <w:numId w:val="20"/>
              </w:numPr>
              <w:tabs>
                <w:tab w:pos="2486" w:val="left" w:leader="none"/>
              </w:tabs>
              <w:spacing w:line="240" w:lineRule="auto" w:before="59" w:after="0"/>
              <w:ind w:left="2485" w:right="0" w:hanging="360"/>
              <w:jc w:val="left"/>
              <w:rPr>
                <w:sz w:val="20"/>
              </w:rPr>
            </w:pPr>
            <w:r>
              <w:rPr>
                <w:sz w:val="20"/>
              </w:rPr>
              <w:t>Description of</w:t>
            </w:r>
            <w:r>
              <w:rPr>
                <w:spacing w:val="-7"/>
                <w:sz w:val="20"/>
              </w:rPr>
              <w:t> </w:t>
            </w:r>
            <w:r>
              <w:rPr>
                <w:sz w:val="20"/>
              </w:rPr>
              <w:t>project;</w:t>
            </w:r>
          </w:p>
          <w:p>
            <w:pPr>
              <w:pStyle w:val="TableParagraph"/>
              <w:numPr>
                <w:ilvl w:val="1"/>
                <w:numId w:val="20"/>
              </w:numPr>
              <w:tabs>
                <w:tab w:pos="2486" w:val="left" w:leader="none"/>
              </w:tabs>
              <w:spacing w:line="240" w:lineRule="auto" w:before="59" w:after="0"/>
              <w:ind w:left="2485" w:right="0" w:hanging="361"/>
              <w:jc w:val="left"/>
              <w:rPr>
                <w:sz w:val="20"/>
              </w:rPr>
            </w:pPr>
            <w:r>
              <w:rPr>
                <w:sz w:val="20"/>
              </w:rPr>
              <w:t>Role of the</w:t>
            </w:r>
            <w:r>
              <w:rPr>
                <w:spacing w:val="4"/>
                <w:sz w:val="20"/>
              </w:rPr>
              <w:t> </w:t>
            </w:r>
            <w:r>
              <w:rPr>
                <w:sz w:val="20"/>
              </w:rPr>
              <w:t>person;</w:t>
            </w:r>
          </w:p>
          <w:p>
            <w:pPr>
              <w:pStyle w:val="TableParagraph"/>
              <w:numPr>
                <w:ilvl w:val="1"/>
                <w:numId w:val="20"/>
              </w:numPr>
              <w:tabs>
                <w:tab w:pos="2485" w:val="left" w:leader="none"/>
                <w:tab w:pos="2486" w:val="left" w:leader="none"/>
              </w:tabs>
              <w:spacing w:line="240" w:lineRule="auto" w:before="65" w:after="0"/>
              <w:ind w:left="2485" w:right="0" w:hanging="361"/>
              <w:jc w:val="left"/>
              <w:rPr>
                <w:sz w:val="20"/>
              </w:rPr>
            </w:pPr>
            <w:r>
              <w:rPr>
                <w:sz w:val="20"/>
              </w:rPr>
              <w:t>Project Owner;</w:t>
            </w:r>
            <w:r>
              <w:rPr>
                <w:spacing w:val="1"/>
                <w:sz w:val="20"/>
              </w:rPr>
              <w:t> </w:t>
            </w:r>
            <w:r>
              <w:rPr>
                <w:sz w:val="20"/>
              </w:rPr>
              <w:t>and</w:t>
            </w:r>
          </w:p>
          <w:p>
            <w:pPr>
              <w:pStyle w:val="TableParagraph"/>
              <w:numPr>
                <w:ilvl w:val="1"/>
                <w:numId w:val="20"/>
              </w:numPr>
              <w:tabs>
                <w:tab w:pos="2487" w:val="left" w:leader="none"/>
              </w:tabs>
              <w:spacing w:line="230" w:lineRule="atLeast" w:before="57" w:after="0"/>
              <w:ind w:left="2486" w:right="336" w:hanging="360"/>
              <w:jc w:val="left"/>
              <w:rPr>
                <w:sz w:val="20"/>
              </w:rPr>
            </w:pPr>
            <w:r>
              <w:rPr>
                <w:sz w:val="20"/>
              </w:rPr>
              <w:t>Reference information </w:t>
            </w:r>
            <w:r>
              <w:rPr>
                <w:spacing w:val="-3"/>
                <w:sz w:val="20"/>
              </w:rPr>
              <w:t>(two </w:t>
            </w:r>
            <w:r>
              <w:rPr>
                <w:sz w:val="20"/>
              </w:rPr>
              <w:t>current names with telephone numbers and email addresses per</w:t>
            </w:r>
            <w:r>
              <w:rPr>
                <w:spacing w:val="-28"/>
                <w:sz w:val="20"/>
              </w:rPr>
              <w:t> </w:t>
            </w:r>
            <w:r>
              <w:rPr>
                <w:sz w:val="20"/>
              </w:rPr>
              <w:t>project).</w:t>
            </w:r>
          </w:p>
        </w:tc>
        <w:tc>
          <w:tcPr>
            <w:tcW w:w="2434" w:type="dxa"/>
          </w:tcPr>
          <w:p>
            <w:pPr>
              <w:pStyle w:val="TableParagraph"/>
              <w:spacing w:line="228" w:lineRule="exact"/>
              <w:ind w:left="110"/>
              <w:rPr>
                <w:sz w:val="20"/>
              </w:rPr>
            </w:pPr>
            <w:r>
              <w:rPr>
                <w:sz w:val="20"/>
              </w:rPr>
              <w:t>2%</w:t>
            </w:r>
          </w:p>
        </w:tc>
      </w:tr>
      <w:tr>
        <w:trPr>
          <w:trHeight w:val="659" w:hRule="atLeast"/>
        </w:trPr>
        <w:tc>
          <w:tcPr>
            <w:tcW w:w="10347" w:type="dxa"/>
            <w:gridSpan w:val="2"/>
          </w:tcPr>
          <w:p>
            <w:pPr>
              <w:pStyle w:val="TableParagraph"/>
              <w:tabs>
                <w:tab w:pos="887" w:val="left" w:leader="none"/>
              </w:tabs>
              <w:spacing w:before="99"/>
              <w:ind w:left="441"/>
              <w:rPr>
                <w:b/>
                <w:sz w:val="20"/>
              </w:rPr>
            </w:pPr>
            <w:bookmarkStart w:name="_bookmark49" w:id="54"/>
            <w:bookmarkEnd w:id="54"/>
            <w:r>
              <w:rPr/>
            </w:r>
            <w:r>
              <w:rPr>
                <w:sz w:val="20"/>
              </w:rPr>
              <w:t>(f)</w:t>
              <w:tab/>
            </w:r>
            <w:r>
              <w:rPr>
                <w:b/>
                <w:sz w:val="20"/>
              </w:rPr>
              <w:t>Project Understanding and Methodology (Section E) – 20%</w:t>
            </w:r>
            <w:r>
              <w:rPr>
                <w:b/>
                <w:spacing w:val="-27"/>
                <w:sz w:val="20"/>
              </w:rPr>
              <w:t> </w:t>
            </w:r>
            <w:r>
              <w:rPr>
                <w:b/>
                <w:sz w:val="20"/>
              </w:rPr>
              <w:t>Total</w:t>
            </w:r>
          </w:p>
        </w:tc>
      </w:tr>
      <w:tr>
        <w:trPr>
          <w:trHeight w:val="753" w:hRule="atLeast"/>
        </w:trPr>
        <w:tc>
          <w:tcPr>
            <w:tcW w:w="7913" w:type="dxa"/>
          </w:tcPr>
          <w:p>
            <w:pPr>
              <w:pStyle w:val="TableParagraph"/>
              <w:tabs>
                <w:tab w:pos="1521" w:val="left" w:leader="none"/>
              </w:tabs>
              <w:spacing w:line="230" w:lineRule="atLeast" w:before="63"/>
              <w:ind w:left="1521" w:right="99" w:hanging="468"/>
              <w:rPr>
                <w:sz w:val="20"/>
              </w:rPr>
            </w:pPr>
            <w:r>
              <w:rPr>
                <w:sz w:val="20"/>
              </w:rPr>
              <w:t>(i)</w:t>
              <w:tab/>
              <w:t>Describe your firm’s project management approach and </w:t>
            </w:r>
            <w:r>
              <w:rPr>
                <w:spacing w:val="-3"/>
                <w:sz w:val="20"/>
              </w:rPr>
              <w:t>team </w:t>
            </w:r>
            <w:r>
              <w:rPr>
                <w:sz w:val="20"/>
              </w:rPr>
              <w:t>organization during the performance of Services and what methods</w:t>
            </w:r>
            <w:r>
              <w:rPr>
                <w:spacing w:val="-25"/>
                <w:sz w:val="20"/>
              </w:rPr>
              <w:t> </w:t>
            </w:r>
            <w:r>
              <w:rPr>
                <w:sz w:val="20"/>
              </w:rPr>
              <w:t>the Proponent will use </w:t>
            </w:r>
            <w:r>
              <w:rPr>
                <w:spacing w:val="-5"/>
                <w:sz w:val="20"/>
              </w:rPr>
              <w:t>in </w:t>
            </w:r>
            <w:r>
              <w:rPr>
                <w:sz w:val="20"/>
              </w:rPr>
              <w:t>the delivery of this</w:t>
            </w:r>
            <w:r>
              <w:rPr>
                <w:spacing w:val="1"/>
                <w:sz w:val="20"/>
              </w:rPr>
              <w:t> </w:t>
            </w:r>
            <w:r>
              <w:rPr>
                <w:sz w:val="20"/>
              </w:rPr>
              <w:t>Project.</w:t>
            </w:r>
          </w:p>
        </w:tc>
        <w:tc>
          <w:tcPr>
            <w:tcW w:w="2434" w:type="dxa"/>
          </w:tcPr>
          <w:p>
            <w:pPr>
              <w:pStyle w:val="TableParagraph"/>
              <w:spacing w:line="228" w:lineRule="exact"/>
              <w:ind w:left="110"/>
              <w:rPr>
                <w:sz w:val="20"/>
              </w:rPr>
            </w:pPr>
            <w:r>
              <w:rPr>
                <w:sz w:val="20"/>
              </w:rPr>
              <w:t>2%</w:t>
            </w:r>
          </w:p>
        </w:tc>
      </w:tr>
    </w:tbl>
    <w:p>
      <w:pPr>
        <w:spacing w:after="0" w:line="228" w:lineRule="exact"/>
        <w:rPr>
          <w:sz w:val="20"/>
        </w:rPr>
        <w:sectPr>
          <w:pgSz w:w="12240" w:h="15840"/>
          <w:pgMar w:header="439" w:footer="0" w:top="1160" w:bottom="280" w:left="1280" w:right="340"/>
        </w:sectPr>
      </w:pPr>
    </w:p>
    <w:p>
      <w:pPr>
        <w:pStyle w:val="BodyText"/>
        <w:spacing w:before="8" w:after="1"/>
        <w:rPr>
          <w:sz w:val="22"/>
        </w:rPr>
      </w:pPr>
    </w:p>
    <w:tbl>
      <w:tblPr>
        <w:tblW w:w="0" w:type="auto"/>
        <w:jc w:val="lef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13"/>
        <w:gridCol w:w="2434"/>
      </w:tblGrid>
      <w:tr>
        <w:trPr>
          <w:trHeight w:val="753" w:hRule="atLeast"/>
        </w:trPr>
        <w:tc>
          <w:tcPr>
            <w:tcW w:w="7913" w:type="dxa"/>
          </w:tcPr>
          <w:p>
            <w:pPr>
              <w:pStyle w:val="TableParagraph"/>
              <w:tabs>
                <w:tab w:pos="1521" w:val="left" w:leader="none"/>
              </w:tabs>
              <w:spacing w:before="56"/>
              <w:ind w:left="1010"/>
              <w:rPr>
                <w:sz w:val="20"/>
              </w:rPr>
            </w:pPr>
            <w:r>
              <w:rPr>
                <w:sz w:val="20"/>
              </w:rPr>
              <w:t>(ii)</w:t>
              <w:tab/>
              <w:t>Methodology should </w:t>
            </w:r>
            <w:r>
              <w:rPr>
                <w:spacing w:val="-3"/>
                <w:sz w:val="20"/>
              </w:rPr>
              <w:t>be </w:t>
            </w:r>
            <w:r>
              <w:rPr>
                <w:sz w:val="20"/>
              </w:rPr>
              <w:t>presented in accordance </w:t>
            </w:r>
            <w:r>
              <w:rPr>
                <w:spacing w:val="-3"/>
                <w:sz w:val="20"/>
              </w:rPr>
              <w:t>with </w:t>
            </w:r>
            <w:r>
              <w:rPr>
                <w:sz w:val="20"/>
              </w:rPr>
              <w:t>the Scope</w:t>
            </w:r>
            <w:r>
              <w:rPr>
                <w:spacing w:val="6"/>
                <w:sz w:val="20"/>
              </w:rPr>
              <w:t> </w:t>
            </w:r>
            <w:r>
              <w:rPr>
                <w:spacing w:val="3"/>
                <w:sz w:val="20"/>
              </w:rPr>
              <w:t>of</w:t>
            </w:r>
          </w:p>
          <w:p>
            <w:pPr>
              <w:pStyle w:val="TableParagraph"/>
              <w:spacing w:line="230" w:lineRule="atLeast" w:before="7"/>
              <w:ind w:left="1521" w:right="114"/>
              <w:rPr>
                <w:sz w:val="20"/>
              </w:rPr>
            </w:pPr>
            <w:r>
              <w:rPr>
                <w:sz w:val="20"/>
              </w:rPr>
              <w:t>Services. Describe the collaborative process/method to be used by the Key Personnel of the team in the various phases of the Project.</w:t>
            </w:r>
          </w:p>
        </w:tc>
        <w:tc>
          <w:tcPr>
            <w:tcW w:w="2434" w:type="dxa"/>
          </w:tcPr>
          <w:p>
            <w:pPr>
              <w:pStyle w:val="TableParagraph"/>
              <w:spacing w:line="228" w:lineRule="exact"/>
              <w:ind w:left="110"/>
              <w:rPr>
                <w:sz w:val="20"/>
              </w:rPr>
            </w:pPr>
            <w:r>
              <w:rPr>
                <w:sz w:val="20"/>
              </w:rPr>
              <w:t>2%</w:t>
            </w:r>
          </w:p>
        </w:tc>
      </w:tr>
      <w:tr>
        <w:trPr>
          <w:trHeight w:val="515" w:hRule="atLeast"/>
        </w:trPr>
        <w:tc>
          <w:tcPr>
            <w:tcW w:w="7913" w:type="dxa"/>
          </w:tcPr>
          <w:p>
            <w:pPr>
              <w:pStyle w:val="TableParagraph"/>
              <w:tabs>
                <w:tab w:pos="1521" w:val="left" w:leader="none"/>
              </w:tabs>
              <w:spacing w:line="230" w:lineRule="atLeast" w:before="55"/>
              <w:ind w:left="1521" w:right="300" w:hanging="555"/>
              <w:rPr>
                <w:sz w:val="20"/>
              </w:rPr>
            </w:pPr>
            <w:r>
              <w:rPr>
                <w:sz w:val="20"/>
              </w:rPr>
              <w:t>(iii)</w:t>
              <w:tab/>
              <w:t>Proposals should address the team’s understanding of the functional and technical requirements including:</w:t>
            </w:r>
          </w:p>
        </w:tc>
        <w:tc>
          <w:tcPr>
            <w:tcW w:w="2434" w:type="dxa"/>
            <w:shd w:val="clear" w:color="auto" w:fill="ADAAAA"/>
          </w:tcPr>
          <w:p>
            <w:pPr>
              <w:pStyle w:val="TableParagraph"/>
              <w:rPr>
                <w:rFonts w:ascii="Times New Roman"/>
                <w:sz w:val="18"/>
              </w:rPr>
            </w:pPr>
          </w:p>
        </w:tc>
      </w:tr>
      <w:tr>
        <w:trPr>
          <w:trHeight w:val="328" w:hRule="atLeast"/>
        </w:trPr>
        <w:tc>
          <w:tcPr>
            <w:tcW w:w="7913" w:type="dxa"/>
          </w:tcPr>
          <w:p>
            <w:pPr>
              <w:pStyle w:val="TableParagraph"/>
              <w:spacing w:line="209" w:lineRule="exact" w:before="99"/>
              <w:ind w:right="563"/>
              <w:jc w:val="right"/>
              <w:rPr>
                <w:sz w:val="20"/>
              </w:rPr>
            </w:pPr>
            <w:r>
              <w:rPr>
                <w:sz w:val="20"/>
              </w:rPr>
              <w:t>(a) General experience of using GPS/AVL systems and reporting;</w:t>
            </w:r>
          </w:p>
        </w:tc>
        <w:tc>
          <w:tcPr>
            <w:tcW w:w="2434" w:type="dxa"/>
          </w:tcPr>
          <w:p>
            <w:pPr>
              <w:pStyle w:val="TableParagraph"/>
              <w:spacing w:line="228" w:lineRule="exact"/>
              <w:ind w:left="110"/>
              <w:rPr>
                <w:sz w:val="20"/>
              </w:rPr>
            </w:pPr>
            <w:r>
              <w:rPr>
                <w:sz w:val="20"/>
              </w:rPr>
              <w:t>1%</w:t>
            </w:r>
          </w:p>
        </w:tc>
      </w:tr>
      <w:tr>
        <w:trPr>
          <w:trHeight w:val="1250" w:hRule="atLeast"/>
        </w:trPr>
        <w:tc>
          <w:tcPr>
            <w:tcW w:w="7913" w:type="dxa"/>
          </w:tcPr>
          <w:p>
            <w:pPr>
              <w:pStyle w:val="TableParagraph"/>
              <w:spacing w:line="237" w:lineRule="auto" w:before="108"/>
              <w:ind w:left="1838" w:right="169" w:hanging="433"/>
              <w:rPr>
                <w:sz w:val="20"/>
              </w:rPr>
            </w:pPr>
            <w:r>
              <w:rPr>
                <w:sz w:val="20"/>
              </w:rPr>
              <w:t>(b) A description of the GPS/AVL which the Contractor proposes to utilize including, without limitation, information concerning the system/equipment specifications including make and model of</w:t>
            </w:r>
          </w:p>
          <w:p>
            <w:pPr>
              <w:pStyle w:val="TableParagraph"/>
              <w:spacing w:line="230" w:lineRule="exact" w:before="2"/>
              <w:ind w:left="1838" w:right="341"/>
              <w:rPr>
                <w:sz w:val="20"/>
              </w:rPr>
            </w:pPr>
            <w:r>
              <w:rPr>
                <w:sz w:val="20"/>
              </w:rPr>
              <w:t>Equipment and software, and information and details concerning GPS/AVL systems described in the RFP;</w:t>
            </w:r>
          </w:p>
        </w:tc>
        <w:tc>
          <w:tcPr>
            <w:tcW w:w="2434" w:type="dxa"/>
          </w:tcPr>
          <w:p>
            <w:pPr>
              <w:pStyle w:val="TableParagraph"/>
              <w:spacing w:before="5"/>
              <w:ind w:left="110"/>
              <w:rPr>
                <w:sz w:val="20"/>
              </w:rPr>
            </w:pPr>
            <w:r>
              <w:rPr>
                <w:sz w:val="20"/>
              </w:rPr>
              <w:t>2%</w:t>
            </w:r>
          </w:p>
        </w:tc>
      </w:tr>
      <w:tr>
        <w:trPr>
          <w:trHeight w:val="1477" w:hRule="atLeast"/>
        </w:trPr>
        <w:tc>
          <w:tcPr>
            <w:tcW w:w="7913" w:type="dxa"/>
          </w:tcPr>
          <w:p>
            <w:pPr>
              <w:pStyle w:val="TableParagraph"/>
              <w:spacing w:line="237" w:lineRule="auto" w:before="105"/>
              <w:ind w:left="1838" w:right="169" w:hanging="433"/>
              <w:rPr>
                <w:sz w:val="20"/>
              </w:rPr>
            </w:pPr>
            <w:r>
              <w:rPr>
                <w:sz w:val="20"/>
              </w:rPr>
              <w:t>(c) Specific experience using the proposed GPS/AVL system and its reliability as noted in E7. If an operations malfunction or active errors with software is occurring during the collection day, what is the secondary tool or mechanism used to ensure the</w:t>
            </w:r>
          </w:p>
          <w:p>
            <w:pPr>
              <w:pStyle w:val="TableParagraph"/>
              <w:spacing w:line="230" w:lineRule="atLeast" w:before="2"/>
              <w:ind w:left="1838" w:right="75"/>
              <w:rPr>
                <w:sz w:val="20"/>
              </w:rPr>
            </w:pPr>
            <w:r>
              <w:rPr>
                <w:sz w:val="20"/>
              </w:rPr>
              <w:t>collected/missed status for residents is accurately communicated to the City of Winnipeg Contract Administrator;</w:t>
            </w:r>
          </w:p>
        </w:tc>
        <w:tc>
          <w:tcPr>
            <w:tcW w:w="2434" w:type="dxa"/>
          </w:tcPr>
          <w:p>
            <w:pPr>
              <w:pStyle w:val="TableParagraph"/>
              <w:spacing w:before="2"/>
              <w:ind w:left="110"/>
              <w:rPr>
                <w:sz w:val="20"/>
              </w:rPr>
            </w:pPr>
            <w:r>
              <w:rPr>
                <w:sz w:val="20"/>
              </w:rPr>
              <w:t>1%</w:t>
            </w:r>
          </w:p>
        </w:tc>
      </w:tr>
      <w:tr>
        <w:trPr>
          <w:trHeight w:val="789" w:hRule="atLeast"/>
        </w:trPr>
        <w:tc>
          <w:tcPr>
            <w:tcW w:w="7913" w:type="dxa"/>
          </w:tcPr>
          <w:p>
            <w:pPr>
              <w:pStyle w:val="TableParagraph"/>
              <w:spacing w:line="232" w:lineRule="auto" w:before="111"/>
              <w:ind w:left="1838" w:hanging="433"/>
              <w:rPr>
                <w:sz w:val="20"/>
              </w:rPr>
            </w:pPr>
            <w:r>
              <w:rPr>
                <w:sz w:val="20"/>
              </w:rPr>
              <w:t>(d) An explanation of how you plan to categorize and report different collection exceptions (example, but not limited to: Not Out vs</w:t>
            </w:r>
          </w:p>
          <w:p>
            <w:pPr>
              <w:pStyle w:val="TableParagraph"/>
              <w:spacing w:line="209" w:lineRule="exact" w:before="2"/>
              <w:ind w:left="1838"/>
              <w:rPr>
                <w:sz w:val="20"/>
              </w:rPr>
            </w:pPr>
            <w:r>
              <w:rPr>
                <w:sz w:val="20"/>
              </w:rPr>
              <w:t>Contaminated etc.);</w:t>
            </w:r>
          </w:p>
        </w:tc>
        <w:tc>
          <w:tcPr>
            <w:tcW w:w="2434" w:type="dxa"/>
          </w:tcPr>
          <w:p>
            <w:pPr>
              <w:pStyle w:val="TableParagraph"/>
              <w:spacing w:before="5"/>
              <w:ind w:left="110"/>
              <w:rPr>
                <w:sz w:val="20"/>
              </w:rPr>
            </w:pPr>
            <w:r>
              <w:rPr>
                <w:sz w:val="20"/>
              </w:rPr>
              <w:t>1.5%</w:t>
            </w:r>
          </w:p>
        </w:tc>
      </w:tr>
      <w:tr>
        <w:trPr>
          <w:trHeight w:val="566" w:hRule="atLeast"/>
        </w:trPr>
        <w:tc>
          <w:tcPr>
            <w:tcW w:w="7913" w:type="dxa"/>
          </w:tcPr>
          <w:p>
            <w:pPr>
              <w:pStyle w:val="TableParagraph"/>
              <w:spacing w:line="230" w:lineRule="atLeast" w:before="106"/>
              <w:ind w:left="1838" w:hanging="432"/>
              <w:rPr>
                <w:sz w:val="20"/>
              </w:rPr>
            </w:pPr>
            <w:r>
              <w:rPr>
                <w:sz w:val="20"/>
              </w:rPr>
              <w:t>(e) Communication plans for notifying the City of scheduled system maintenance or service disruptions;</w:t>
            </w:r>
          </w:p>
        </w:tc>
        <w:tc>
          <w:tcPr>
            <w:tcW w:w="2434" w:type="dxa"/>
          </w:tcPr>
          <w:p>
            <w:pPr>
              <w:pStyle w:val="TableParagraph"/>
              <w:spacing w:before="5"/>
              <w:ind w:left="110"/>
              <w:rPr>
                <w:sz w:val="20"/>
              </w:rPr>
            </w:pPr>
            <w:r>
              <w:rPr>
                <w:sz w:val="20"/>
              </w:rPr>
              <w:t>1%</w:t>
            </w:r>
          </w:p>
        </w:tc>
      </w:tr>
      <w:tr>
        <w:trPr>
          <w:trHeight w:val="789" w:hRule="atLeast"/>
        </w:trPr>
        <w:tc>
          <w:tcPr>
            <w:tcW w:w="7913" w:type="dxa"/>
          </w:tcPr>
          <w:p>
            <w:pPr>
              <w:pStyle w:val="TableParagraph"/>
              <w:tabs>
                <w:tab w:pos="1838" w:val="left" w:leader="none"/>
              </w:tabs>
              <w:spacing w:line="230" w:lineRule="atLeast" w:before="99"/>
              <w:ind w:left="1838" w:right="440" w:hanging="432"/>
              <w:rPr>
                <w:sz w:val="20"/>
              </w:rPr>
            </w:pPr>
            <w:r>
              <w:rPr>
                <w:sz w:val="20"/>
              </w:rPr>
              <w:t>(f)</w:t>
              <w:tab/>
              <w:t>An explanation of your proposed process for </w:t>
            </w:r>
            <w:r>
              <w:rPr>
                <w:spacing w:val="-3"/>
                <w:sz w:val="20"/>
              </w:rPr>
              <w:t>video storage </w:t>
            </w:r>
            <w:r>
              <w:rPr>
                <w:spacing w:val="3"/>
                <w:sz w:val="20"/>
              </w:rPr>
              <w:t>as </w:t>
            </w:r>
            <w:r>
              <w:rPr>
                <w:sz w:val="20"/>
              </w:rPr>
              <w:t>noted in E6.7, retrieval time within two (2) hours </w:t>
            </w:r>
            <w:r>
              <w:rPr>
                <w:spacing w:val="-3"/>
                <w:sz w:val="20"/>
              </w:rPr>
              <w:t>of </w:t>
            </w:r>
            <w:r>
              <w:rPr>
                <w:sz w:val="20"/>
              </w:rPr>
              <w:t>request, and integration with service</w:t>
            </w:r>
            <w:r>
              <w:rPr>
                <w:spacing w:val="-1"/>
                <w:sz w:val="20"/>
              </w:rPr>
              <w:t> </w:t>
            </w:r>
            <w:r>
              <w:rPr>
                <w:sz w:val="20"/>
              </w:rPr>
              <w:t>reporting;</w:t>
            </w:r>
          </w:p>
        </w:tc>
        <w:tc>
          <w:tcPr>
            <w:tcW w:w="2434" w:type="dxa"/>
          </w:tcPr>
          <w:p>
            <w:pPr>
              <w:pStyle w:val="TableParagraph"/>
              <w:spacing w:line="228" w:lineRule="exact"/>
              <w:ind w:left="110"/>
              <w:rPr>
                <w:sz w:val="20"/>
              </w:rPr>
            </w:pPr>
            <w:r>
              <w:rPr>
                <w:sz w:val="20"/>
              </w:rPr>
              <w:t>1%</w:t>
            </w:r>
          </w:p>
        </w:tc>
      </w:tr>
      <w:tr>
        <w:trPr>
          <w:trHeight w:val="1019" w:hRule="atLeast"/>
        </w:trPr>
        <w:tc>
          <w:tcPr>
            <w:tcW w:w="7913" w:type="dxa"/>
          </w:tcPr>
          <w:p>
            <w:pPr>
              <w:pStyle w:val="TableParagraph"/>
              <w:spacing w:line="230" w:lineRule="atLeast" w:before="99"/>
              <w:ind w:left="1838" w:right="152" w:hanging="432"/>
              <w:rPr>
                <w:sz w:val="20"/>
              </w:rPr>
            </w:pPr>
            <w:r>
              <w:rPr>
                <w:sz w:val="20"/>
              </w:rPr>
              <w:t>(g) Information regarding the location, ownership, size and intended purpose of all facilities proposed to be used for the Work, including but not limited to the offices, fleet storage yard and vehicle maintenance facility that will be used by the Contractor;</w:t>
            </w:r>
          </w:p>
        </w:tc>
        <w:tc>
          <w:tcPr>
            <w:tcW w:w="2434" w:type="dxa"/>
          </w:tcPr>
          <w:p>
            <w:pPr>
              <w:pStyle w:val="TableParagraph"/>
              <w:spacing w:line="228" w:lineRule="exact"/>
              <w:ind w:left="110"/>
              <w:rPr>
                <w:sz w:val="20"/>
              </w:rPr>
            </w:pPr>
            <w:r>
              <w:rPr>
                <w:sz w:val="20"/>
              </w:rPr>
              <w:t>0.5%</w:t>
            </w:r>
          </w:p>
        </w:tc>
      </w:tr>
      <w:tr>
        <w:trPr>
          <w:trHeight w:val="1710" w:hRule="atLeast"/>
        </w:trPr>
        <w:tc>
          <w:tcPr>
            <w:tcW w:w="7913" w:type="dxa"/>
          </w:tcPr>
          <w:p>
            <w:pPr>
              <w:pStyle w:val="TableParagraph"/>
              <w:spacing w:line="230" w:lineRule="atLeast" w:before="99"/>
              <w:ind w:left="1838" w:right="169" w:hanging="432"/>
              <w:rPr>
                <w:sz w:val="20"/>
              </w:rPr>
            </w:pPr>
            <w:r>
              <w:rPr>
                <w:sz w:val="20"/>
              </w:rPr>
              <w:t>(h) A complete list of the Equipment which the Contractor proposes to utilize, including, but not limited to the number and types of Collection Vehicles (including Collection Vehicles for Automated Collection), spare Collection Vehicles, and all other Equipment (with make, model, year, height, turning radius, body type and capacity, applicable delivery dates, and CNG fueling plan if applicable);</w:t>
            </w:r>
          </w:p>
        </w:tc>
        <w:tc>
          <w:tcPr>
            <w:tcW w:w="2434" w:type="dxa"/>
          </w:tcPr>
          <w:p>
            <w:pPr>
              <w:pStyle w:val="TableParagraph"/>
              <w:spacing w:line="228" w:lineRule="exact"/>
              <w:ind w:left="110"/>
              <w:rPr>
                <w:sz w:val="20"/>
              </w:rPr>
            </w:pPr>
            <w:r>
              <w:rPr>
                <w:sz w:val="20"/>
              </w:rPr>
              <w:t>1.5%</w:t>
            </w:r>
          </w:p>
        </w:tc>
      </w:tr>
      <w:tr>
        <w:trPr>
          <w:trHeight w:val="789" w:hRule="atLeast"/>
        </w:trPr>
        <w:tc>
          <w:tcPr>
            <w:tcW w:w="7913" w:type="dxa"/>
          </w:tcPr>
          <w:p>
            <w:pPr>
              <w:pStyle w:val="TableParagraph"/>
              <w:tabs>
                <w:tab w:pos="1838" w:val="left" w:leader="none"/>
              </w:tabs>
              <w:spacing w:line="230" w:lineRule="atLeast" w:before="99"/>
              <w:ind w:left="1838" w:right="273" w:hanging="432"/>
              <w:rPr>
                <w:sz w:val="20"/>
              </w:rPr>
            </w:pPr>
            <w:r>
              <w:rPr>
                <w:sz w:val="20"/>
              </w:rPr>
              <w:t>(i)</w:t>
              <w:tab/>
              <w:t>A fleet mitigation plan in case of natural disasters or emergencies affecting Collection Vehicles, including, but not limited to vehicle fires;</w:t>
            </w:r>
          </w:p>
        </w:tc>
        <w:tc>
          <w:tcPr>
            <w:tcW w:w="2434" w:type="dxa"/>
          </w:tcPr>
          <w:p>
            <w:pPr>
              <w:pStyle w:val="TableParagraph"/>
              <w:spacing w:line="228" w:lineRule="exact"/>
              <w:ind w:left="110"/>
              <w:rPr>
                <w:sz w:val="20"/>
              </w:rPr>
            </w:pPr>
            <w:r>
              <w:rPr>
                <w:sz w:val="20"/>
              </w:rPr>
              <w:t>1%</w:t>
            </w:r>
          </w:p>
        </w:tc>
      </w:tr>
      <w:tr>
        <w:trPr>
          <w:trHeight w:val="558" w:hRule="atLeast"/>
        </w:trPr>
        <w:tc>
          <w:tcPr>
            <w:tcW w:w="7913" w:type="dxa"/>
          </w:tcPr>
          <w:p>
            <w:pPr>
              <w:pStyle w:val="TableParagraph"/>
              <w:tabs>
                <w:tab w:pos="1838" w:val="left" w:leader="none"/>
              </w:tabs>
              <w:spacing w:line="230" w:lineRule="atLeast" w:before="99"/>
              <w:ind w:left="1838" w:right="637" w:hanging="432"/>
              <w:rPr>
                <w:sz w:val="20"/>
              </w:rPr>
            </w:pPr>
            <w:r>
              <w:rPr>
                <w:sz w:val="20"/>
              </w:rPr>
              <w:t>(j)</w:t>
              <w:tab/>
              <w:t>A fleet mitigation plan </w:t>
            </w:r>
            <w:r>
              <w:rPr>
                <w:spacing w:val="-3"/>
                <w:sz w:val="20"/>
              </w:rPr>
              <w:t>to </w:t>
            </w:r>
            <w:r>
              <w:rPr>
                <w:sz w:val="20"/>
              </w:rPr>
              <w:t>address the impact of extreme temperatures </w:t>
            </w:r>
            <w:r>
              <w:rPr>
                <w:spacing w:val="-3"/>
                <w:sz w:val="20"/>
              </w:rPr>
              <w:t>on </w:t>
            </w:r>
            <w:r>
              <w:rPr>
                <w:sz w:val="20"/>
              </w:rPr>
              <w:t>collection vehicles during launch</w:t>
            </w:r>
            <w:r>
              <w:rPr>
                <w:spacing w:val="-14"/>
                <w:sz w:val="20"/>
              </w:rPr>
              <w:t> </w:t>
            </w:r>
            <w:r>
              <w:rPr>
                <w:sz w:val="20"/>
              </w:rPr>
              <w:t>operations;</w:t>
            </w:r>
          </w:p>
        </w:tc>
        <w:tc>
          <w:tcPr>
            <w:tcW w:w="2434" w:type="dxa"/>
          </w:tcPr>
          <w:p>
            <w:pPr>
              <w:pStyle w:val="TableParagraph"/>
              <w:spacing w:line="228" w:lineRule="exact"/>
              <w:ind w:left="110"/>
              <w:rPr>
                <w:sz w:val="20"/>
              </w:rPr>
            </w:pPr>
            <w:r>
              <w:rPr>
                <w:sz w:val="20"/>
              </w:rPr>
              <w:t>0.5%</w:t>
            </w:r>
          </w:p>
        </w:tc>
      </w:tr>
      <w:tr>
        <w:trPr>
          <w:trHeight w:val="558" w:hRule="atLeast"/>
        </w:trPr>
        <w:tc>
          <w:tcPr>
            <w:tcW w:w="7913" w:type="dxa"/>
          </w:tcPr>
          <w:p>
            <w:pPr>
              <w:pStyle w:val="TableParagraph"/>
              <w:spacing w:line="230" w:lineRule="atLeast" w:before="98"/>
              <w:ind w:left="1838" w:right="169" w:hanging="432"/>
              <w:rPr>
                <w:sz w:val="20"/>
              </w:rPr>
            </w:pPr>
            <w:r>
              <w:rPr>
                <w:sz w:val="20"/>
              </w:rPr>
              <w:t>(k) The number of Collections to be performed per Collection Vehicle per day/per route;</w:t>
            </w:r>
          </w:p>
        </w:tc>
        <w:tc>
          <w:tcPr>
            <w:tcW w:w="2434" w:type="dxa"/>
          </w:tcPr>
          <w:p>
            <w:pPr>
              <w:pStyle w:val="TableParagraph"/>
              <w:spacing w:line="228" w:lineRule="exact"/>
              <w:ind w:left="110"/>
              <w:rPr>
                <w:sz w:val="20"/>
              </w:rPr>
            </w:pPr>
            <w:r>
              <w:rPr>
                <w:sz w:val="20"/>
              </w:rPr>
              <w:t>0.5%</w:t>
            </w:r>
          </w:p>
        </w:tc>
      </w:tr>
      <w:tr>
        <w:trPr>
          <w:trHeight w:val="328" w:hRule="atLeast"/>
        </w:trPr>
        <w:tc>
          <w:tcPr>
            <w:tcW w:w="7913" w:type="dxa"/>
          </w:tcPr>
          <w:p>
            <w:pPr>
              <w:pStyle w:val="TableParagraph"/>
              <w:tabs>
                <w:tab w:pos="431" w:val="left" w:leader="none"/>
              </w:tabs>
              <w:spacing w:line="209" w:lineRule="exact" w:before="99"/>
              <w:ind w:right="522"/>
              <w:jc w:val="right"/>
              <w:rPr>
                <w:sz w:val="20"/>
              </w:rPr>
            </w:pPr>
            <w:r>
              <w:rPr>
                <w:sz w:val="20"/>
              </w:rPr>
              <w:t>(l)</w:t>
              <w:tab/>
              <w:t>Procedures for addressing missed collection or service</w:t>
            </w:r>
            <w:r>
              <w:rPr>
                <w:spacing w:val="-18"/>
                <w:sz w:val="20"/>
              </w:rPr>
              <w:t> </w:t>
            </w:r>
            <w:r>
              <w:rPr>
                <w:sz w:val="20"/>
              </w:rPr>
              <w:t>delays;</w:t>
            </w:r>
          </w:p>
        </w:tc>
        <w:tc>
          <w:tcPr>
            <w:tcW w:w="2434" w:type="dxa"/>
          </w:tcPr>
          <w:p>
            <w:pPr>
              <w:pStyle w:val="TableParagraph"/>
              <w:spacing w:line="228" w:lineRule="exact"/>
              <w:ind w:left="110"/>
              <w:rPr>
                <w:sz w:val="20"/>
              </w:rPr>
            </w:pPr>
            <w:r>
              <w:rPr>
                <w:sz w:val="20"/>
              </w:rPr>
              <w:t>2%</w:t>
            </w:r>
          </w:p>
        </w:tc>
      </w:tr>
      <w:tr>
        <w:trPr>
          <w:trHeight w:val="789" w:hRule="atLeast"/>
        </w:trPr>
        <w:tc>
          <w:tcPr>
            <w:tcW w:w="7913" w:type="dxa"/>
          </w:tcPr>
          <w:p>
            <w:pPr>
              <w:pStyle w:val="TableParagraph"/>
              <w:spacing w:line="230" w:lineRule="atLeast" w:before="99"/>
              <w:ind w:left="1838" w:right="126" w:hanging="432"/>
              <w:jc w:val="both"/>
              <w:rPr>
                <w:sz w:val="20"/>
              </w:rPr>
            </w:pPr>
            <w:r>
              <w:rPr>
                <w:sz w:val="20"/>
              </w:rPr>
              <w:t>(m) A plan for collection in narrow lanes, cul-de-sac, areas with parked vehicles and lane intersections, while avoiding damage to property, including overhead lines and wires;</w:t>
            </w:r>
          </w:p>
        </w:tc>
        <w:tc>
          <w:tcPr>
            <w:tcW w:w="2434" w:type="dxa"/>
          </w:tcPr>
          <w:p>
            <w:pPr>
              <w:pStyle w:val="TableParagraph"/>
              <w:spacing w:before="5"/>
              <w:ind w:left="110"/>
              <w:rPr>
                <w:sz w:val="20"/>
              </w:rPr>
            </w:pPr>
            <w:r>
              <w:rPr>
                <w:sz w:val="20"/>
              </w:rPr>
              <w:t>0.5%</w:t>
            </w:r>
          </w:p>
        </w:tc>
      </w:tr>
      <w:tr>
        <w:trPr>
          <w:trHeight w:val="796" w:hRule="atLeast"/>
        </w:trPr>
        <w:tc>
          <w:tcPr>
            <w:tcW w:w="7913" w:type="dxa"/>
          </w:tcPr>
          <w:p>
            <w:pPr>
              <w:pStyle w:val="TableParagraph"/>
              <w:spacing w:line="232" w:lineRule="auto" w:before="112"/>
              <w:ind w:left="1838" w:right="759" w:hanging="433"/>
              <w:rPr>
                <w:sz w:val="20"/>
              </w:rPr>
            </w:pPr>
            <w:r>
              <w:rPr>
                <w:sz w:val="20"/>
              </w:rPr>
              <w:t>(n) An alternate method to be used to confirm collection at each address if GPS/AVL is unable to confirm collection at each</w:t>
            </w:r>
          </w:p>
          <w:p>
            <w:pPr>
              <w:pStyle w:val="TableParagraph"/>
              <w:spacing w:line="217" w:lineRule="exact" w:before="1"/>
              <w:ind w:left="1838"/>
              <w:rPr>
                <w:sz w:val="20"/>
              </w:rPr>
            </w:pPr>
            <w:r>
              <w:rPr>
                <w:sz w:val="20"/>
              </w:rPr>
              <w:t>address; and</w:t>
            </w:r>
          </w:p>
        </w:tc>
        <w:tc>
          <w:tcPr>
            <w:tcW w:w="2434" w:type="dxa"/>
          </w:tcPr>
          <w:p>
            <w:pPr>
              <w:pStyle w:val="TableParagraph"/>
              <w:spacing w:before="5"/>
              <w:ind w:left="110"/>
              <w:rPr>
                <w:sz w:val="20"/>
              </w:rPr>
            </w:pPr>
            <w:r>
              <w:rPr>
                <w:sz w:val="20"/>
              </w:rPr>
              <w:t>1%</w:t>
            </w:r>
          </w:p>
        </w:tc>
      </w:tr>
    </w:tbl>
    <w:p>
      <w:pPr>
        <w:spacing w:after="0"/>
        <w:rPr>
          <w:sz w:val="20"/>
        </w:rPr>
        <w:sectPr>
          <w:pgSz w:w="12240" w:h="15840"/>
          <w:pgMar w:header="439" w:footer="0" w:top="1160" w:bottom="280" w:left="1280" w:right="340"/>
        </w:sectPr>
      </w:pPr>
    </w:p>
    <w:p>
      <w:pPr>
        <w:pStyle w:val="BodyText"/>
        <w:spacing w:before="8" w:after="1"/>
        <w:rPr>
          <w:sz w:val="22"/>
        </w:rPr>
      </w:pPr>
    </w:p>
    <w:tbl>
      <w:tblPr>
        <w:tblW w:w="0" w:type="auto"/>
        <w:jc w:val="lef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13"/>
        <w:gridCol w:w="2434"/>
      </w:tblGrid>
      <w:tr>
        <w:trPr>
          <w:trHeight w:val="558" w:hRule="atLeast"/>
        </w:trPr>
        <w:tc>
          <w:tcPr>
            <w:tcW w:w="7913" w:type="dxa"/>
          </w:tcPr>
          <w:p>
            <w:pPr>
              <w:pStyle w:val="TableParagraph"/>
              <w:spacing w:line="230" w:lineRule="atLeast" w:before="99"/>
              <w:ind w:left="1838" w:hanging="432"/>
              <w:rPr>
                <w:sz w:val="20"/>
              </w:rPr>
            </w:pPr>
            <w:r>
              <w:rPr>
                <w:sz w:val="20"/>
              </w:rPr>
              <w:t>(o) A plan to address any other issues that convey the Proponent understands the Work requirements.</w:t>
            </w:r>
          </w:p>
        </w:tc>
        <w:tc>
          <w:tcPr>
            <w:tcW w:w="2434" w:type="dxa"/>
          </w:tcPr>
          <w:p>
            <w:pPr>
              <w:pStyle w:val="TableParagraph"/>
              <w:spacing w:line="228" w:lineRule="exact"/>
              <w:ind w:left="110"/>
              <w:rPr>
                <w:sz w:val="20"/>
              </w:rPr>
            </w:pPr>
            <w:r>
              <w:rPr>
                <w:sz w:val="20"/>
              </w:rPr>
              <w:t>1%</w:t>
            </w:r>
          </w:p>
        </w:tc>
      </w:tr>
      <w:tr>
        <w:trPr>
          <w:trHeight w:val="659" w:hRule="atLeast"/>
        </w:trPr>
        <w:tc>
          <w:tcPr>
            <w:tcW w:w="7913" w:type="dxa"/>
          </w:tcPr>
          <w:p>
            <w:pPr>
              <w:pStyle w:val="TableParagraph"/>
              <w:spacing w:before="99"/>
              <w:ind w:left="455"/>
              <w:rPr>
                <w:b/>
                <w:sz w:val="20"/>
              </w:rPr>
            </w:pPr>
            <w:bookmarkStart w:name="_bookmark50" w:id="55"/>
            <w:bookmarkEnd w:id="55"/>
            <w:r>
              <w:rPr/>
            </w:r>
            <w:r>
              <w:rPr>
                <w:sz w:val="20"/>
              </w:rPr>
              <w:t>(g) </w:t>
            </w:r>
            <w:r>
              <w:rPr>
                <w:b/>
                <w:sz w:val="20"/>
              </w:rPr>
              <w:t>Project Schedule. (Section F) – 10% Total</w:t>
            </w:r>
          </w:p>
        </w:tc>
        <w:tc>
          <w:tcPr>
            <w:tcW w:w="2434" w:type="dxa"/>
          </w:tcPr>
          <w:p>
            <w:pPr>
              <w:pStyle w:val="TableParagraph"/>
              <w:rPr>
                <w:rFonts w:ascii="Times New Roman"/>
                <w:sz w:val="18"/>
              </w:rPr>
            </w:pPr>
          </w:p>
        </w:tc>
      </w:tr>
      <w:tr>
        <w:trPr>
          <w:trHeight w:val="1214" w:hRule="atLeast"/>
        </w:trPr>
        <w:tc>
          <w:tcPr>
            <w:tcW w:w="7913" w:type="dxa"/>
          </w:tcPr>
          <w:p>
            <w:pPr>
              <w:pStyle w:val="TableParagraph"/>
              <w:tabs>
                <w:tab w:pos="1521" w:val="left" w:leader="none"/>
              </w:tabs>
              <w:spacing w:line="230" w:lineRule="atLeast" w:before="63"/>
              <w:ind w:left="1521" w:right="407" w:hanging="468"/>
              <w:rPr>
                <w:sz w:val="20"/>
              </w:rPr>
            </w:pPr>
            <w:r>
              <w:rPr>
                <w:sz w:val="20"/>
              </w:rPr>
              <w:t>(i)</w:t>
              <w:tab/>
              <w:t>Present carefully considered Critical Path </w:t>
            </w:r>
            <w:r>
              <w:rPr>
                <w:spacing w:val="-3"/>
                <w:sz w:val="20"/>
              </w:rPr>
              <w:t>Method </w:t>
            </w:r>
            <w:r>
              <w:rPr>
                <w:sz w:val="20"/>
              </w:rPr>
              <w:t>schedule using Microsoft Project or similar project management software, complete with resource assignments (key designers), durations (weekly timescale) and milestone dates or events. </w:t>
            </w:r>
            <w:r>
              <w:rPr>
                <w:spacing w:val="-2"/>
                <w:sz w:val="20"/>
              </w:rPr>
              <w:t>The </w:t>
            </w:r>
            <w:r>
              <w:rPr>
                <w:sz w:val="20"/>
              </w:rPr>
              <w:t>schedule should address each requirement of the Scope of</w:t>
            </w:r>
            <w:r>
              <w:rPr>
                <w:spacing w:val="-24"/>
                <w:sz w:val="20"/>
              </w:rPr>
              <w:t> </w:t>
            </w:r>
            <w:r>
              <w:rPr>
                <w:sz w:val="20"/>
              </w:rPr>
              <w:t>Services;</w:t>
            </w:r>
          </w:p>
        </w:tc>
        <w:tc>
          <w:tcPr>
            <w:tcW w:w="2434" w:type="dxa"/>
          </w:tcPr>
          <w:p>
            <w:pPr>
              <w:pStyle w:val="TableParagraph"/>
              <w:spacing w:before="5"/>
              <w:ind w:left="110"/>
              <w:rPr>
                <w:sz w:val="20"/>
              </w:rPr>
            </w:pPr>
            <w:r>
              <w:rPr>
                <w:sz w:val="20"/>
              </w:rPr>
              <w:t>2%</w:t>
            </w:r>
          </w:p>
        </w:tc>
      </w:tr>
      <w:tr>
        <w:trPr>
          <w:trHeight w:val="285" w:hRule="atLeast"/>
        </w:trPr>
        <w:tc>
          <w:tcPr>
            <w:tcW w:w="7913" w:type="dxa"/>
          </w:tcPr>
          <w:p>
            <w:pPr>
              <w:pStyle w:val="TableParagraph"/>
              <w:tabs>
                <w:tab w:pos="1521" w:val="left" w:leader="none"/>
              </w:tabs>
              <w:spacing w:line="209" w:lineRule="exact" w:before="56"/>
              <w:ind w:left="1010"/>
              <w:rPr>
                <w:sz w:val="20"/>
              </w:rPr>
            </w:pPr>
            <w:r>
              <w:rPr>
                <w:sz w:val="20"/>
              </w:rPr>
              <w:t>(ii)</w:t>
              <w:tab/>
              <w:t>Equipment (including Collection Vehicles) delivery </w:t>
            </w:r>
            <w:r>
              <w:rPr>
                <w:spacing w:val="-4"/>
                <w:sz w:val="20"/>
              </w:rPr>
              <w:t>and</w:t>
            </w:r>
            <w:r>
              <w:rPr>
                <w:spacing w:val="-7"/>
                <w:sz w:val="20"/>
              </w:rPr>
              <w:t> </w:t>
            </w:r>
            <w:r>
              <w:rPr>
                <w:sz w:val="20"/>
              </w:rPr>
              <w:t>readiness;</w:t>
            </w:r>
          </w:p>
        </w:tc>
        <w:tc>
          <w:tcPr>
            <w:tcW w:w="2434" w:type="dxa"/>
          </w:tcPr>
          <w:p>
            <w:pPr>
              <w:pStyle w:val="TableParagraph"/>
              <w:spacing w:line="228" w:lineRule="exact"/>
              <w:ind w:left="110"/>
              <w:rPr>
                <w:sz w:val="20"/>
              </w:rPr>
            </w:pPr>
            <w:r>
              <w:rPr>
                <w:sz w:val="20"/>
              </w:rPr>
              <w:t>2%</w:t>
            </w:r>
          </w:p>
        </w:tc>
      </w:tr>
      <w:tr>
        <w:trPr>
          <w:trHeight w:val="292" w:hRule="atLeast"/>
        </w:trPr>
        <w:tc>
          <w:tcPr>
            <w:tcW w:w="7913" w:type="dxa"/>
          </w:tcPr>
          <w:p>
            <w:pPr>
              <w:pStyle w:val="TableParagraph"/>
              <w:tabs>
                <w:tab w:pos="1521" w:val="left" w:leader="none"/>
              </w:tabs>
              <w:spacing w:line="209" w:lineRule="exact" w:before="63"/>
              <w:ind w:left="966"/>
              <w:rPr>
                <w:sz w:val="20"/>
              </w:rPr>
            </w:pPr>
            <w:r>
              <w:rPr>
                <w:sz w:val="20"/>
              </w:rPr>
              <w:t>(iii)</w:t>
              <w:tab/>
              <w:t>Facilities</w:t>
            </w:r>
            <w:r>
              <w:rPr>
                <w:spacing w:val="1"/>
                <w:sz w:val="20"/>
              </w:rPr>
              <w:t> </w:t>
            </w:r>
            <w:r>
              <w:rPr>
                <w:sz w:val="20"/>
              </w:rPr>
              <w:t>commissioning;</w:t>
            </w:r>
          </w:p>
        </w:tc>
        <w:tc>
          <w:tcPr>
            <w:tcW w:w="2434" w:type="dxa"/>
          </w:tcPr>
          <w:p>
            <w:pPr>
              <w:pStyle w:val="TableParagraph"/>
              <w:spacing w:before="5"/>
              <w:ind w:left="110"/>
              <w:rPr>
                <w:sz w:val="20"/>
              </w:rPr>
            </w:pPr>
            <w:r>
              <w:rPr>
                <w:sz w:val="20"/>
              </w:rPr>
              <w:t>1%</w:t>
            </w:r>
          </w:p>
        </w:tc>
      </w:tr>
      <w:tr>
        <w:trPr>
          <w:trHeight w:val="292" w:hRule="atLeast"/>
        </w:trPr>
        <w:tc>
          <w:tcPr>
            <w:tcW w:w="7913" w:type="dxa"/>
          </w:tcPr>
          <w:p>
            <w:pPr>
              <w:pStyle w:val="TableParagraph"/>
              <w:tabs>
                <w:tab w:pos="1521" w:val="left" w:leader="none"/>
              </w:tabs>
              <w:spacing w:line="217" w:lineRule="exact" w:before="56"/>
              <w:ind w:left="952"/>
              <w:rPr>
                <w:sz w:val="20"/>
              </w:rPr>
            </w:pPr>
            <w:r>
              <w:rPr>
                <w:sz w:val="20"/>
              </w:rPr>
              <w:t>(iv)</w:t>
              <w:tab/>
              <w:t>GPS/AVL installation/commissioning and</w:t>
            </w:r>
            <w:r>
              <w:rPr>
                <w:spacing w:val="5"/>
                <w:sz w:val="20"/>
              </w:rPr>
              <w:t> </w:t>
            </w:r>
            <w:r>
              <w:rPr>
                <w:sz w:val="20"/>
              </w:rPr>
              <w:t>training;</w:t>
            </w:r>
          </w:p>
        </w:tc>
        <w:tc>
          <w:tcPr>
            <w:tcW w:w="2434" w:type="dxa"/>
          </w:tcPr>
          <w:p>
            <w:pPr>
              <w:pStyle w:val="TableParagraph"/>
              <w:spacing w:line="228" w:lineRule="exact"/>
              <w:ind w:left="110"/>
              <w:rPr>
                <w:sz w:val="20"/>
              </w:rPr>
            </w:pPr>
            <w:r>
              <w:rPr>
                <w:sz w:val="20"/>
              </w:rPr>
              <w:t>1%</w:t>
            </w:r>
          </w:p>
        </w:tc>
      </w:tr>
      <w:tr>
        <w:trPr>
          <w:trHeight w:val="285" w:hRule="atLeast"/>
        </w:trPr>
        <w:tc>
          <w:tcPr>
            <w:tcW w:w="7913" w:type="dxa"/>
          </w:tcPr>
          <w:p>
            <w:pPr>
              <w:pStyle w:val="TableParagraph"/>
              <w:tabs>
                <w:tab w:pos="1521" w:val="left" w:leader="none"/>
              </w:tabs>
              <w:spacing w:line="209" w:lineRule="exact" w:before="56"/>
              <w:ind w:left="995"/>
              <w:rPr>
                <w:sz w:val="20"/>
              </w:rPr>
            </w:pPr>
            <w:r>
              <w:rPr>
                <w:sz w:val="20"/>
              </w:rPr>
              <w:t>(v)</w:t>
              <w:tab/>
              <w:t>Hiring </w:t>
            </w:r>
            <w:r>
              <w:rPr>
                <w:spacing w:val="-3"/>
                <w:sz w:val="20"/>
              </w:rPr>
              <w:t>of </w:t>
            </w:r>
            <w:r>
              <w:rPr>
                <w:sz w:val="20"/>
              </w:rPr>
              <w:t>staff and Training of staff;</w:t>
            </w:r>
            <w:r>
              <w:rPr>
                <w:spacing w:val="-6"/>
                <w:sz w:val="20"/>
              </w:rPr>
              <w:t> </w:t>
            </w:r>
            <w:r>
              <w:rPr>
                <w:sz w:val="20"/>
              </w:rPr>
              <w:t>and</w:t>
            </w:r>
          </w:p>
        </w:tc>
        <w:tc>
          <w:tcPr>
            <w:tcW w:w="2434" w:type="dxa"/>
          </w:tcPr>
          <w:p>
            <w:pPr>
              <w:pStyle w:val="TableParagraph"/>
              <w:spacing w:line="228" w:lineRule="exact"/>
              <w:ind w:left="110"/>
              <w:rPr>
                <w:sz w:val="20"/>
              </w:rPr>
            </w:pPr>
            <w:r>
              <w:rPr>
                <w:sz w:val="20"/>
              </w:rPr>
              <w:t>1%</w:t>
            </w:r>
          </w:p>
        </w:tc>
      </w:tr>
      <w:tr>
        <w:trPr>
          <w:trHeight w:val="522" w:hRule="atLeast"/>
        </w:trPr>
        <w:tc>
          <w:tcPr>
            <w:tcW w:w="7913" w:type="dxa"/>
          </w:tcPr>
          <w:p>
            <w:pPr>
              <w:pStyle w:val="TableParagraph"/>
              <w:tabs>
                <w:tab w:pos="1521" w:val="left" w:leader="none"/>
              </w:tabs>
              <w:spacing w:line="230" w:lineRule="atLeast" w:before="63"/>
              <w:ind w:left="1521" w:right="858" w:hanging="569"/>
              <w:rPr>
                <w:sz w:val="20"/>
              </w:rPr>
            </w:pPr>
            <w:r>
              <w:rPr>
                <w:sz w:val="20"/>
              </w:rPr>
              <w:t>(vi)</w:t>
              <w:tab/>
              <w:t>Post award, pre-commencement of Collection, implementation activities and</w:t>
            </w:r>
            <w:r>
              <w:rPr>
                <w:spacing w:val="-1"/>
                <w:sz w:val="20"/>
              </w:rPr>
              <w:t> </w:t>
            </w:r>
            <w:r>
              <w:rPr>
                <w:sz w:val="20"/>
              </w:rPr>
              <w:t>planning.</w:t>
            </w:r>
          </w:p>
        </w:tc>
        <w:tc>
          <w:tcPr>
            <w:tcW w:w="2434" w:type="dxa"/>
          </w:tcPr>
          <w:p>
            <w:pPr>
              <w:pStyle w:val="TableParagraph"/>
              <w:spacing w:before="5"/>
              <w:ind w:left="110"/>
              <w:rPr>
                <w:sz w:val="20"/>
              </w:rPr>
            </w:pPr>
            <w:r>
              <w:rPr>
                <w:sz w:val="20"/>
              </w:rPr>
              <w:t>1%</w:t>
            </w:r>
          </w:p>
        </w:tc>
      </w:tr>
      <w:tr>
        <w:trPr>
          <w:trHeight w:val="983" w:hRule="atLeast"/>
        </w:trPr>
        <w:tc>
          <w:tcPr>
            <w:tcW w:w="7913" w:type="dxa"/>
          </w:tcPr>
          <w:p>
            <w:pPr>
              <w:pStyle w:val="TableParagraph"/>
              <w:tabs>
                <w:tab w:pos="1521" w:val="left" w:leader="none"/>
              </w:tabs>
              <w:spacing w:before="55"/>
              <w:ind w:left="1521" w:right="242" w:hanging="613"/>
              <w:rPr>
                <w:sz w:val="20"/>
              </w:rPr>
            </w:pPr>
            <w:r>
              <w:rPr>
                <w:sz w:val="20"/>
              </w:rPr>
              <w:t>(vii)</w:t>
              <w:tab/>
              <w:t>The Proponent’s schedule should include critical dates for review and approval processes by the City and other organizations anticipated during the design and tendering phases of the Project.</w:t>
            </w:r>
            <w:r>
              <w:rPr>
                <w:spacing w:val="37"/>
                <w:sz w:val="20"/>
              </w:rPr>
              <w:t> </w:t>
            </w:r>
            <w:r>
              <w:rPr>
                <w:sz w:val="20"/>
              </w:rPr>
              <w:t>Reasonable</w:t>
            </w:r>
          </w:p>
          <w:p>
            <w:pPr>
              <w:pStyle w:val="TableParagraph"/>
              <w:spacing w:line="217" w:lineRule="exact" w:before="2"/>
              <w:ind w:left="1521"/>
              <w:rPr>
                <w:sz w:val="20"/>
              </w:rPr>
            </w:pPr>
            <w:r>
              <w:rPr>
                <w:sz w:val="20"/>
              </w:rPr>
              <w:t>times should be allowed for completion of these processes.</w:t>
            </w:r>
          </w:p>
        </w:tc>
        <w:tc>
          <w:tcPr>
            <w:tcW w:w="2434" w:type="dxa"/>
          </w:tcPr>
          <w:p>
            <w:pPr>
              <w:pStyle w:val="TableParagraph"/>
              <w:spacing w:line="228" w:lineRule="exact"/>
              <w:ind w:left="110"/>
              <w:rPr>
                <w:sz w:val="20"/>
              </w:rPr>
            </w:pPr>
            <w:r>
              <w:rPr>
                <w:sz w:val="20"/>
              </w:rPr>
              <w:t>2%</w:t>
            </w:r>
          </w:p>
        </w:tc>
      </w:tr>
    </w:tbl>
    <w:p>
      <w:pPr>
        <w:pStyle w:val="BodyText"/>
        <w:spacing w:before="2"/>
        <w:rPr>
          <w:sz w:val="9"/>
        </w:rPr>
      </w:pPr>
    </w:p>
    <w:p>
      <w:pPr>
        <w:pStyle w:val="BodyText"/>
        <w:tabs>
          <w:tab w:pos="1023" w:val="left" w:leader="none"/>
        </w:tabs>
        <w:spacing w:line="237" w:lineRule="auto" w:before="97"/>
        <w:ind w:left="1024" w:right="1287" w:hanging="865"/>
      </w:pPr>
      <w:r>
        <w:rPr/>
        <w:t>B22.2</w:t>
        <w:tab/>
        <w:t>Further </w:t>
      </w:r>
      <w:r>
        <w:rPr>
          <w:spacing w:val="-3"/>
        </w:rPr>
        <w:t>to </w:t>
      </w:r>
      <w:hyperlink w:history="true" w:anchor="_bookmark44">
        <w:r>
          <w:rPr/>
          <w:t>B22.1(a), </w:t>
        </w:r>
      </w:hyperlink>
      <w:r>
        <w:rPr/>
        <w:t>the Award Authority </w:t>
      </w:r>
      <w:r>
        <w:rPr>
          <w:spacing w:val="2"/>
        </w:rPr>
        <w:t>may </w:t>
      </w:r>
      <w:r>
        <w:rPr/>
        <w:t>reject a Proposal as being non-responsive </w:t>
      </w:r>
      <w:r>
        <w:rPr>
          <w:spacing w:val="-5"/>
        </w:rPr>
        <w:t>if </w:t>
      </w:r>
      <w:r>
        <w:rPr/>
        <w:t>the Proposal Submission is incomplete, obscure or conditional, or contains additions, deletions, alterations or other irregularities. The Award Authority may reject all or any part of </w:t>
      </w:r>
      <w:r>
        <w:rPr>
          <w:spacing w:val="3"/>
        </w:rPr>
        <w:t>any </w:t>
      </w:r>
      <w:r>
        <w:rPr/>
        <w:t>Proposal, or waive technical requirements or minor informalities or irregularities if the interests of </w:t>
      </w:r>
      <w:r>
        <w:rPr>
          <w:spacing w:val="-4"/>
        </w:rPr>
        <w:t>the </w:t>
      </w:r>
      <w:r>
        <w:rPr/>
        <w:t>City </w:t>
      </w:r>
      <w:r>
        <w:rPr>
          <w:spacing w:val="-4"/>
        </w:rPr>
        <w:t>so</w:t>
      </w:r>
      <w:r>
        <w:rPr>
          <w:spacing w:val="19"/>
        </w:rPr>
        <w:t> </w:t>
      </w:r>
      <w:r>
        <w:rPr/>
        <w:t>require.</w:t>
      </w:r>
    </w:p>
    <w:p>
      <w:pPr>
        <w:pStyle w:val="BodyText"/>
        <w:spacing w:before="11"/>
        <w:rPr>
          <w:sz w:val="17"/>
        </w:rPr>
      </w:pPr>
    </w:p>
    <w:p>
      <w:pPr>
        <w:pStyle w:val="BodyText"/>
        <w:tabs>
          <w:tab w:pos="1024" w:val="left" w:leader="none"/>
        </w:tabs>
        <w:ind w:left="1024" w:right="1206" w:hanging="865"/>
      </w:pPr>
      <w:r>
        <w:rPr/>
        <w:t>B22.3</w:t>
        <w:tab/>
        <w:t>Further </w:t>
      </w:r>
      <w:r>
        <w:rPr>
          <w:spacing w:val="-3"/>
        </w:rPr>
        <w:t>to </w:t>
      </w:r>
      <w:hyperlink w:history="true" w:anchor="_bookmark45">
        <w:r>
          <w:rPr/>
          <w:t>B22.1(b), </w:t>
        </w:r>
      </w:hyperlink>
      <w:r>
        <w:rPr/>
        <w:t>the Award Authority shall reject any Proposal submitted by a Proponent who does not demonstrate, </w:t>
      </w:r>
      <w:r>
        <w:rPr>
          <w:spacing w:val="-5"/>
        </w:rPr>
        <w:t>in </w:t>
      </w:r>
      <w:r>
        <w:rPr/>
        <w:t>its Proposal or in other information required to </w:t>
      </w:r>
      <w:r>
        <w:rPr>
          <w:spacing w:val="-3"/>
        </w:rPr>
        <w:t>be </w:t>
      </w:r>
      <w:r>
        <w:rPr/>
        <w:t>submitted, that it is</w:t>
      </w:r>
      <w:r>
        <w:rPr>
          <w:spacing w:val="5"/>
        </w:rPr>
        <w:t> </w:t>
      </w:r>
      <w:r>
        <w:rPr/>
        <w:t>qualified.</w:t>
      </w:r>
    </w:p>
    <w:p>
      <w:pPr>
        <w:pStyle w:val="BodyText"/>
        <w:spacing w:before="9"/>
        <w:rPr>
          <w:sz w:val="17"/>
        </w:rPr>
      </w:pPr>
    </w:p>
    <w:p>
      <w:pPr>
        <w:pStyle w:val="BodyText"/>
        <w:tabs>
          <w:tab w:pos="1024" w:val="left" w:leader="none"/>
        </w:tabs>
        <w:spacing w:line="237" w:lineRule="auto"/>
        <w:ind w:left="1024" w:right="1485" w:hanging="865"/>
      </w:pPr>
      <w:r>
        <w:rPr/>
        <w:t>B22.4</w:t>
        <w:tab/>
        <w:t>If, </w:t>
      </w:r>
      <w:r>
        <w:rPr>
          <w:spacing w:val="-5"/>
        </w:rPr>
        <w:t>in </w:t>
      </w:r>
      <w:r>
        <w:rPr/>
        <w:t>the sole opinion of the </w:t>
      </w:r>
      <w:r>
        <w:rPr>
          <w:spacing w:val="-3"/>
        </w:rPr>
        <w:t>City, </w:t>
      </w:r>
      <w:r>
        <w:rPr/>
        <w:t>a Proposal does not achieve a pass </w:t>
      </w:r>
      <w:r>
        <w:rPr>
          <w:spacing w:val="-3"/>
        </w:rPr>
        <w:t>rating </w:t>
      </w:r>
      <w:r>
        <w:rPr/>
        <w:t>for </w:t>
      </w:r>
      <w:hyperlink w:history="true" w:anchor="_bookmark44">
        <w:r>
          <w:rPr/>
          <w:t>B22.1(a) </w:t>
        </w:r>
      </w:hyperlink>
      <w:r>
        <w:rPr>
          <w:spacing w:val="-3"/>
        </w:rPr>
        <w:t>and </w:t>
      </w:r>
      <w:hyperlink w:history="true" w:anchor="_bookmark45">
        <w:r>
          <w:rPr/>
          <w:t>B22.1(b)</w:t>
        </w:r>
      </w:hyperlink>
      <w:r>
        <w:rPr/>
        <w:t>, the Proposal will be determined </w:t>
      </w:r>
      <w:r>
        <w:rPr>
          <w:spacing w:val="-3"/>
        </w:rPr>
        <w:t>to </w:t>
      </w:r>
      <w:r>
        <w:rPr/>
        <w:t>be non-responsive and will not be further evaluated.</w:t>
      </w:r>
    </w:p>
    <w:p>
      <w:pPr>
        <w:pStyle w:val="BodyText"/>
        <w:spacing w:before="5"/>
        <w:rPr>
          <w:sz w:val="17"/>
        </w:rPr>
      </w:pPr>
    </w:p>
    <w:p>
      <w:pPr>
        <w:pStyle w:val="BodyText"/>
        <w:tabs>
          <w:tab w:pos="1024" w:val="left" w:leader="none"/>
        </w:tabs>
        <w:spacing w:before="1"/>
        <w:ind w:left="1024" w:right="1327" w:hanging="865"/>
      </w:pPr>
      <w:r>
        <w:rPr/>
        <w:t>B22.5</w:t>
        <w:tab/>
        <w:t>Further </w:t>
      </w:r>
      <w:r>
        <w:rPr>
          <w:spacing w:val="-3"/>
        </w:rPr>
        <w:t>to </w:t>
      </w:r>
      <w:hyperlink w:history="true" w:anchor="_bookmark46">
        <w:r>
          <w:rPr/>
          <w:t>B22.1(c)</w:t>
        </w:r>
      </w:hyperlink>
      <w:r>
        <w:rPr/>
        <w:t>, the Total </w:t>
      </w:r>
      <w:r>
        <w:rPr>
          <w:spacing w:val="-3"/>
        </w:rPr>
        <w:t>Bid Price </w:t>
      </w:r>
      <w:r>
        <w:rPr/>
        <w:t>shall be the </w:t>
      </w:r>
      <w:r>
        <w:rPr>
          <w:spacing w:val="-5"/>
        </w:rPr>
        <w:t>sum </w:t>
      </w:r>
      <w:r>
        <w:rPr>
          <w:spacing w:val="-3"/>
        </w:rPr>
        <w:t>of </w:t>
      </w:r>
      <w:r>
        <w:rPr/>
        <w:t>the quantities multiplied by the unit prices for each </w:t>
      </w:r>
      <w:r>
        <w:rPr>
          <w:spacing w:val="-4"/>
        </w:rPr>
        <w:t>item </w:t>
      </w:r>
      <w:r>
        <w:rPr>
          <w:spacing w:val="-3"/>
        </w:rPr>
        <w:t>shown on </w:t>
      </w:r>
      <w:r>
        <w:rPr>
          <w:spacing w:val="-4"/>
        </w:rPr>
        <w:t>Form </w:t>
      </w:r>
      <w:r>
        <w:rPr>
          <w:spacing w:val="-3"/>
        </w:rPr>
        <w:t>B:</w:t>
      </w:r>
      <w:r>
        <w:rPr>
          <w:spacing w:val="40"/>
        </w:rPr>
        <w:t> </w:t>
      </w:r>
      <w:r>
        <w:rPr/>
        <w:t>Prices.</w:t>
      </w:r>
    </w:p>
    <w:p>
      <w:pPr>
        <w:pStyle w:val="BodyText"/>
        <w:tabs>
          <w:tab w:pos="1456" w:val="left" w:leader="none"/>
        </w:tabs>
        <w:spacing w:before="137"/>
        <w:ind w:left="1456" w:right="1098" w:hanging="1297"/>
      </w:pPr>
      <w:r>
        <w:rPr/>
        <w:t>(a)</w:t>
        <w:tab/>
        <w:t>Further </w:t>
      </w:r>
      <w:r>
        <w:rPr>
          <w:spacing w:val="-3"/>
        </w:rPr>
        <w:t>to </w:t>
      </w:r>
      <w:hyperlink w:history="true" w:anchor="_bookmark44">
        <w:r>
          <w:rPr/>
          <w:t>B22.1(a), </w:t>
        </w:r>
      </w:hyperlink>
      <w:r>
        <w:rPr/>
        <w:t>in the event that a unit price is not provided </w:t>
      </w:r>
      <w:r>
        <w:rPr>
          <w:spacing w:val="-3"/>
        </w:rPr>
        <w:t>on </w:t>
      </w:r>
      <w:r>
        <w:rPr/>
        <w:t>Form B: Prices, the City will determine the unit price by dividing the Amount </w:t>
      </w:r>
      <w:r>
        <w:rPr>
          <w:spacing w:val="-3"/>
        </w:rPr>
        <w:t>(extended </w:t>
      </w:r>
      <w:r>
        <w:rPr/>
        <w:t>price) by the approximate quantity, for </w:t>
      </w:r>
      <w:r>
        <w:rPr>
          <w:spacing w:val="-4"/>
        </w:rPr>
        <w:t>the </w:t>
      </w:r>
      <w:r>
        <w:rPr/>
        <w:t>purposes </w:t>
      </w:r>
      <w:r>
        <w:rPr>
          <w:spacing w:val="-3"/>
        </w:rPr>
        <w:t>of </w:t>
      </w:r>
      <w:r>
        <w:rPr/>
        <w:t>evaluation and payment.</w:t>
      </w:r>
    </w:p>
    <w:p>
      <w:pPr>
        <w:pStyle w:val="BodyText"/>
        <w:spacing w:before="7"/>
        <w:rPr>
          <w:sz w:val="17"/>
        </w:rPr>
      </w:pPr>
    </w:p>
    <w:p>
      <w:pPr>
        <w:pStyle w:val="BodyText"/>
        <w:tabs>
          <w:tab w:pos="1024" w:val="left" w:leader="none"/>
        </w:tabs>
        <w:spacing w:before="1"/>
        <w:ind w:left="1024" w:right="1384" w:hanging="865"/>
      </w:pPr>
      <w:r>
        <w:rPr/>
        <w:t>B22.6</w:t>
        <w:tab/>
        <w:t>Further </w:t>
      </w:r>
      <w:r>
        <w:rPr>
          <w:spacing w:val="-3"/>
        </w:rPr>
        <w:t>to </w:t>
      </w:r>
      <w:hyperlink w:history="true" w:anchor="_bookmark47">
        <w:r>
          <w:rPr/>
          <w:t>B22.1(d)</w:t>
        </w:r>
      </w:hyperlink>
      <w:r>
        <w:rPr/>
        <w:t>, Experience of Proponent will be evaluated considering the experience </w:t>
      </w:r>
      <w:r>
        <w:rPr>
          <w:spacing w:val="3"/>
        </w:rPr>
        <w:t>of </w:t>
      </w:r>
      <w:r>
        <w:rPr/>
        <w:t>the organization </w:t>
      </w:r>
      <w:r>
        <w:rPr>
          <w:spacing w:val="-3"/>
        </w:rPr>
        <w:t>on </w:t>
      </w:r>
      <w:r>
        <w:rPr/>
        <w:t>projects of similar </w:t>
      </w:r>
      <w:r>
        <w:rPr>
          <w:spacing w:val="-3"/>
        </w:rPr>
        <w:t>size </w:t>
      </w:r>
      <w:r>
        <w:rPr/>
        <w:t>and complexity as well as other information requested, in accordance </w:t>
      </w:r>
      <w:r>
        <w:rPr>
          <w:spacing w:val="-3"/>
        </w:rPr>
        <w:t>with</w:t>
      </w:r>
      <w:r>
        <w:rPr>
          <w:spacing w:val="2"/>
        </w:rPr>
        <w:t> </w:t>
      </w:r>
      <w:r>
        <w:rPr/>
        <w:t>B10.</w:t>
      </w:r>
    </w:p>
    <w:p>
      <w:pPr>
        <w:pStyle w:val="BodyText"/>
        <w:spacing w:before="7"/>
        <w:rPr>
          <w:sz w:val="17"/>
        </w:rPr>
      </w:pPr>
    </w:p>
    <w:p>
      <w:pPr>
        <w:pStyle w:val="BodyText"/>
        <w:tabs>
          <w:tab w:pos="1024" w:val="left" w:leader="none"/>
        </w:tabs>
        <w:ind w:left="1024" w:right="1309" w:hanging="865"/>
      </w:pPr>
      <w:r>
        <w:rPr/>
        <w:t>B22.7</w:t>
        <w:tab/>
        <w:t>Further </w:t>
      </w:r>
      <w:r>
        <w:rPr>
          <w:spacing w:val="-3"/>
        </w:rPr>
        <w:t>to </w:t>
      </w:r>
      <w:hyperlink w:history="true" w:anchor="_bookmark48">
        <w:r>
          <w:rPr/>
          <w:t>B22.1(e)</w:t>
        </w:r>
      </w:hyperlink>
      <w:r>
        <w:rPr/>
        <w:t>, Experience of Key Personnel Assigned </w:t>
      </w:r>
      <w:r>
        <w:rPr>
          <w:spacing w:val="-3"/>
        </w:rPr>
        <w:t>to </w:t>
      </w:r>
      <w:r>
        <w:rPr>
          <w:spacing w:val="-4"/>
        </w:rPr>
        <w:t>the </w:t>
      </w:r>
      <w:r>
        <w:rPr/>
        <w:t>Project will </w:t>
      </w:r>
      <w:r>
        <w:rPr>
          <w:spacing w:val="-3"/>
        </w:rPr>
        <w:t>be </w:t>
      </w:r>
      <w:r>
        <w:rPr/>
        <w:t>evaluated considering the experience and qualifications of </w:t>
      </w:r>
      <w:r>
        <w:rPr>
          <w:spacing w:val="-4"/>
        </w:rPr>
        <w:t>the </w:t>
      </w:r>
      <w:r>
        <w:rPr/>
        <w:t>Key Personnel </w:t>
      </w:r>
      <w:r>
        <w:rPr>
          <w:spacing w:val="-3"/>
        </w:rPr>
        <w:t>on </w:t>
      </w:r>
      <w:r>
        <w:rPr/>
        <w:t>Projects </w:t>
      </w:r>
      <w:r>
        <w:rPr>
          <w:spacing w:val="-3"/>
        </w:rPr>
        <w:t>of </w:t>
      </w:r>
      <w:r>
        <w:rPr/>
        <w:t>comparable size </w:t>
      </w:r>
      <w:r>
        <w:rPr>
          <w:spacing w:val="-4"/>
        </w:rPr>
        <w:t>and </w:t>
      </w:r>
      <w:r>
        <w:rPr/>
        <w:t>complexity, </w:t>
      </w:r>
      <w:r>
        <w:rPr>
          <w:spacing w:val="-5"/>
        </w:rPr>
        <w:t>in </w:t>
      </w:r>
      <w:r>
        <w:rPr/>
        <w:t>accordance with</w:t>
      </w:r>
      <w:r>
        <w:rPr>
          <w:spacing w:val="22"/>
        </w:rPr>
        <w:t> </w:t>
      </w:r>
      <w:hyperlink w:history="true" w:anchor="_bookmark17">
        <w:r>
          <w:rPr/>
          <w:t>B11</w:t>
        </w:r>
      </w:hyperlink>
      <w:r>
        <w:rPr/>
        <w:t>.</w:t>
      </w:r>
    </w:p>
    <w:p>
      <w:pPr>
        <w:pStyle w:val="BodyText"/>
        <w:tabs>
          <w:tab w:pos="1024" w:val="left" w:leader="none"/>
        </w:tabs>
        <w:spacing w:before="196"/>
        <w:ind w:left="1025" w:right="1338" w:hanging="865"/>
      </w:pPr>
      <w:r>
        <w:rPr/>
        <w:t>B22.8</w:t>
        <w:tab/>
        <w:t>Further </w:t>
      </w:r>
      <w:r>
        <w:rPr>
          <w:spacing w:val="-3"/>
        </w:rPr>
        <w:t>to </w:t>
      </w:r>
      <w:hyperlink w:history="true" w:anchor="_bookmark49">
        <w:r>
          <w:rPr/>
          <w:t>B22.1(f)</w:t>
        </w:r>
      </w:hyperlink>
      <w:r>
        <w:rPr/>
        <w:t>, Project Understanding and Methodology will be evaluated </w:t>
      </w:r>
      <w:r>
        <w:rPr>
          <w:spacing w:val="-3"/>
        </w:rPr>
        <w:t>considering </w:t>
      </w:r>
      <w:r>
        <w:rPr/>
        <w:t>the Proponent’s understanding of the City’s Project, project management approach and team organization in accordance to</w:t>
      </w:r>
      <w:r>
        <w:rPr>
          <w:spacing w:val="-5"/>
        </w:rPr>
        <w:t> </w:t>
      </w:r>
      <w:hyperlink w:history="true" w:anchor="_bookmark24">
        <w:r>
          <w:rPr/>
          <w:t>B12</w:t>
        </w:r>
      </w:hyperlink>
      <w:r>
        <w:rPr/>
        <w:t>.</w:t>
      </w:r>
    </w:p>
    <w:p>
      <w:pPr>
        <w:pStyle w:val="BodyText"/>
        <w:spacing w:before="7"/>
        <w:rPr>
          <w:sz w:val="17"/>
        </w:rPr>
      </w:pPr>
    </w:p>
    <w:p>
      <w:pPr>
        <w:pStyle w:val="BodyText"/>
        <w:tabs>
          <w:tab w:pos="1025" w:val="left" w:leader="none"/>
        </w:tabs>
        <w:ind w:left="1025" w:right="1423" w:hanging="865"/>
      </w:pPr>
      <w:r>
        <w:rPr/>
        <w:t>B22.9</w:t>
        <w:tab/>
        <w:t>Further </w:t>
      </w:r>
      <w:r>
        <w:rPr>
          <w:spacing w:val="-3"/>
        </w:rPr>
        <w:t>to </w:t>
      </w:r>
      <w:hyperlink w:history="true" w:anchor="_bookmark50">
        <w:r>
          <w:rPr/>
          <w:t>B22.1(g)</w:t>
        </w:r>
      </w:hyperlink>
      <w:r>
        <w:rPr/>
        <w:t>, Project Schedule will be evaluated considering the Proponent’s ability </w:t>
      </w:r>
      <w:r>
        <w:rPr>
          <w:spacing w:val="-3"/>
        </w:rPr>
        <w:t>to </w:t>
      </w:r>
      <w:r>
        <w:rPr/>
        <w:t>comply </w:t>
      </w:r>
      <w:r>
        <w:rPr>
          <w:spacing w:val="-3"/>
        </w:rPr>
        <w:t>with </w:t>
      </w:r>
      <w:r>
        <w:rPr>
          <w:spacing w:val="-4"/>
        </w:rPr>
        <w:t>the </w:t>
      </w:r>
      <w:r>
        <w:rPr/>
        <w:t>requirements of </w:t>
      </w:r>
      <w:r>
        <w:rPr>
          <w:spacing w:val="-4"/>
        </w:rPr>
        <w:t>the </w:t>
      </w:r>
      <w:r>
        <w:rPr/>
        <w:t>Project, in accordance </w:t>
      </w:r>
      <w:r>
        <w:rPr>
          <w:spacing w:val="-3"/>
        </w:rPr>
        <w:t>with</w:t>
      </w:r>
      <w:r>
        <w:rPr>
          <w:spacing w:val="30"/>
        </w:rPr>
        <w:t> </w:t>
      </w:r>
      <w:hyperlink w:history="true" w:anchor="_bookmark25">
        <w:r>
          <w:rPr/>
          <w:t>B13</w:t>
        </w:r>
      </w:hyperlink>
      <w:r>
        <w:rPr/>
        <w:t>.</w:t>
      </w:r>
    </w:p>
    <w:p>
      <w:pPr>
        <w:spacing w:after="0"/>
        <w:sectPr>
          <w:pgSz w:w="12240" w:h="15840"/>
          <w:pgMar w:header="439" w:footer="0" w:top="1160" w:bottom="280" w:left="1280" w:right="340"/>
        </w:sectPr>
      </w:pPr>
    </w:p>
    <w:p>
      <w:pPr>
        <w:pStyle w:val="BodyText"/>
        <w:spacing w:before="5"/>
        <w:rPr>
          <w:sz w:val="14"/>
        </w:rPr>
      </w:pPr>
    </w:p>
    <w:p>
      <w:pPr>
        <w:pStyle w:val="BodyText"/>
        <w:tabs>
          <w:tab w:pos="1023" w:val="left" w:leader="none"/>
        </w:tabs>
        <w:spacing w:before="95"/>
        <w:ind w:left="1024" w:right="1227" w:hanging="865"/>
      </w:pPr>
      <w:r>
        <w:rPr/>
        <w:t>B22.10</w:t>
        <w:tab/>
        <w:t>Where Proponents fail to provide a response </w:t>
      </w:r>
      <w:r>
        <w:rPr>
          <w:spacing w:val="-3"/>
        </w:rPr>
        <w:t>to </w:t>
      </w:r>
      <w:hyperlink w:history="true" w:anchor="_bookmark47">
        <w:r>
          <w:rPr/>
          <w:t>B22.1(d) </w:t>
        </w:r>
      </w:hyperlink>
      <w:r>
        <w:rPr/>
        <w:t>to </w:t>
      </w:r>
      <w:hyperlink w:history="true" w:anchor="_bookmark50">
        <w:r>
          <w:rPr/>
          <w:t>B22.1(g)</w:t>
        </w:r>
      </w:hyperlink>
      <w:r>
        <w:rPr/>
        <w:t>, the score </w:t>
      </w:r>
      <w:r>
        <w:rPr>
          <w:spacing w:val="-3"/>
        </w:rPr>
        <w:t>of </w:t>
      </w:r>
      <w:r>
        <w:rPr/>
        <w:t>zero may be assigned </w:t>
      </w:r>
      <w:r>
        <w:rPr>
          <w:spacing w:val="-3"/>
        </w:rPr>
        <w:t>to </w:t>
      </w:r>
      <w:r>
        <w:rPr/>
        <w:t>the incomplete part of the</w:t>
      </w:r>
      <w:r>
        <w:rPr>
          <w:spacing w:val="11"/>
        </w:rPr>
        <w:t> </w:t>
      </w:r>
      <w:r>
        <w:rPr/>
        <w:t>response.</w:t>
      </w:r>
    </w:p>
    <w:p>
      <w:pPr>
        <w:pStyle w:val="BodyText"/>
        <w:spacing w:before="7"/>
        <w:rPr>
          <w:sz w:val="17"/>
        </w:rPr>
      </w:pPr>
    </w:p>
    <w:p>
      <w:pPr>
        <w:pStyle w:val="BodyText"/>
        <w:tabs>
          <w:tab w:pos="1023" w:val="left" w:leader="none"/>
        </w:tabs>
        <w:ind w:left="1024" w:right="1456" w:hanging="865"/>
      </w:pPr>
      <w:r>
        <w:rPr/>
        <w:t>B22.11</w:t>
        <w:tab/>
        <w:t>Proposals will </w:t>
      </w:r>
      <w:r>
        <w:rPr>
          <w:spacing w:val="-3"/>
        </w:rPr>
        <w:t>be </w:t>
      </w:r>
      <w:r>
        <w:rPr/>
        <w:t>evaluated considering the information in </w:t>
      </w:r>
      <w:r>
        <w:rPr>
          <w:spacing w:val="-4"/>
        </w:rPr>
        <w:t>the </w:t>
      </w:r>
      <w:r>
        <w:rPr/>
        <w:t>Proposal Submission and </w:t>
      </w:r>
      <w:r>
        <w:rPr>
          <w:spacing w:val="3"/>
        </w:rPr>
        <w:t>any </w:t>
      </w:r>
      <w:r>
        <w:rPr/>
        <w:t>interviews held in accordance </w:t>
      </w:r>
      <w:r>
        <w:rPr>
          <w:spacing w:val="-3"/>
        </w:rPr>
        <w:t>with</w:t>
      </w:r>
      <w:r>
        <w:rPr>
          <w:spacing w:val="6"/>
        </w:rPr>
        <w:t> </w:t>
      </w:r>
      <w:hyperlink w:history="true" w:anchor="_bookmark39">
        <w:r>
          <w:rPr/>
          <w:t>B20.</w:t>
        </w:r>
      </w:hyperlink>
    </w:p>
    <w:p>
      <w:pPr>
        <w:pStyle w:val="BodyText"/>
        <w:tabs>
          <w:tab w:pos="1023" w:val="left" w:leader="none"/>
        </w:tabs>
        <w:spacing w:before="195"/>
        <w:ind w:left="1024" w:right="1171" w:hanging="865"/>
      </w:pPr>
      <w:r>
        <w:rPr/>
        <w:t>B22.12</w:t>
        <w:tab/>
        <w:t>Where references are requested, the reference checks </w:t>
      </w:r>
      <w:r>
        <w:rPr>
          <w:spacing w:val="-3"/>
        </w:rPr>
        <w:t>to </w:t>
      </w:r>
      <w:r>
        <w:rPr/>
        <w:t>confirm information provided </w:t>
      </w:r>
      <w:r>
        <w:rPr>
          <w:spacing w:val="2"/>
        </w:rPr>
        <w:t>may </w:t>
      </w:r>
      <w:r>
        <w:rPr/>
        <w:t>not be restricted to only those submitted by the Proponent, and may include organizations representing Persons, known to have done business </w:t>
      </w:r>
      <w:r>
        <w:rPr>
          <w:spacing w:val="-3"/>
        </w:rPr>
        <w:t>with </w:t>
      </w:r>
      <w:r>
        <w:rPr/>
        <w:t>the</w:t>
      </w:r>
      <w:r>
        <w:rPr>
          <w:spacing w:val="-6"/>
        </w:rPr>
        <w:t> </w:t>
      </w:r>
      <w:r>
        <w:rPr/>
        <w:t>Proponent.</w:t>
      </w:r>
    </w:p>
    <w:p>
      <w:pPr>
        <w:pStyle w:val="BodyText"/>
        <w:spacing w:before="8"/>
        <w:rPr>
          <w:sz w:val="17"/>
        </w:rPr>
      </w:pPr>
    </w:p>
    <w:p>
      <w:pPr>
        <w:pStyle w:val="BodyText"/>
        <w:tabs>
          <w:tab w:pos="1023" w:val="left" w:leader="none"/>
        </w:tabs>
        <w:ind w:left="159"/>
      </w:pPr>
      <w:bookmarkStart w:name="_bookmark51" w:id="56"/>
      <w:bookmarkEnd w:id="56"/>
      <w:r>
        <w:rPr/>
      </w:r>
      <w:r>
        <w:rPr/>
        <w:t>B22.13</w:t>
        <w:tab/>
        <w:t>This Contract will </w:t>
      </w:r>
      <w:r>
        <w:rPr>
          <w:spacing w:val="-3"/>
        </w:rPr>
        <w:t>be </w:t>
      </w:r>
      <w:r>
        <w:rPr/>
        <w:t>awarded as a</w:t>
      </w:r>
      <w:r>
        <w:rPr>
          <w:spacing w:val="1"/>
        </w:rPr>
        <w:t> </w:t>
      </w:r>
      <w:r>
        <w:rPr/>
        <w:t>whole.</w:t>
      </w:r>
    </w:p>
    <w:p>
      <w:pPr>
        <w:pStyle w:val="BodyText"/>
        <w:spacing w:before="8"/>
        <w:rPr>
          <w:sz w:val="25"/>
        </w:rPr>
      </w:pPr>
    </w:p>
    <w:p>
      <w:pPr>
        <w:tabs>
          <w:tab w:pos="1023" w:val="left" w:leader="none"/>
        </w:tabs>
        <w:spacing w:before="0"/>
        <w:ind w:left="159" w:right="0" w:firstLine="0"/>
        <w:jc w:val="left"/>
        <w:rPr>
          <w:b/>
          <w:sz w:val="20"/>
        </w:rPr>
      </w:pPr>
      <w:r>
        <w:rPr>
          <w:b/>
          <w:sz w:val="20"/>
        </w:rPr>
        <w:t>B23.</w:t>
        <w:tab/>
        <w:t>AWARD OF</w:t>
      </w:r>
      <w:r>
        <w:rPr>
          <w:b/>
          <w:spacing w:val="-6"/>
          <w:sz w:val="20"/>
        </w:rPr>
        <w:t> </w:t>
      </w:r>
      <w:r>
        <w:rPr>
          <w:b/>
          <w:spacing w:val="-3"/>
          <w:sz w:val="20"/>
        </w:rPr>
        <w:t>CONTRACT</w:t>
      </w:r>
    </w:p>
    <w:p>
      <w:pPr>
        <w:pStyle w:val="BodyText"/>
        <w:spacing w:before="6"/>
        <w:rPr>
          <w:b/>
          <w:sz w:val="17"/>
        </w:rPr>
      </w:pPr>
    </w:p>
    <w:p>
      <w:pPr>
        <w:pStyle w:val="BodyText"/>
        <w:tabs>
          <w:tab w:pos="1024" w:val="left" w:leader="none"/>
        </w:tabs>
        <w:spacing w:before="1"/>
        <w:ind w:left="1024" w:right="1528" w:hanging="865"/>
      </w:pPr>
      <w:r>
        <w:rPr/>
        <w:t>B23.1</w:t>
        <w:tab/>
        <w:t>The </w:t>
      </w:r>
      <w:r>
        <w:rPr>
          <w:spacing w:val="-3"/>
        </w:rPr>
        <w:t>City </w:t>
      </w:r>
      <w:r>
        <w:rPr/>
        <w:t>will give notice of the award of the Contract or will give notice that </w:t>
      </w:r>
      <w:r>
        <w:rPr>
          <w:spacing w:val="-3"/>
        </w:rPr>
        <w:t>no award </w:t>
      </w:r>
      <w:r>
        <w:rPr/>
        <w:t>will </w:t>
      </w:r>
      <w:r>
        <w:rPr>
          <w:spacing w:val="-3"/>
        </w:rPr>
        <w:t>be</w:t>
      </w:r>
      <w:bookmarkStart w:name="_bookmark52" w:id="57"/>
      <w:bookmarkEnd w:id="57"/>
      <w:r>
        <w:rPr>
          <w:spacing w:val="-3"/>
        </w:rPr>
      </w:r>
      <w:r>
        <w:rPr>
          <w:spacing w:val="-3"/>
        </w:rPr>
        <w:t> </w:t>
      </w:r>
      <w:r>
        <w:rPr/>
        <w:t>made.</w:t>
      </w:r>
    </w:p>
    <w:p>
      <w:pPr>
        <w:pStyle w:val="BodyText"/>
        <w:spacing w:before="6"/>
        <w:rPr>
          <w:sz w:val="17"/>
        </w:rPr>
      </w:pPr>
    </w:p>
    <w:p>
      <w:pPr>
        <w:pStyle w:val="BodyText"/>
        <w:tabs>
          <w:tab w:pos="1024" w:val="left" w:leader="none"/>
        </w:tabs>
        <w:spacing w:before="1"/>
        <w:ind w:left="1024" w:right="1349" w:hanging="864"/>
      </w:pPr>
      <w:r>
        <w:rPr/>
        <w:t>B23.2</w:t>
        <w:tab/>
        <w:t>The </w:t>
      </w:r>
      <w:r>
        <w:rPr>
          <w:spacing w:val="-3"/>
        </w:rPr>
        <w:t>City </w:t>
      </w:r>
      <w:r>
        <w:rPr/>
        <w:t>will have </w:t>
      </w:r>
      <w:r>
        <w:rPr>
          <w:spacing w:val="-3"/>
        </w:rPr>
        <w:t>no </w:t>
      </w:r>
      <w:r>
        <w:rPr/>
        <w:t>obligation to award a Contract to a Proponent, even though one or all </w:t>
      </w:r>
      <w:r>
        <w:rPr>
          <w:spacing w:val="3"/>
        </w:rPr>
        <w:t>of </w:t>
      </w:r>
      <w:r>
        <w:rPr/>
        <w:t>the Proponents </w:t>
      </w:r>
      <w:r>
        <w:rPr>
          <w:spacing w:val="-3"/>
        </w:rPr>
        <w:t>are </w:t>
      </w:r>
      <w:r>
        <w:rPr/>
        <w:t>determined to </w:t>
      </w:r>
      <w:r>
        <w:rPr>
          <w:spacing w:val="-3"/>
        </w:rPr>
        <w:t>be </w:t>
      </w:r>
      <w:r>
        <w:rPr/>
        <w:t>qualified, and the Proposals are determined </w:t>
      </w:r>
      <w:r>
        <w:rPr>
          <w:spacing w:val="-3"/>
        </w:rPr>
        <w:t>to be </w:t>
      </w:r>
      <w:r>
        <w:rPr/>
        <w:t>responsive.</w:t>
      </w:r>
    </w:p>
    <w:p>
      <w:pPr>
        <w:pStyle w:val="ListParagraph"/>
        <w:numPr>
          <w:ilvl w:val="0"/>
          <w:numId w:val="21"/>
        </w:numPr>
        <w:tabs>
          <w:tab w:pos="1455" w:val="left" w:leader="none"/>
          <w:tab w:pos="1457" w:val="left" w:leader="none"/>
        </w:tabs>
        <w:spacing w:line="240" w:lineRule="auto" w:before="138" w:after="0"/>
        <w:ind w:left="1456" w:right="1144" w:hanging="1297"/>
        <w:jc w:val="left"/>
        <w:rPr>
          <w:sz w:val="20"/>
        </w:rPr>
      </w:pPr>
      <w:r>
        <w:rPr>
          <w:sz w:val="20"/>
        </w:rPr>
        <w:t>Without limiting the generality of </w:t>
      </w:r>
      <w:hyperlink w:history="true" w:anchor="_bookmark52">
        <w:r>
          <w:rPr>
            <w:sz w:val="20"/>
          </w:rPr>
          <w:t>B23.2</w:t>
        </w:r>
      </w:hyperlink>
      <w:r>
        <w:rPr>
          <w:sz w:val="20"/>
        </w:rPr>
        <w:t>, the City will have </w:t>
      </w:r>
      <w:r>
        <w:rPr>
          <w:spacing w:val="-3"/>
          <w:sz w:val="20"/>
        </w:rPr>
        <w:t>no </w:t>
      </w:r>
      <w:r>
        <w:rPr>
          <w:sz w:val="20"/>
        </w:rPr>
        <w:t>obligation to award a Contract where:</w:t>
      </w:r>
    </w:p>
    <w:p>
      <w:pPr>
        <w:pStyle w:val="ListParagraph"/>
        <w:numPr>
          <w:ilvl w:val="1"/>
          <w:numId w:val="21"/>
        </w:numPr>
        <w:tabs>
          <w:tab w:pos="1889" w:val="left" w:leader="none"/>
        </w:tabs>
        <w:spacing w:line="240" w:lineRule="auto" w:before="101" w:after="0"/>
        <w:ind w:left="1888" w:right="0" w:hanging="433"/>
        <w:jc w:val="left"/>
        <w:rPr>
          <w:sz w:val="20"/>
        </w:rPr>
      </w:pPr>
      <w:r>
        <w:rPr>
          <w:sz w:val="20"/>
        </w:rPr>
        <w:t>the prices exceed the available City funds for the</w:t>
      </w:r>
      <w:r>
        <w:rPr>
          <w:spacing w:val="-18"/>
          <w:sz w:val="20"/>
        </w:rPr>
        <w:t> </w:t>
      </w:r>
      <w:r>
        <w:rPr>
          <w:sz w:val="20"/>
        </w:rPr>
        <w:t>Work;</w:t>
      </w:r>
    </w:p>
    <w:p>
      <w:pPr>
        <w:pStyle w:val="ListParagraph"/>
        <w:numPr>
          <w:ilvl w:val="1"/>
          <w:numId w:val="21"/>
        </w:numPr>
        <w:tabs>
          <w:tab w:pos="1889" w:val="left" w:leader="none"/>
        </w:tabs>
        <w:spacing w:line="240" w:lineRule="auto" w:before="102" w:after="0"/>
        <w:ind w:left="1888" w:right="0" w:hanging="433"/>
        <w:jc w:val="left"/>
        <w:rPr>
          <w:sz w:val="20"/>
        </w:rPr>
      </w:pPr>
      <w:r>
        <w:rPr>
          <w:sz w:val="20"/>
        </w:rPr>
        <w:t>the prices </w:t>
      </w:r>
      <w:r>
        <w:rPr>
          <w:spacing w:val="-3"/>
          <w:sz w:val="20"/>
        </w:rPr>
        <w:t>are </w:t>
      </w:r>
      <w:r>
        <w:rPr>
          <w:sz w:val="20"/>
        </w:rPr>
        <w:t>materially </w:t>
      </w:r>
      <w:r>
        <w:rPr>
          <w:spacing w:val="-5"/>
          <w:sz w:val="20"/>
        </w:rPr>
        <w:t>in </w:t>
      </w:r>
      <w:r>
        <w:rPr>
          <w:sz w:val="20"/>
        </w:rPr>
        <w:t>excess of the prices received for similar </w:t>
      </w:r>
      <w:r>
        <w:rPr>
          <w:spacing w:val="-3"/>
          <w:sz w:val="20"/>
        </w:rPr>
        <w:t>work </w:t>
      </w:r>
      <w:r>
        <w:rPr>
          <w:sz w:val="20"/>
        </w:rPr>
        <w:t>in the</w:t>
      </w:r>
      <w:r>
        <w:rPr>
          <w:spacing w:val="-2"/>
          <w:sz w:val="20"/>
        </w:rPr>
        <w:t> </w:t>
      </w:r>
      <w:r>
        <w:rPr>
          <w:sz w:val="20"/>
        </w:rPr>
        <w:t>past;</w:t>
      </w:r>
    </w:p>
    <w:p>
      <w:pPr>
        <w:pStyle w:val="ListParagraph"/>
        <w:numPr>
          <w:ilvl w:val="1"/>
          <w:numId w:val="21"/>
        </w:numPr>
        <w:tabs>
          <w:tab w:pos="1889" w:val="left" w:leader="none"/>
        </w:tabs>
        <w:spacing w:line="240" w:lineRule="auto" w:before="101" w:after="0"/>
        <w:ind w:left="1888" w:right="1915" w:hanging="433"/>
        <w:jc w:val="left"/>
        <w:rPr>
          <w:sz w:val="20"/>
        </w:rPr>
      </w:pPr>
      <w:r>
        <w:rPr>
          <w:sz w:val="20"/>
        </w:rPr>
        <w:t>the prices </w:t>
      </w:r>
      <w:r>
        <w:rPr>
          <w:spacing w:val="-3"/>
          <w:sz w:val="20"/>
        </w:rPr>
        <w:t>are </w:t>
      </w:r>
      <w:r>
        <w:rPr>
          <w:sz w:val="20"/>
        </w:rPr>
        <w:t>materially </w:t>
      </w:r>
      <w:r>
        <w:rPr>
          <w:spacing w:val="-5"/>
          <w:sz w:val="20"/>
        </w:rPr>
        <w:t>in </w:t>
      </w:r>
      <w:r>
        <w:rPr>
          <w:sz w:val="20"/>
        </w:rPr>
        <w:t>excess of the City’s cost to perform the Work, or a significant portion thereof, </w:t>
      </w:r>
      <w:r>
        <w:rPr>
          <w:spacing w:val="-3"/>
          <w:sz w:val="20"/>
        </w:rPr>
        <w:t>with </w:t>
      </w:r>
      <w:r>
        <w:rPr>
          <w:sz w:val="20"/>
        </w:rPr>
        <w:t>its </w:t>
      </w:r>
      <w:r>
        <w:rPr>
          <w:spacing w:val="-2"/>
          <w:sz w:val="20"/>
        </w:rPr>
        <w:t>own</w:t>
      </w:r>
      <w:r>
        <w:rPr>
          <w:spacing w:val="10"/>
          <w:sz w:val="20"/>
        </w:rPr>
        <w:t> </w:t>
      </w:r>
      <w:r>
        <w:rPr>
          <w:sz w:val="20"/>
        </w:rPr>
        <w:t>forces;</w:t>
      </w:r>
    </w:p>
    <w:p>
      <w:pPr>
        <w:pStyle w:val="ListParagraph"/>
        <w:numPr>
          <w:ilvl w:val="1"/>
          <w:numId w:val="21"/>
        </w:numPr>
        <w:tabs>
          <w:tab w:pos="1889" w:val="left" w:leader="none"/>
        </w:tabs>
        <w:spacing w:line="240" w:lineRule="auto" w:before="94" w:after="0"/>
        <w:ind w:left="1888" w:right="0" w:hanging="433"/>
        <w:jc w:val="left"/>
        <w:rPr>
          <w:sz w:val="20"/>
        </w:rPr>
      </w:pPr>
      <w:r>
        <w:rPr>
          <w:sz w:val="20"/>
        </w:rPr>
        <w:t>only one Proposal is received;</w:t>
      </w:r>
      <w:r>
        <w:rPr>
          <w:spacing w:val="-10"/>
          <w:sz w:val="20"/>
        </w:rPr>
        <w:t> </w:t>
      </w:r>
      <w:r>
        <w:rPr>
          <w:spacing w:val="3"/>
          <w:sz w:val="20"/>
        </w:rPr>
        <w:t>or</w:t>
      </w:r>
    </w:p>
    <w:p>
      <w:pPr>
        <w:pStyle w:val="ListParagraph"/>
        <w:numPr>
          <w:ilvl w:val="1"/>
          <w:numId w:val="21"/>
        </w:numPr>
        <w:tabs>
          <w:tab w:pos="1889" w:val="left" w:leader="none"/>
        </w:tabs>
        <w:spacing w:line="240" w:lineRule="auto" w:before="102" w:after="0"/>
        <w:ind w:left="1888" w:right="1229" w:hanging="433"/>
        <w:jc w:val="left"/>
        <w:rPr>
          <w:sz w:val="20"/>
        </w:rPr>
      </w:pPr>
      <w:r>
        <w:rPr>
          <w:sz w:val="20"/>
        </w:rPr>
        <w:t>in the judgment of the Award Authority, the interests </w:t>
      </w:r>
      <w:r>
        <w:rPr>
          <w:spacing w:val="-3"/>
          <w:sz w:val="20"/>
        </w:rPr>
        <w:t>of </w:t>
      </w:r>
      <w:r>
        <w:rPr>
          <w:sz w:val="20"/>
        </w:rPr>
        <w:t>the </w:t>
      </w:r>
      <w:r>
        <w:rPr>
          <w:spacing w:val="-3"/>
          <w:sz w:val="20"/>
        </w:rPr>
        <w:t>City </w:t>
      </w:r>
      <w:r>
        <w:rPr>
          <w:sz w:val="20"/>
        </w:rPr>
        <w:t>would best </w:t>
      </w:r>
      <w:r>
        <w:rPr>
          <w:spacing w:val="-3"/>
          <w:sz w:val="20"/>
        </w:rPr>
        <w:t>be </w:t>
      </w:r>
      <w:r>
        <w:rPr>
          <w:sz w:val="20"/>
        </w:rPr>
        <w:t>served by not awarding a</w:t>
      </w:r>
      <w:r>
        <w:rPr>
          <w:spacing w:val="-8"/>
          <w:sz w:val="20"/>
        </w:rPr>
        <w:t> </w:t>
      </w:r>
      <w:r>
        <w:rPr>
          <w:sz w:val="20"/>
        </w:rPr>
        <w:t>Contract.</w:t>
      </w:r>
    </w:p>
    <w:p>
      <w:pPr>
        <w:pStyle w:val="BodyText"/>
        <w:spacing w:before="6"/>
        <w:rPr>
          <w:sz w:val="17"/>
        </w:rPr>
      </w:pPr>
    </w:p>
    <w:p>
      <w:pPr>
        <w:pStyle w:val="BodyText"/>
        <w:tabs>
          <w:tab w:pos="1024" w:val="left" w:leader="none"/>
        </w:tabs>
        <w:spacing w:before="1"/>
        <w:ind w:left="1024" w:right="1694" w:hanging="865"/>
      </w:pPr>
      <w:r>
        <w:rPr/>
        <w:t>B23.3</w:t>
        <w:tab/>
        <w:t>Where </w:t>
      </w:r>
      <w:r>
        <w:rPr>
          <w:spacing w:val="-3"/>
        </w:rPr>
        <w:t>an </w:t>
      </w:r>
      <w:r>
        <w:rPr/>
        <w:t>award of Contract is made by the City, the award shall </w:t>
      </w:r>
      <w:r>
        <w:rPr>
          <w:spacing w:val="-3"/>
        </w:rPr>
        <w:t>be </w:t>
      </w:r>
      <w:r>
        <w:rPr/>
        <w:t>made </w:t>
      </w:r>
      <w:r>
        <w:rPr>
          <w:spacing w:val="-3"/>
        </w:rPr>
        <w:t>to </w:t>
      </w:r>
      <w:r>
        <w:rPr>
          <w:spacing w:val="-4"/>
        </w:rPr>
        <w:t>the </w:t>
      </w:r>
      <w:r>
        <w:rPr/>
        <w:t>qualified Proponent submitting the most advantageous</w:t>
      </w:r>
      <w:r>
        <w:rPr>
          <w:spacing w:val="-4"/>
        </w:rPr>
        <w:t> </w:t>
      </w:r>
      <w:r>
        <w:rPr/>
        <w:t>offer.</w:t>
      </w:r>
    </w:p>
    <w:p>
      <w:pPr>
        <w:pStyle w:val="BodyText"/>
        <w:tabs>
          <w:tab w:pos="1456" w:val="left" w:leader="none"/>
        </w:tabs>
        <w:spacing w:before="137"/>
        <w:ind w:left="1456" w:right="1734" w:hanging="1297"/>
      </w:pPr>
      <w:r>
        <w:rPr/>
        <w:t>(a)</w:t>
        <w:tab/>
        <w:t>Following issuance of the award letter a document package comprising the Contract Documents will </w:t>
      </w:r>
      <w:r>
        <w:rPr>
          <w:spacing w:val="-3"/>
        </w:rPr>
        <w:t>be </w:t>
      </w:r>
      <w:r>
        <w:rPr/>
        <w:t>provided </w:t>
      </w:r>
      <w:r>
        <w:rPr>
          <w:spacing w:val="-3"/>
        </w:rPr>
        <w:t>to </w:t>
      </w:r>
      <w:r>
        <w:rPr/>
        <w:t>the successful Proponent</w:t>
      </w:r>
      <w:r>
        <w:rPr>
          <w:spacing w:val="-1"/>
        </w:rPr>
        <w:t> </w:t>
      </w:r>
      <w:r>
        <w:rPr/>
        <w:t>electronically.</w:t>
      </w:r>
    </w:p>
    <w:p>
      <w:pPr>
        <w:pStyle w:val="BodyText"/>
        <w:tabs>
          <w:tab w:pos="1456" w:val="left" w:leader="none"/>
        </w:tabs>
        <w:spacing w:before="138"/>
        <w:ind w:left="1456" w:right="1105" w:hanging="1297"/>
      </w:pPr>
      <w:r>
        <w:rPr/>
        <w:t>(c)</w:t>
        <w:tab/>
        <w:t>If funding for the Services is provided to the City of Winnipeg by </w:t>
      </w:r>
      <w:r>
        <w:rPr>
          <w:spacing w:val="-4"/>
        </w:rPr>
        <w:t>the </w:t>
      </w:r>
      <w:r>
        <w:rPr/>
        <w:t>Government </w:t>
      </w:r>
      <w:r>
        <w:rPr>
          <w:spacing w:val="3"/>
        </w:rPr>
        <w:t>of </w:t>
      </w:r>
      <w:r>
        <w:rPr/>
        <w:t>Manitoba and/or the Government </w:t>
      </w:r>
      <w:r>
        <w:rPr>
          <w:spacing w:val="-3"/>
        </w:rPr>
        <w:t>of </w:t>
      </w:r>
      <w:r>
        <w:rPr/>
        <w:t>Canada, Proponents are advised that the terms of </w:t>
      </w:r>
      <w:hyperlink w:history="true" w:anchor="_bookmark107">
        <w:r>
          <w:rPr>
            <w:spacing w:val="-4"/>
          </w:rPr>
          <w:t>D23</w:t>
        </w:r>
      </w:hyperlink>
      <w:r>
        <w:rPr>
          <w:spacing w:val="-4"/>
        </w:rPr>
        <w:t> </w:t>
      </w:r>
      <w:r>
        <w:rPr/>
        <w:t>shall immediately take effect upon confirmation </w:t>
      </w:r>
      <w:r>
        <w:rPr>
          <w:spacing w:val="-3"/>
        </w:rPr>
        <w:t>of </w:t>
      </w:r>
      <w:r>
        <w:rPr/>
        <w:t>such funding, regardless </w:t>
      </w:r>
      <w:r>
        <w:rPr>
          <w:spacing w:val="-3"/>
        </w:rPr>
        <w:t>of when </w:t>
      </w:r>
      <w:r>
        <w:rPr/>
        <w:t>the funding is</w:t>
      </w:r>
      <w:r>
        <w:rPr>
          <w:spacing w:val="-2"/>
        </w:rPr>
        <w:t> </w:t>
      </w:r>
      <w:r>
        <w:rPr/>
        <w:t>confirmed.</w:t>
      </w:r>
    </w:p>
    <w:p>
      <w:pPr>
        <w:pStyle w:val="BodyText"/>
        <w:tabs>
          <w:tab w:pos="1456" w:val="left" w:leader="none"/>
        </w:tabs>
        <w:spacing w:line="247" w:lineRule="auto" w:before="138"/>
        <w:ind w:left="1456" w:right="1412" w:hanging="1297"/>
      </w:pPr>
      <w:r>
        <w:rPr/>
        <w:t>(e)</w:t>
        <w:tab/>
        <w:t>Following the award of contract, a Proponent will </w:t>
      </w:r>
      <w:r>
        <w:rPr>
          <w:spacing w:val="-3"/>
        </w:rPr>
        <w:t>be </w:t>
      </w:r>
      <w:r>
        <w:rPr/>
        <w:t>provided </w:t>
      </w:r>
      <w:r>
        <w:rPr>
          <w:spacing w:val="-3"/>
        </w:rPr>
        <w:t>with </w:t>
      </w:r>
      <w:r>
        <w:rPr/>
        <w:t>information related to the evaluation of their Proposal upon written request </w:t>
      </w:r>
      <w:r>
        <w:rPr>
          <w:spacing w:val="-3"/>
        </w:rPr>
        <w:t>to </w:t>
      </w:r>
      <w:r>
        <w:rPr>
          <w:spacing w:val="-4"/>
        </w:rPr>
        <w:t>the </w:t>
      </w:r>
      <w:r>
        <w:rPr/>
        <w:t>Contract Administrator.</w:t>
      </w:r>
    </w:p>
    <w:p>
      <w:pPr>
        <w:pStyle w:val="BodyText"/>
        <w:tabs>
          <w:tab w:pos="1024" w:val="left" w:leader="none"/>
        </w:tabs>
        <w:spacing w:before="189"/>
        <w:ind w:left="1024" w:right="1339" w:hanging="865"/>
      </w:pPr>
      <w:r>
        <w:rPr/>
        <w:t>B23.4</w:t>
        <w:tab/>
        <w:t>If, after the award of Contract, the Project is cancelled, the City reserves the right </w:t>
      </w:r>
      <w:r>
        <w:rPr>
          <w:spacing w:val="-3"/>
        </w:rPr>
        <w:t>to </w:t>
      </w:r>
      <w:r>
        <w:rPr/>
        <w:t>terminate the Contract. The Contractor will be paid for all Services rendered </w:t>
      </w:r>
      <w:r>
        <w:rPr>
          <w:spacing w:val="-3"/>
        </w:rPr>
        <w:t>up to time of</w:t>
      </w:r>
      <w:r>
        <w:rPr>
          <w:spacing w:val="10"/>
        </w:rPr>
        <w:t> </w:t>
      </w:r>
      <w:r>
        <w:rPr/>
        <w:t>termination.</w:t>
      </w:r>
    </w:p>
    <w:p>
      <w:pPr>
        <w:spacing w:after="0"/>
        <w:sectPr>
          <w:pgSz w:w="12240" w:h="15840"/>
          <w:pgMar w:header="439" w:footer="0" w:top="1160" w:bottom="280" w:left="1280" w:right="340"/>
        </w:sectPr>
      </w:pPr>
    </w:p>
    <w:p>
      <w:pPr>
        <w:pStyle w:val="BodyText"/>
        <w:spacing w:before="9"/>
        <w:rPr>
          <w:sz w:val="14"/>
        </w:rPr>
      </w:pPr>
    </w:p>
    <w:p>
      <w:pPr>
        <w:spacing w:before="99"/>
        <w:ind w:left="160" w:right="0" w:firstLine="0"/>
        <w:jc w:val="left"/>
        <w:rPr>
          <w:b/>
          <w:sz w:val="23"/>
        </w:rPr>
      </w:pPr>
      <w:bookmarkStart w:name="_bookmark53" w:id="58"/>
      <w:bookmarkEnd w:id="58"/>
      <w:r>
        <w:rPr/>
      </w:r>
      <w:r>
        <w:rPr>
          <w:b/>
          <w:w w:val="105"/>
          <w:sz w:val="23"/>
        </w:rPr>
        <w:t>PART C - GENERAL CONDITIONS</w:t>
      </w:r>
    </w:p>
    <w:p>
      <w:pPr>
        <w:pStyle w:val="BodyText"/>
        <w:spacing w:before="5"/>
        <w:rPr>
          <w:b/>
          <w:sz w:val="26"/>
        </w:rPr>
      </w:pPr>
    </w:p>
    <w:p>
      <w:pPr>
        <w:tabs>
          <w:tab w:pos="1023" w:val="left" w:leader="none"/>
        </w:tabs>
        <w:spacing w:before="0"/>
        <w:ind w:left="160" w:right="0" w:firstLine="0"/>
        <w:jc w:val="left"/>
        <w:rPr>
          <w:b/>
          <w:sz w:val="20"/>
        </w:rPr>
      </w:pPr>
      <w:bookmarkStart w:name="_bookmark54" w:id="59"/>
      <w:bookmarkEnd w:id="59"/>
      <w:r>
        <w:rPr/>
      </w:r>
      <w:r>
        <w:rPr>
          <w:b/>
          <w:sz w:val="20"/>
        </w:rPr>
        <w:t>C0.</w:t>
        <w:tab/>
        <w:t>GENERAL</w:t>
      </w:r>
      <w:r>
        <w:rPr>
          <w:b/>
          <w:spacing w:val="1"/>
          <w:sz w:val="20"/>
        </w:rPr>
        <w:t> </w:t>
      </w:r>
      <w:r>
        <w:rPr>
          <w:b/>
          <w:spacing w:val="-3"/>
          <w:sz w:val="20"/>
        </w:rPr>
        <w:t>CONDITIONS</w:t>
      </w:r>
    </w:p>
    <w:p>
      <w:pPr>
        <w:pStyle w:val="BodyText"/>
        <w:spacing w:before="6"/>
        <w:rPr>
          <w:b/>
          <w:sz w:val="17"/>
        </w:rPr>
      </w:pPr>
    </w:p>
    <w:p>
      <w:pPr>
        <w:tabs>
          <w:tab w:pos="1023" w:val="left" w:leader="none"/>
        </w:tabs>
        <w:spacing w:before="0"/>
        <w:ind w:left="1023" w:right="1581" w:hanging="864"/>
        <w:jc w:val="left"/>
        <w:rPr>
          <w:sz w:val="20"/>
        </w:rPr>
      </w:pPr>
      <w:r>
        <w:rPr>
          <w:sz w:val="20"/>
        </w:rPr>
        <w:t>C0.1</w:t>
        <w:tab/>
        <w:t>The </w:t>
      </w:r>
      <w:r>
        <w:rPr>
          <w:i/>
          <w:sz w:val="20"/>
        </w:rPr>
        <w:t>General Conditions for Supply of Services </w:t>
      </w:r>
      <w:r>
        <w:rPr>
          <w:sz w:val="20"/>
        </w:rPr>
        <w:t>(Revision 2020-01-31) are applicable </w:t>
      </w:r>
      <w:r>
        <w:rPr>
          <w:spacing w:val="-3"/>
          <w:sz w:val="20"/>
        </w:rPr>
        <w:t>to </w:t>
      </w:r>
      <w:r>
        <w:rPr>
          <w:sz w:val="20"/>
        </w:rPr>
        <w:t>the Work of the</w:t>
      </w:r>
      <w:r>
        <w:rPr>
          <w:spacing w:val="-5"/>
          <w:sz w:val="20"/>
        </w:rPr>
        <w:t> </w:t>
      </w:r>
      <w:r>
        <w:rPr>
          <w:sz w:val="20"/>
        </w:rPr>
        <w:t>Contract.</w:t>
      </w:r>
    </w:p>
    <w:p>
      <w:pPr>
        <w:pStyle w:val="BodyText"/>
        <w:tabs>
          <w:tab w:pos="1455" w:val="left" w:leader="none"/>
        </w:tabs>
        <w:spacing w:before="138"/>
        <w:ind w:left="1455" w:right="1124" w:hanging="1297"/>
      </w:pPr>
      <w:r>
        <w:rPr/>
        <w:t>(a)</w:t>
        <w:tab/>
        <w:t>The </w:t>
      </w:r>
      <w:r>
        <w:rPr>
          <w:i/>
        </w:rPr>
        <w:t>General Conditions for Supply of Services </w:t>
      </w:r>
      <w:r>
        <w:rPr/>
        <w:t>are available </w:t>
      </w:r>
      <w:r>
        <w:rPr>
          <w:spacing w:val="-3"/>
        </w:rPr>
        <w:t>on </w:t>
      </w:r>
      <w:r>
        <w:rPr/>
        <w:t>the Information Connection page at The City of Winnipeg, Corporate Finance, Purchasing Division website </w:t>
      </w:r>
      <w:r>
        <w:rPr>
          <w:spacing w:val="3"/>
        </w:rPr>
        <w:t>at</w:t>
      </w:r>
      <w:r>
        <w:rPr>
          <w:color w:val="0000FF"/>
          <w:spacing w:val="3"/>
          <w:u w:val="single" w:color="0000FF"/>
        </w:rPr>
        <w:t> </w:t>
      </w:r>
      <w:hyperlink r:id="rId14">
        <w:r>
          <w:rPr>
            <w:color w:val="0000FF"/>
            <w:u w:val="single" w:color="0000FF"/>
          </w:rPr>
          <w:t>http://www.winnipeg.ca/matmgt/gen_cond.stm</w:t>
        </w:r>
      </w:hyperlink>
    </w:p>
    <w:p>
      <w:pPr>
        <w:pStyle w:val="BodyText"/>
        <w:spacing w:before="7"/>
        <w:rPr>
          <w:sz w:val="17"/>
        </w:rPr>
      </w:pPr>
    </w:p>
    <w:p>
      <w:pPr>
        <w:tabs>
          <w:tab w:pos="1023" w:val="left" w:leader="none"/>
        </w:tabs>
        <w:spacing w:before="0"/>
        <w:ind w:left="1024" w:right="1491" w:hanging="865"/>
        <w:jc w:val="left"/>
        <w:rPr>
          <w:sz w:val="20"/>
        </w:rPr>
      </w:pPr>
      <w:r>
        <w:rPr>
          <w:sz w:val="20"/>
        </w:rPr>
        <w:t>C0.2</w:t>
        <w:tab/>
        <w:t>A reference in the Request for Proposal to a section, clause or subclause with the prefix “</w:t>
      </w:r>
      <w:r>
        <w:rPr>
          <w:b/>
          <w:sz w:val="20"/>
        </w:rPr>
        <w:t>C</w:t>
      </w:r>
      <w:r>
        <w:rPr>
          <w:sz w:val="20"/>
        </w:rPr>
        <w:t>” designates a section, clause or subclause </w:t>
      </w:r>
      <w:r>
        <w:rPr>
          <w:spacing w:val="-5"/>
          <w:sz w:val="20"/>
        </w:rPr>
        <w:t>in </w:t>
      </w:r>
      <w:r>
        <w:rPr>
          <w:sz w:val="20"/>
        </w:rPr>
        <w:t>the </w:t>
      </w:r>
      <w:r>
        <w:rPr>
          <w:i/>
          <w:sz w:val="20"/>
        </w:rPr>
        <w:t>General Conditions for Supply of</w:t>
      </w:r>
      <w:r>
        <w:rPr>
          <w:i/>
          <w:spacing w:val="-7"/>
          <w:sz w:val="20"/>
        </w:rPr>
        <w:t> </w:t>
      </w:r>
      <w:r>
        <w:rPr>
          <w:i/>
          <w:sz w:val="20"/>
        </w:rPr>
        <w:t>Services</w:t>
      </w:r>
      <w:r>
        <w:rPr>
          <w:sz w:val="20"/>
        </w:rPr>
        <w:t>.</w:t>
      </w:r>
    </w:p>
    <w:p>
      <w:pPr>
        <w:spacing w:after="0"/>
        <w:jc w:val="left"/>
        <w:rPr>
          <w:sz w:val="20"/>
        </w:rPr>
        <w:sectPr>
          <w:headerReference w:type="default" r:id="rId13"/>
          <w:pgSz w:w="12240" w:h="15840"/>
          <w:pgMar w:header="439" w:footer="0" w:top="1160" w:bottom="280" w:left="1280" w:right="340"/>
        </w:sectPr>
      </w:pPr>
    </w:p>
    <w:p>
      <w:pPr>
        <w:pStyle w:val="BodyText"/>
        <w:spacing w:before="9"/>
        <w:rPr>
          <w:sz w:val="14"/>
        </w:rPr>
      </w:pPr>
    </w:p>
    <w:p>
      <w:pPr>
        <w:spacing w:before="99"/>
        <w:ind w:left="160" w:right="0" w:firstLine="0"/>
        <w:jc w:val="left"/>
        <w:rPr>
          <w:b/>
          <w:sz w:val="23"/>
        </w:rPr>
      </w:pPr>
      <w:bookmarkStart w:name="_bookmark55" w:id="60"/>
      <w:bookmarkEnd w:id="60"/>
      <w:r>
        <w:rPr/>
      </w:r>
      <w:r>
        <w:rPr>
          <w:b/>
          <w:w w:val="105"/>
          <w:sz w:val="23"/>
        </w:rPr>
        <w:t>PART D - SUPPLEMENTAL CONDITIONS</w:t>
      </w:r>
    </w:p>
    <w:p>
      <w:pPr>
        <w:pStyle w:val="BodyText"/>
        <w:spacing w:before="5"/>
        <w:rPr>
          <w:b/>
          <w:sz w:val="26"/>
        </w:rPr>
      </w:pPr>
    </w:p>
    <w:p>
      <w:pPr>
        <w:spacing w:before="0"/>
        <w:ind w:left="160" w:right="0" w:firstLine="0"/>
        <w:jc w:val="left"/>
        <w:rPr>
          <w:b/>
          <w:sz w:val="20"/>
        </w:rPr>
      </w:pPr>
      <w:bookmarkStart w:name="_bookmark56" w:id="61"/>
      <w:bookmarkEnd w:id="61"/>
      <w:r>
        <w:rPr/>
      </w:r>
      <w:bookmarkStart w:name="_bookmark57" w:id="62"/>
      <w:bookmarkEnd w:id="62"/>
      <w:r>
        <w:rPr/>
      </w:r>
      <w:r>
        <w:rPr>
          <w:b/>
          <w:sz w:val="20"/>
        </w:rPr>
        <w:t>GENERAL</w:t>
      </w:r>
    </w:p>
    <w:p>
      <w:pPr>
        <w:pStyle w:val="BodyText"/>
        <w:spacing w:before="3"/>
        <w:rPr>
          <w:b/>
          <w:sz w:val="26"/>
        </w:rPr>
      </w:pPr>
    </w:p>
    <w:p>
      <w:pPr>
        <w:tabs>
          <w:tab w:pos="1023" w:val="left" w:leader="none"/>
        </w:tabs>
        <w:spacing w:before="1"/>
        <w:ind w:left="160" w:right="0" w:firstLine="0"/>
        <w:jc w:val="left"/>
        <w:rPr>
          <w:b/>
          <w:sz w:val="20"/>
        </w:rPr>
      </w:pPr>
      <w:r>
        <w:rPr>
          <w:b/>
          <w:sz w:val="20"/>
        </w:rPr>
        <w:t>D1.</w:t>
        <w:tab/>
        <w:t>GENERAL</w:t>
      </w:r>
      <w:r>
        <w:rPr>
          <w:b/>
          <w:spacing w:val="1"/>
          <w:sz w:val="20"/>
        </w:rPr>
        <w:t> </w:t>
      </w:r>
      <w:r>
        <w:rPr>
          <w:b/>
          <w:spacing w:val="-3"/>
          <w:sz w:val="20"/>
        </w:rPr>
        <w:t>CONDITIONS</w:t>
      </w:r>
    </w:p>
    <w:p>
      <w:pPr>
        <w:tabs>
          <w:tab w:pos="1024" w:val="left" w:leader="none"/>
        </w:tabs>
        <w:spacing w:before="194"/>
        <w:ind w:left="1024" w:right="1123" w:hanging="865"/>
        <w:jc w:val="left"/>
        <w:rPr>
          <w:sz w:val="20"/>
        </w:rPr>
      </w:pPr>
      <w:r>
        <w:rPr>
          <w:sz w:val="20"/>
        </w:rPr>
        <w:t>D1.1</w:t>
        <w:tab/>
        <w:t>In addition </w:t>
      </w:r>
      <w:r>
        <w:rPr>
          <w:spacing w:val="-3"/>
          <w:sz w:val="20"/>
        </w:rPr>
        <w:t>to </w:t>
      </w:r>
      <w:r>
        <w:rPr>
          <w:sz w:val="20"/>
        </w:rPr>
        <w:t>the </w:t>
      </w:r>
      <w:r>
        <w:rPr>
          <w:i/>
          <w:sz w:val="20"/>
        </w:rPr>
        <w:t>General Conditions for Supply </w:t>
      </w:r>
      <w:r>
        <w:rPr>
          <w:i/>
          <w:spacing w:val="-3"/>
          <w:sz w:val="20"/>
        </w:rPr>
        <w:t>of </w:t>
      </w:r>
      <w:r>
        <w:rPr>
          <w:i/>
          <w:sz w:val="20"/>
        </w:rPr>
        <w:t>Services</w:t>
      </w:r>
      <w:r>
        <w:rPr>
          <w:sz w:val="20"/>
        </w:rPr>
        <w:t>, these Supplemental Conditions are applicable </w:t>
      </w:r>
      <w:r>
        <w:rPr>
          <w:spacing w:val="-3"/>
          <w:sz w:val="20"/>
        </w:rPr>
        <w:t>to </w:t>
      </w:r>
      <w:r>
        <w:rPr>
          <w:sz w:val="20"/>
        </w:rPr>
        <w:t>the Work of the</w:t>
      </w:r>
      <w:r>
        <w:rPr>
          <w:spacing w:val="-4"/>
          <w:sz w:val="20"/>
        </w:rPr>
        <w:t> </w:t>
      </w:r>
      <w:r>
        <w:rPr>
          <w:sz w:val="20"/>
        </w:rPr>
        <w:t>Contract.</w:t>
      </w:r>
    </w:p>
    <w:p>
      <w:pPr>
        <w:pStyle w:val="BodyText"/>
        <w:spacing w:before="5"/>
        <w:rPr>
          <w:sz w:val="26"/>
        </w:rPr>
      </w:pPr>
    </w:p>
    <w:p>
      <w:pPr>
        <w:tabs>
          <w:tab w:pos="1024" w:val="left" w:leader="none"/>
        </w:tabs>
        <w:spacing w:before="0"/>
        <w:ind w:left="160" w:right="0" w:firstLine="0"/>
        <w:jc w:val="left"/>
        <w:rPr>
          <w:b/>
          <w:sz w:val="20"/>
        </w:rPr>
      </w:pPr>
      <w:bookmarkStart w:name="_bookmark58" w:id="63"/>
      <w:bookmarkEnd w:id="63"/>
      <w:r>
        <w:rPr/>
      </w:r>
      <w:bookmarkStart w:name="_bookmark59" w:id="64"/>
      <w:bookmarkEnd w:id="64"/>
      <w:r>
        <w:rPr/>
      </w:r>
      <w:r>
        <w:rPr>
          <w:b/>
          <w:sz w:val="20"/>
        </w:rPr>
        <w:t>D2.</w:t>
        <w:tab/>
        <w:t>SCOPE OF</w:t>
      </w:r>
      <w:r>
        <w:rPr>
          <w:b/>
          <w:spacing w:val="-2"/>
          <w:sz w:val="20"/>
        </w:rPr>
        <w:t> </w:t>
      </w:r>
      <w:r>
        <w:rPr>
          <w:b/>
          <w:sz w:val="20"/>
        </w:rPr>
        <w:t>SERVICES</w:t>
      </w:r>
    </w:p>
    <w:p>
      <w:pPr>
        <w:pStyle w:val="BodyText"/>
        <w:spacing w:before="6"/>
        <w:rPr>
          <w:b/>
          <w:sz w:val="17"/>
        </w:rPr>
      </w:pPr>
    </w:p>
    <w:p>
      <w:pPr>
        <w:pStyle w:val="BodyText"/>
        <w:tabs>
          <w:tab w:pos="1024" w:val="left" w:leader="none"/>
        </w:tabs>
        <w:ind w:left="1024" w:right="1114" w:hanging="864"/>
      </w:pPr>
      <w:r>
        <w:rPr/>
        <w:t>D2.1</w:t>
        <w:tab/>
        <w:t>The Work </w:t>
      </w:r>
      <w:r>
        <w:rPr>
          <w:spacing w:val="-3"/>
        </w:rPr>
        <w:t>to </w:t>
      </w:r>
      <w:r>
        <w:rPr/>
        <w:t>be done under </w:t>
      </w:r>
      <w:r>
        <w:rPr>
          <w:spacing w:val="-4"/>
        </w:rPr>
        <w:t>the </w:t>
      </w:r>
      <w:r>
        <w:rPr/>
        <w:t>Contract shall consist of the provision of mechanical Front Load Collection of Solid Waste from Multi-Unit Dwellings, Commercial Properties </w:t>
      </w:r>
      <w:r>
        <w:rPr>
          <w:spacing w:val="-4"/>
        </w:rPr>
        <w:t>and </w:t>
      </w:r>
      <w:r>
        <w:rPr/>
        <w:t>other establishments as determined by the Contract Administrator in the area East </w:t>
      </w:r>
      <w:r>
        <w:rPr>
          <w:spacing w:val="-3"/>
        </w:rPr>
        <w:t>of </w:t>
      </w:r>
      <w:r>
        <w:rPr/>
        <w:t>the Red River in the City of Winnipeg and delivery to Designated Facility(ies) for the period from </w:t>
      </w:r>
      <w:r>
        <w:rPr>
          <w:spacing w:val="-3"/>
        </w:rPr>
        <w:t>November </w:t>
      </w:r>
      <w:r>
        <w:rPr>
          <w:spacing w:val="-5"/>
        </w:rPr>
        <w:t>1, </w:t>
      </w:r>
      <w:r>
        <w:rPr/>
        <w:t>2027 until October 31, 2032</w:t>
      </w:r>
      <w:r>
        <w:rPr>
          <w:i/>
        </w:rPr>
        <w:t>, </w:t>
      </w:r>
      <w:r>
        <w:rPr/>
        <w:t>with the option of </w:t>
      </w:r>
      <w:r>
        <w:rPr>
          <w:spacing w:val="-3"/>
        </w:rPr>
        <w:t>two </w:t>
      </w:r>
      <w:r>
        <w:rPr/>
        <w:t>(2) mutually agreed upon one </w:t>
      </w:r>
      <w:r>
        <w:rPr>
          <w:spacing w:val="-3"/>
        </w:rPr>
        <w:t>(1) </w:t>
      </w:r>
      <w:r>
        <w:rPr/>
        <w:t>year extensions.</w:t>
      </w:r>
    </w:p>
    <w:p>
      <w:pPr>
        <w:pStyle w:val="ListParagraph"/>
        <w:numPr>
          <w:ilvl w:val="0"/>
          <w:numId w:val="22"/>
        </w:numPr>
        <w:tabs>
          <w:tab w:pos="1456" w:val="left" w:leader="none"/>
          <w:tab w:pos="1457" w:val="left" w:leader="none"/>
        </w:tabs>
        <w:spacing w:line="244" w:lineRule="auto" w:before="132" w:after="0"/>
        <w:ind w:left="1456" w:right="1252" w:hanging="1297"/>
        <w:jc w:val="both"/>
        <w:rPr>
          <w:sz w:val="20"/>
        </w:rPr>
      </w:pPr>
      <w:r>
        <w:rPr>
          <w:sz w:val="20"/>
        </w:rPr>
        <w:t>The </w:t>
      </w:r>
      <w:r>
        <w:rPr>
          <w:spacing w:val="-3"/>
          <w:sz w:val="20"/>
        </w:rPr>
        <w:t>City </w:t>
      </w:r>
      <w:r>
        <w:rPr>
          <w:spacing w:val="2"/>
          <w:sz w:val="20"/>
        </w:rPr>
        <w:t>may </w:t>
      </w:r>
      <w:r>
        <w:rPr>
          <w:sz w:val="20"/>
        </w:rPr>
        <w:t>negotiate the extension option </w:t>
      </w:r>
      <w:r>
        <w:rPr>
          <w:spacing w:val="-3"/>
          <w:sz w:val="20"/>
        </w:rPr>
        <w:t>with </w:t>
      </w:r>
      <w:r>
        <w:rPr>
          <w:sz w:val="20"/>
        </w:rPr>
        <w:t>the Contractor within </w:t>
      </w:r>
      <w:r>
        <w:rPr>
          <w:spacing w:val="-3"/>
          <w:sz w:val="20"/>
        </w:rPr>
        <w:t>three </w:t>
      </w:r>
      <w:r>
        <w:rPr>
          <w:sz w:val="20"/>
        </w:rPr>
        <w:t>hundred and sixty-five (365) Calendar Days prior </w:t>
      </w:r>
      <w:r>
        <w:rPr>
          <w:spacing w:val="-3"/>
          <w:sz w:val="20"/>
        </w:rPr>
        <w:t>to </w:t>
      </w:r>
      <w:r>
        <w:rPr>
          <w:spacing w:val="-4"/>
          <w:sz w:val="20"/>
        </w:rPr>
        <w:t>the </w:t>
      </w:r>
      <w:r>
        <w:rPr>
          <w:sz w:val="20"/>
        </w:rPr>
        <w:t>expiry date of the Contract. The City </w:t>
      </w:r>
      <w:r>
        <w:rPr>
          <w:spacing w:val="-3"/>
          <w:sz w:val="20"/>
        </w:rPr>
        <w:t>shall </w:t>
      </w:r>
      <w:r>
        <w:rPr>
          <w:sz w:val="20"/>
        </w:rPr>
        <w:t>incur no liability to the Proponent as a result of such</w:t>
      </w:r>
      <w:r>
        <w:rPr>
          <w:spacing w:val="-23"/>
          <w:sz w:val="20"/>
        </w:rPr>
        <w:t> </w:t>
      </w:r>
      <w:r>
        <w:rPr>
          <w:sz w:val="20"/>
        </w:rPr>
        <w:t>negotiations.</w:t>
      </w:r>
    </w:p>
    <w:p>
      <w:pPr>
        <w:pStyle w:val="ListParagraph"/>
        <w:numPr>
          <w:ilvl w:val="0"/>
          <w:numId w:val="22"/>
        </w:numPr>
        <w:tabs>
          <w:tab w:pos="1456" w:val="left" w:leader="none"/>
          <w:tab w:pos="1457" w:val="left" w:leader="none"/>
        </w:tabs>
        <w:spacing w:line="240" w:lineRule="auto" w:before="132" w:after="0"/>
        <w:ind w:left="1456" w:right="1467" w:hanging="1296"/>
        <w:jc w:val="left"/>
        <w:rPr>
          <w:sz w:val="20"/>
        </w:rPr>
      </w:pPr>
      <w:r>
        <w:rPr>
          <w:sz w:val="20"/>
        </w:rPr>
        <w:t>Changes resulting from such negotiations shall become effective </w:t>
      </w:r>
      <w:r>
        <w:rPr>
          <w:spacing w:val="-3"/>
          <w:sz w:val="20"/>
        </w:rPr>
        <w:t>on </w:t>
      </w:r>
      <w:r>
        <w:rPr>
          <w:sz w:val="20"/>
        </w:rPr>
        <w:t>November 1 of the respective extension year. Changes </w:t>
      </w:r>
      <w:r>
        <w:rPr>
          <w:spacing w:val="-3"/>
          <w:sz w:val="20"/>
        </w:rPr>
        <w:t>to </w:t>
      </w:r>
      <w:r>
        <w:rPr>
          <w:spacing w:val="-4"/>
          <w:sz w:val="20"/>
        </w:rPr>
        <w:t>the </w:t>
      </w:r>
      <w:r>
        <w:rPr>
          <w:sz w:val="20"/>
        </w:rPr>
        <w:t>Contract shall not be implemented by the Contractor without written approval by the Contract</w:t>
      </w:r>
      <w:r>
        <w:rPr>
          <w:spacing w:val="-15"/>
          <w:sz w:val="20"/>
        </w:rPr>
        <w:t> </w:t>
      </w:r>
      <w:r>
        <w:rPr>
          <w:sz w:val="20"/>
        </w:rPr>
        <w:t>Administrator.</w:t>
      </w:r>
    </w:p>
    <w:p>
      <w:pPr>
        <w:pStyle w:val="BodyText"/>
        <w:spacing w:before="7"/>
        <w:rPr>
          <w:sz w:val="17"/>
        </w:rPr>
      </w:pPr>
    </w:p>
    <w:p>
      <w:pPr>
        <w:pStyle w:val="BodyText"/>
        <w:tabs>
          <w:tab w:pos="1024" w:val="left" w:leader="none"/>
        </w:tabs>
        <w:ind w:left="160"/>
      </w:pPr>
      <w:r>
        <w:rPr/>
        <w:t>D2.2</w:t>
        <w:tab/>
        <w:t>The major components of the Work are as</w:t>
      </w:r>
      <w:r>
        <w:rPr>
          <w:spacing w:val="-31"/>
        </w:rPr>
        <w:t> </w:t>
      </w:r>
      <w:r>
        <w:rPr/>
        <w:t>follows:</w:t>
      </w:r>
    </w:p>
    <w:p>
      <w:pPr>
        <w:pStyle w:val="ListParagraph"/>
        <w:numPr>
          <w:ilvl w:val="1"/>
          <w:numId w:val="22"/>
        </w:numPr>
        <w:tabs>
          <w:tab w:pos="1457" w:val="left" w:leader="none"/>
        </w:tabs>
        <w:spacing w:line="240" w:lineRule="auto" w:before="94" w:after="0"/>
        <w:ind w:left="1456" w:right="1191" w:hanging="433"/>
        <w:jc w:val="left"/>
        <w:rPr>
          <w:sz w:val="20"/>
        </w:rPr>
      </w:pPr>
      <w:r>
        <w:rPr>
          <w:sz w:val="20"/>
        </w:rPr>
        <w:t>Provision of Solid Waste Collection service </w:t>
      </w:r>
      <w:r>
        <w:rPr>
          <w:spacing w:val="-3"/>
          <w:sz w:val="20"/>
        </w:rPr>
        <w:t>at </w:t>
      </w:r>
      <w:r>
        <w:rPr>
          <w:sz w:val="20"/>
        </w:rPr>
        <w:t>Multi-Unit Dwellings, Commercial Properties and other establishments as determined by </w:t>
      </w:r>
      <w:r>
        <w:rPr>
          <w:spacing w:val="-4"/>
          <w:sz w:val="20"/>
        </w:rPr>
        <w:t>the </w:t>
      </w:r>
      <w:r>
        <w:rPr>
          <w:sz w:val="20"/>
        </w:rPr>
        <w:t>Contract Administrator that utilize authorized Solid Waste Containers suitable for front-loading Collection Vehicles. The weekly frequency </w:t>
      </w:r>
      <w:r>
        <w:rPr>
          <w:spacing w:val="-3"/>
          <w:sz w:val="20"/>
        </w:rPr>
        <w:t>of </w:t>
      </w:r>
      <w:r>
        <w:rPr>
          <w:sz w:val="20"/>
        </w:rPr>
        <w:t>collection will be </w:t>
      </w:r>
      <w:r>
        <w:rPr>
          <w:spacing w:val="-3"/>
          <w:sz w:val="20"/>
        </w:rPr>
        <w:t>on </w:t>
      </w:r>
      <w:r>
        <w:rPr>
          <w:sz w:val="20"/>
        </w:rPr>
        <w:t>a Set </w:t>
      </w:r>
      <w:r>
        <w:rPr>
          <w:spacing w:val="-2"/>
          <w:sz w:val="20"/>
        </w:rPr>
        <w:t>Day </w:t>
      </w:r>
      <w:r>
        <w:rPr>
          <w:spacing w:val="-3"/>
          <w:sz w:val="20"/>
        </w:rPr>
        <w:t>Cycle Once </w:t>
      </w:r>
      <w:r>
        <w:rPr>
          <w:sz w:val="20"/>
        </w:rPr>
        <w:t>per Week, </w:t>
      </w:r>
      <w:r>
        <w:rPr>
          <w:spacing w:val="-3"/>
          <w:sz w:val="20"/>
        </w:rPr>
        <w:t>on </w:t>
      </w:r>
      <w:r>
        <w:rPr>
          <w:sz w:val="20"/>
        </w:rPr>
        <w:t>a Set Day Cycle Twice per Week, on a Set </w:t>
      </w:r>
      <w:r>
        <w:rPr>
          <w:spacing w:val="-2"/>
          <w:sz w:val="20"/>
        </w:rPr>
        <w:t>Day </w:t>
      </w:r>
      <w:r>
        <w:rPr>
          <w:spacing w:val="-3"/>
          <w:sz w:val="20"/>
        </w:rPr>
        <w:t>Cycle </w:t>
      </w:r>
      <w:r>
        <w:rPr>
          <w:sz w:val="20"/>
        </w:rPr>
        <w:t>Three Times per Week, on a Set Day </w:t>
      </w:r>
      <w:r>
        <w:rPr>
          <w:spacing w:val="-3"/>
          <w:sz w:val="20"/>
        </w:rPr>
        <w:t>Cycle </w:t>
      </w:r>
      <w:r>
        <w:rPr>
          <w:sz w:val="20"/>
        </w:rPr>
        <w:t>Four </w:t>
      </w:r>
      <w:r>
        <w:rPr>
          <w:spacing w:val="-3"/>
          <w:sz w:val="20"/>
        </w:rPr>
        <w:t>Times </w:t>
      </w:r>
      <w:r>
        <w:rPr>
          <w:sz w:val="20"/>
        </w:rPr>
        <w:t>per Week, </w:t>
      </w:r>
      <w:r>
        <w:rPr>
          <w:spacing w:val="-3"/>
          <w:sz w:val="20"/>
        </w:rPr>
        <w:t>on </w:t>
      </w:r>
      <w:r>
        <w:rPr>
          <w:sz w:val="20"/>
        </w:rPr>
        <w:t>a Set </w:t>
      </w:r>
      <w:r>
        <w:rPr>
          <w:spacing w:val="-2"/>
          <w:sz w:val="20"/>
        </w:rPr>
        <w:t>Day </w:t>
      </w:r>
      <w:r>
        <w:rPr>
          <w:spacing w:val="-3"/>
          <w:sz w:val="20"/>
        </w:rPr>
        <w:t>Cycle Five </w:t>
      </w:r>
      <w:r>
        <w:rPr>
          <w:sz w:val="20"/>
        </w:rPr>
        <w:t>Times per Week, on a Set </w:t>
      </w:r>
      <w:r>
        <w:rPr>
          <w:spacing w:val="-2"/>
          <w:sz w:val="20"/>
        </w:rPr>
        <w:t>Day </w:t>
      </w:r>
      <w:r>
        <w:rPr>
          <w:spacing w:val="-3"/>
          <w:sz w:val="20"/>
        </w:rPr>
        <w:t>Cycle </w:t>
      </w:r>
      <w:r>
        <w:rPr>
          <w:sz w:val="20"/>
        </w:rPr>
        <w:t>Every </w:t>
      </w:r>
      <w:r>
        <w:rPr>
          <w:spacing w:val="-4"/>
          <w:sz w:val="20"/>
        </w:rPr>
        <w:t>Two </w:t>
      </w:r>
      <w:r>
        <w:rPr>
          <w:sz w:val="20"/>
        </w:rPr>
        <w:t>Weeks, and </w:t>
      </w:r>
      <w:r>
        <w:rPr>
          <w:spacing w:val="-3"/>
          <w:sz w:val="20"/>
        </w:rPr>
        <w:t>on </w:t>
      </w:r>
      <w:r>
        <w:rPr>
          <w:sz w:val="20"/>
        </w:rPr>
        <w:t>an As-Required basis </w:t>
      </w:r>
      <w:r>
        <w:rPr>
          <w:spacing w:val="-3"/>
          <w:sz w:val="20"/>
        </w:rPr>
        <w:t>as </w:t>
      </w:r>
      <w:r>
        <w:rPr>
          <w:sz w:val="20"/>
        </w:rPr>
        <w:t>per the Collection Schedule </w:t>
      </w:r>
      <w:r>
        <w:rPr>
          <w:spacing w:val="-5"/>
          <w:sz w:val="20"/>
        </w:rPr>
        <w:t>in </w:t>
      </w:r>
      <w:hyperlink w:history="true" w:anchor="_bookmark116">
        <w:r>
          <w:rPr>
            <w:b/>
            <w:sz w:val="20"/>
          </w:rPr>
          <w:t>E3</w:t>
        </w:r>
      </w:hyperlink>
      <w:r>
        <w:rPr>
          <w:sz w:val="20"/>
        </w:rPr>
        <w:t>. All the Solid Waste collected will be transported to the Designated</w:t>
      </w:r>
      <w:r>
        <w:rPr>
          <w:spacing w:val="-15"/>
          <w:sz w:val="20"/>
        </w:rPr>
        <w:t> </w:t>
      </w:r>
      <w:r>
        <w:rPr>
          <w:sz w:val="20"/>
        </w:rPr>
        <w:t>Facility(ies).</w:t>
      </w:r>
    </w:p>
    <w:p>
      <w:pPr>
        <w:pStyle w:val="ListParagraph"/>
        <w:numPr>
          <w:ilvl w:val="1"/>
          <w:numId w:val="22"/>
        </w:numPr>
        <w:tabs>
          <w:tab w:pos="1458" w:val="left" w:leader="none"/>
        </w:tabs>
        <w:spacing w:line="240" w:lineRule="auto" w:before="105" w:after="0"/>
        <w:ind w:left="1457" w:right="1092" w:hanging="433"/>
        <w:jc w:val="left"/>
        <w:rPr>
          <w:sz w:val="20"/>
        </w:rPr>
      </w:pPr>
      <w:r>
        <w:rPr>
          <w:sz w:val="20"/>
        </w:rPr>
        <w:t>Provision of “Unlocking Service” in order </w:t>
      </w:r>
      <w:r>
        <w:rPr>
          <w:spacing w:val="-3"/>
          <w:sz w:val="20"/>
        </w:rPr>
        <w:t>to </w:t>
      </w:r>
      <w:r>
        <w:rPr>
          <w:sz w:val="20"/>
        </w:rPr>
        <w:t>empty the containers shall </w:t>
      </w:r>
      <w:r>
        <w:rPr>
          <w:spacing w:val="-3"/>
          <w:sz w:val="20"/>
        </w:rPr>
        <w:t>be </w:t>
      </w:r>
      <w:r>
        <w:rPr>
          <w:sz w:val="20"/>
        </w:rPr>
        <w:t>included, as defined </w:t>
      </w:r>
      <w:r>
        <w:rPr>
          <w:spacing w:val="-5"/>
          <w:sz w:val="20"/>
        </w:rPr>
        <w:t>in </w:t>
      </w:r>
      <w:hyperlink w:history="true" w:anchor="_bookmark67">
        <w:r>
          <w:rPr>
            <w:sz w:val="20"/>
          </w:rPr>
          <w:t>D4.1(nn)</w:t>
        </w:r>
      </w:hyperlink>
      <w:r>
        <w:rPr>
          <w:sz w:val="20"/>
        </w:rPr>
        <w:t>. This service is provided </w:t>
      </w:r>
      <w:r>
        <w:rPr>
          <w:spacing w:val="-3"/>
          <w:sz w:val="20"/>
        </w:rPr>
        <w:t>on an </w:t>
      </w:r>
      <w:r>
        <w:rPr>
          <w:sz w:val="20"/>
        </w:rPr>
        <w:t>As-Required basis to customers as </w:t>
      </w:r>
      <w:r>
        <w:rPr>
          <w:spacing w:val="3"/>
          <w:sz w:val="20"/>
        </w:rPr>
        <w:t>per </w:t>
      </w:r>
      <w:r>
        <w:rPr>
          <w:sz w:val="20"/>
        </w:rPr>
        <w:t>the Collection Schedule </w:t>
      </w:r>
      <w:r>
        <w:rPr>
          <w:spacing w:val="-5"/>
          <w:sz w:val="20"/>
        </w:rPr>
        <w:t>in </w:t>
      </w:r>
      <w:hyperlink w:history="true" w:anchor="_bookmark116">
        <w:r>
          <w:rPr>
            <w:b/>
            <w:sz w:val="20"/>
          </w:rPr>
          <w:t>E3</w:t>
        </w:r>
      </w:hyperlink>
      <w:r>
        <w:rPr>
          <w:sz w:val="20"/>
        </w:rPr>
        <w:t>. The Contractor will provide a padlock and key for each Solid Waste Container at the </w:t>
      </w:r>
      <w:r>
        <w:rPr>
          <w:spacing w:val="-3"/>
          <w:sz w:val="20"/>
        </w:rPr>
        <w:t>location </w:t>
      </w:r>
      <w:r>
        <w:rPr>
          <w:sz w:val="20"/>
        </w:rPr>
        <w:t>requesting service, </w:t>
      </w:r>
      <w:r>
        <w:rPr>
          <w:spacing w:val="-3"/>
          <w:sz w:val="20"/>
        </w:rPr>
        <w:t>with </w:t>
      </w:r>
      <w:r>
        <w:rPr>
          <w:sz w:val="20"/>
        </w:rPr>
        <w:t>the customer being responsible for maintenance and security </w:t>
      </w:r>
      <w:r>
        <w:rPr>
          <w:spacing w:val="-3"/>
          <w:sz w:val="20"/>
        </w:rPr>
        <w:t>of </w:t>
      </w:r>
      <w:r>
        <w:rPr>
          <w:sz w:val="20"/>
        </w:rPr>
        <w:t>the lock and key. There will be </w:t>
      </w:r>
      <w:r>
        <w:rPr>
          <w:spacing w:val="-3"/>
          <w:sz w:val="20"/>
        </w:rPr>
        <w:t>no </w:t>
      </w:r>
      <w:r>
        <w:rPr>
          <w:sz w:val="20"/>
        </w:rPr>
        <w:t>additional </w:t>
      </w:r>
      <w:r>
        <w:rPr>
          <w:spacing w:val="-3"/>
          <w:sz w:val="20"/>
        </w:rPr>
        <w:t>compensation </w:t>
      </w:r>
      <w:r>
        <w:rPr>
          <w:sz w:val="20"/>
        </w:rPr>
        <w:t>if servicing a container with Automated Locking</w:t>
      </w:r>
      <w:r>
        <w:rPr>
          <w:spacing w:val="-9"/>
          <w:sz w:val="20"/>
        </w:rPr>
        <w:t> </w:t>
      </w:r>
      <w:r>
        <w:rPr>
          <w:sz w:val="20"/>
        </w:rPr>
        <w:t>Systems.</w:t>
      </w:r>
    </w:p>
    <w:p>
      <w:pPr>
        <w:pStyle w:val="ListParagraph"/>
        <w:numPr>
          <w:ilvl w:val="1"/>
          <w:numId w:val="22"/>
        </w:numPr>
        <w:tabs>
          <w:tab w:pos="1458" w:val="left" w:leader="none"/>
        </w:tabs>
        <w:spacing w:line="240" w:lineRule="auto" w:before="96" w:after="0"/>
        <w:ind w:left="1457" w:right="1106" w:hanging="433"/>
        <w:jc w:val="left"/>
        <w:rPr>
          <w:sz w:val="20"/>
        </w:rPr>
      </w:pPr>
      <w:r>
        <w:rPr>
          <w:sz w:val="20"/>
        </w:rPr>
        <w:t>Provision of “Pull Box Service” in order </w:t>
      </w:r>
      <w:r>
        <w:rPr>
          <w:spacing w:val="-3"/>
          <w:sz w:val="20"/>
        </w:rPr>
        <w:t>to </w:t>
      </w:r>
      <w:r>
        <w:rPr>
          <w:sz w:val="20"/>
        </w:rPr>
        <w:t>empty the container </w:t>
      </w:r>
      <w:r>
        <w:rPr>
          <w:spacing w:val="-3"/>
          <w:sz w:val="20"/>
        </w:rPr>
        <w:t>shall be </w:t>
      </w:r>
      <w:r>
        <w:rPr>
          <w:sz w:val="20"/>
        </w:rPr>
        <w:t>included. </w:t>
      </w:r>
      <w:r>
        <w:rPr>
          <w:spacing w:val="-4"/>
          <w:sz w:val="20"/>
        </w:rPr>
        <w:t>This </w:t>
      </w:r>
      <w:r>
        <w:rPr>
          <w:sz w:val="20"/>
        </w:rPr>
        <w:t>service is provided on </w:t>
      </w:r>
      <w:r>
        <w:rPr>
          <w:spacing w:val="-3"/>
          <w:sz w:val="20"/>
        </w:rPr>
        <w:t>an </w:t>
      </w:r>
      <w:r>
        <w:rPr>
          <w:sz w:val="20"/>
        </w:rPr>
        <w:t>As-Required basis to locations as per the Collection Schedule in </w:t>
      </w:r>
      <w:hyperlink w:history="true" w:anchor="_bookmark116">
        <w:r>
          <w:rPr>
            <w:b/>
            <w:sz w:val="20"/>
          </w:rPr>
          <w:t>E3</w:t>
        </w:r>
      </w:hyperlink>
      <w:r>
        <w:rPr>
          <w:sz w:val="20"/>
        </w:rPr>
        <w:t>. If the Contractor cannot service the container with the automated Front Load Collection Vehicles and the location has met the condition for Collection as set out in the Solid Waste bylaw 30/2025, </w:t>
      </w:r>
      <w:r>
        <w:rPr>
          <w:spacing w:val="-3"/>
          <w:sz w:val="20"/>
        </w:rPr>
        <w:t>an </w:t>
      </w:r>
      <w:r>
        <w:rPr>
          <w:sz w:val="20"/>
        </w:rPr>
        <w:t>alternative method approved by the Contract Administrator must </w:t>
      </w:r>
      <w:r>
        <w:rPr>
          <w:spacing w:val="3"/>
          <w:sz w:val="20"/>
        </w:rPr>
        <w:t>be </w:t>
      </w:r>
      <w:r>
        <w:rPr>
          <w:sz w:val="20"/>
        </w:rPr>
        <w:t>undertaken by the Contractor to ensure</w:t>
      </w:r>
      <w:r>
        <w:rPr>
          <w:spacing w:val="-5"/>
          <w:sz w:val="20"/>
        </w:rPr>
        <w:t> </w:t>
      </w:r>
      <w:r>
        <w:rPr>
          <w:sz w:val="20"/>
        </w:rPr>
        <w:t>collection.</w:t>
      </w:r>
    </w:p>
    <w:p>
      <w:pPr>
        <w:pStyle w:val="ListParagraph"/>
        <w:numPr>
          <w:ilvl w:val="1"/>
          <w:numId w:val="22"/>
        </w:numPr>
        <w:tabs>
          <w:tab w:pos="1458" w:val="left" w:leader="none"/>
        </w:tabs>
        <w:spacing w:line="240" w:lineRule="auto" w:before="103" w:after="0"/>
        <w:ind w:left="1457" w:right="1282" w:hanging="433"/>
        <w:jc w:val="left"/>
        <w:rPr>
          <w:sz w:val="20"/>
        </w:rPr>
      </w:pPr>
      <w:r>
        <w:rPr>
          <w:sz w:val="20"/>
        </w:rPr>
        <w:t>“Call Ahead Service” may </w:t>
      </w:r>
      <w:r>
        <w:rPr>
          <w:spacing w:val="-3"/>
          <w:sz w:val="20"/>
        </w:rPr>
        <w:t>be </w:t>
      </w:r>
      <w:r>
        <w:rPr>
          <w:sz w:val="20"/>
        </w:rPr>
        <w:t>required at a Collection Point as some Solid Waste Containers may not </w:t>
      </w:r>
      <w:r>
        <w:rPr>
          <w:spacing w:val="-3"/>
          <w:sz w:val="20"/>
        </w:rPr>
        <w:t>be </w:t>
      </w:r>
      <w:r>
        <w:rPr>
          <w:sz w:val="20"/>
        </w:rPr>
        <w:t>accessible without being moved by the property. In the event of a Call Ahead Service, the Contractor shall notify the Property Management or their on-site representative no less </w:t>
      </w:r>
      <w:r>
        <w:rPr>
          <w:spacing w:val="-3"/>
          <w:sz w:val="20"/>
        </w:rPr>
        <w:t>than </w:t>
      </w:r>
      <w:r>
        <w:rPr>
          <w:sz w:val="20"/>
        </w:rPr>
        <w:t>fifteen (15) minutes prior </w:t>
      </w:r>
      <w:r>
        <w:rPr>
          <w:spacing w:val="-3"/>
          <w:sz w:val="20"/>
        </w:rPr>
        <w:t>to </w:t>
      </w:r>
      <w:r>
        <w:rPr>
          <w:sz w:val="20"/>
        </w:rPr>
        <w:t>arrival </w:t>
      </w:r>
      <w:r>
        <w:rPr>
          <w:spacing w:val="-3"/>
          <w:sz w:val="20"/>
        </w:rPr>
        <w:t>to </w:t>
      </w:r>
      <w:r>
        <w:rPr>
          <w:sz w:val="20"/>
        </w:rPr>
        <w:t>ensure that the </w:t>
      </w:r>
      <w:r>
        <w:rPr>
          <w:spacing w:val="-4"/>
          <w:sz w:val="20"/>
        </w:rPr>
        <w:t>Solid </w:t>
      </w:r>
      <w:r>
        <w:rPr>
          <w:sz w:val="20"/>
        </w:rPr>
        <w:t>Waste Containers are placed </w:t>
      </w:r>
      <w:r>
        <w:rPr>
          <w:spacing w:val="-5"/>
          <w:sz w:val="20"/>
        </w:rPr>
        <w:t>in </w:t>
      </w:r>
      <w:r>
        <w:rPr>
          <w:spacing w:val="-3"/>
          <w:sz w:val="20"/>
        </w:rPr>
        <w:t>an </w:t>
      </w:r>
      <w:r>
        <w:rPr>
          <w:sz w:val="20"/>
        </w:rPr>
        <w:t>accessible location suitable for Collection. Property Management information will </w:t>
      </w:r>
      <w:r>
        <w:rPr>
          <w:spacing w:val="-3"/>
          <w:sz w:val="20"/>
        </w:rPr>
        <w:t>be </w:t>
      </w:r>
      <w:r>
        <w:rPr>
          <w:sz w:val="20"/>
        </w:rPr>
        <w:t>provided </w:t>
      </w:r>
      <w:r>
        <w:rPr>
          <w:spacing w:val="-3"/>
          <w:sz w:val="20"/>
        </w:rPr>
        <w:t>by </w:t>
      </w:r>
      <w:r>
        <w:rPr>
          <w:sz w:val="20"/>
        </w:rPr>
        <w:t>the Contract Administrator as </w:t>
      </w:r>
      <w:r>
        <w:rPr>
          <w:spacing w:val="-3"/>
          <w:sz w:val="20"/>
        </w:rPr>
        <w:t>required. </w:t>
      </w:r>
      <w:r>
        <w:rPr>
          <w:sz w:val="20"/>
        </w:rPr>
        <w:t>Call Ahead Service shall </w:t>
      </w:r>
      <w:r>
        <w:rPr>
          <w:spacing w:val="-3"/>
          <w:sz w:val="20"/>
        </w:rPr>
        <w:t>be </w:t>
      </w:r>
      <w:r>
        <w:rPr>
          <w:sz w:val="20"/>
        </w:rPr>
        <w:t>considered part of regular Collection service and there will be no additional compensation for such service.</w:t>
      </w:r>
    </w:p>
    <w:p>
      <w:pPr>
        <w:pStyle w:val="ListParagraph"/>
        <w:numPr>
          <w:ilvl w:val="1"/>
          <w:numId w:val="22"/>
        </w:numPr>
        <w:tabs>
          <w:tab w:pos="1458" w:val="left" w:leader="none"/>
        </w:tabs>
        <w:spacing w:line="240" w:lineRule="auto" w:before="98" w:after="0"/>
        <w:ind w:left="1458" w:right="1232" w:hanging="433"/>
        <w:jc w:val="left"/>
        <w:rPr>
          <w:sz w:val="20"/>
        </w:rPr>
      </w:pPr>
      <w:r>
        <w:rPr>
          <w:sz w:val="20"/>
        </w:rPr>
        <w:t>Provision of “Unlocking and/or Opening Enclosures” in order </w:t>
      </w:r>
      <w:r>
        <w:rPr>
          <w:spacing w:val="-3"/>
          <w:sz w:val="20"/>
        </w:rPr>
        <w:t>to </w:t>
      </w:r>
      <w:r>
        <w:rPr>
          <w:sz w:val="20"/>
        </w:rPr>
        <w:t>empty the containers shall be included, as defined in </w:t>
      </w:r>
      <w:hyperlink w:history="true" w:anchor="_bookmark66">
        <w:r>
          <w:rPr>
            <w:sz w:val="20"/>
          </w:rPr>
          <w:t>D4.1(mm)</w:t>
        </w:r>
      </w:hyperlink>
      <w:r>
        <w:rPr>
          <w:sz w:val="20"/>
        </w:rPr>
        <w:t>. This service is provided </w:t>
      </w:r>
      <w:r>
        <w:rPr>
          <w:spacing w:val="-3"/>
          <w:sz w:val="20"/>
        </w:rPr>
        <w:t>on an </w:t>
      </w:r>
      <w:r>
        <w:rPr>
          <w:sz w:val="20"/>
        </w:rPr>
        <w:t>As-Required basis</w:t>
      </w:r>
      <w:r>
        <w:rPr>
          <w:spacing w:val="-9"/>
          <w:sz w:val="20"/>
        </w:rPr>
        <w:t> </w:t>
      </w:r>
      <w:r>
        <w:rPr>
          <w:spacing w:val="-3"/>
          <w:sz w:val="20"/>
        </w:rPr>
        <w:t>to</w:t>
      </w:r>
    </w:p>
    <w:p>
      <w:pPr>
        <w:spacing w:after="0" w:line="240" w:lineRule="auto"/>
        <w:jc w:val="left"/>
        <w:rPr>
          <w:sz w:val="20"/>
        </w:rPr>
        <w:sectPr>
          <w:headerReference w:type="default" r:id="rId15"/>
          <w:pgSz w:w="12240" w:h="15840"/>
          <w:pgMar w:header="439" w:footer="0" w:top="1160" w:bottom="280" w:left="1280" w:right="340"/>
          <w:pgNumType w:start="1"/>
        </w:sectPr>
      </w:pPr>
    </w:p>
    <w:p>
      <w:pPr>
        <w:pStyle w:val="BodyText"/>
        <w:spacing w:before="5"/>
        <w:rPr>
          <w:sz w:val="14"/>
        </w:rPr>
      </w:pPr>
    </w:p>
    <w:p>
      <w:pPr>
        <w:pStyle w:val="BodyText"/>
        <w:spacing w:before="95"/>
        <w:ind w:left="1456" w:right="1150"/>
      </w:pPr>
      <w:r>
        <w:rPr/>
        <w:t>customers as per the Collection Schedule in </w:t>
      </w:r>
      <w:hyperlink w:history="true" w:anchor="_bookmark116">
        <w:r>
          <w:rPr>
            <w:b/>
          </w:rPr>
          <w:t>E3</w:t>
        </w:r>
        <w:r>
          <w:rPr/>
          <w:t>. </w:t>
        </w:r>
      </w:hyperlink>
      <w:r>
        <w:rPr/>
        <w:t>The Contractor will provide a padlock and key for each customer at the location requesting this service, with the customer being responsible for maintenance and security of the lock and key. The customer shall be responsible for Enclosure maintenance and safe access.</w:t>
      </w:r>
    </w:p>
    <w:p>
      <w:pPr>
        <w:pStyle w:val="ListParagraph"/>
        <w:numPr>
          <w:ilvl w:val="1"/>
          <w:numId w:val="22"/>
        </w:numPr>
        <w:tabs>
          <w:tab w:pos="1455" w:val="left" w:leader="none"/>
          <w:tab w:pos="1457" w:val="left" w:leader="none"/>
        </w:tabs>
        <w:spacing w:line="237" w:lineRule="auto" w:before="105" w:after="0"/>
        <w:ind w:left="1456" w:right="1106" w:hanging="433"/>
        <w:jc w:val="left"/>
        <w:rPr>
          <w:sz w:val="20"/>
        </w:rPr>
      </w:pPr>
      <w:r>
        <w:rPr>
          <w:sz w:val="20"/>
        </w:rPr>
        <w:t>Provision of “Stacking or Unstacking Service” may </w:t>
      </w:r>
      <w:r>
        <w:rPr>
          <w:spacing w:val="-3"/>
          <w:sz w:val="20"/>
        </w:rPr>
        <w:t>be </w:t>
      </w:r>
      <w:r>
        <w:rPr>
          <w:sz w:val="20"/>
        </w:rPr>
        <w:t>required at a Collection Point and shall be included, as defined in </w:t>
      </w:r>
      <w:hyperlink w:history="true" w:anchor="_bookmark65">
        <w:r>
          <w:rPr>
            <w:spacing w:val="-2"/>
            <w:sz w:val="20"/>
          </w:rPr>
          <w:t>D4.1(ii). </w:t>
        </w:r>
      </w:hyperlink>
      <w:r>
        <w:rPr>
          <w:sz w:val="20"/>
        </w:rPr>
        <w:t>Some Solid Waste Containers may not </w:t>
      </w:r>
      <w:r>
        <w:rPr>
          <w:spacing w:val="-3"/>
          <w:sz w:val="20"/>
        </w:rPr>
        <w:t>be </w:t>
      </w:r>
      <w:r>
        <w:rPr>
          <w:sz w:val="20"/>
        </w:rPr>
        <w:t>accessible without being moved by the contractor. Stacking or Unstacking Service shall </w:t>
      </w:r>
      <w:r>
        <w:rPr>
          <w:spacing w:val="3"/>
          <w:sz w:val="20"/>
        </w:rPr>
        <w:t>be </w:t>
      </w:r>
      <w:r>
        <w:rPr>
          <w:sz w:val="20"/>
        </w:rPr>
        <w:t>considered part </w:t>
      </w:r>
      <w:r>
        <w:rPr>
          <w:spacing w:val="-3"/>
          <w:sz w:val="20"/>
        </w:rPr>
        <w:t>of </w:t>
      </w:r>
      <w:r>
        <w:rPr>
          <w:sz w:val="20"/>
        </w:rPr>
        <w:t>regular Collection service and there will be </w:t>
      </w:r>
      <w:r>
        <w:rPr>
          <w:spacing w:val="-3"/>
          <w:sz w:val="20"/>
        </w:rPr>
        <w:t>no </w:t>
      </w:r>
      <w:r>
        <w:rPr>
          <w:sz w:val="20"/>
        </w:rPr>
        <w:t>additional compensation for such</w:t>
      </w:r>
      <w:r>
        <w:rPr>
          <w:spacing w:val="-4"/>
          <w:sz w:val="20"/>
        </w:rPr>
        <w:t> </w:t>
      </w:r>
      <w:r>
        <w:rPr>
          <w:sz w:val="20"/>
        </w:rPr>
        <w:t>service.</w:t>
      </w:r>
    </w:p>
    <w:p>
      <w:pPr>
        <w:pStyle w:val="ListParagraph"/>
        <w:numPr>
          <w:ilvl w:val="1"/>
          <w:numId w:val="22"/>
        </w:numPr>
        <w:tabs>
          <w:tab w:pos="1457" w:val="left" w:leader="none"/>
        </w:tabs>
        <w:spacing w:line="240" w:lineRule="auto" w:before="105" w:after="0"/>
        <w:ind w:left="1456" w:right="0" w:hanging="434"/>
        <w:jc w:val="left"/>
        <w:rPr>
          <w:sz w:val="20"/>
        </w:rPr>
      </w:pPr>
      <w:r>
        <w:rPr>
          <w:sz w:val="20"/>
        </w:rPr>
        <w:t>Extra Work as</w:t>
      </w:r>
      <w:r>
        <w:rPr>
          <w:spacing w:val="-7"/>
          <w:sz w:val="20"/>
        </w:rPr>
        <w:t> </w:t>
      </w:r>
      <w:r>
        <w:rPr>
          <w:sz w:val="20"/>
        </w:rPr>
        <w:t>required.</w:t>
      </w:r>
    </w:p>
    <w:p>
      <w:pPr>
        <w:pStyle w:val="ListParagraph"/>
        <w:numPr>
          <w:ilvl w:val="2"/>
          <w:numId w:val="22"/>
        </w:numPr>
        <w:tabs>
          <w:tab w:pos="2464" w:val="left" w:leader="none"/>
        </w:tabs>
        <w:spacing w:line="240" w:lineRule="auto" w:before="58" w:after="0"/>
        <w:ind w:left="2463" w:right="1326" w:hanging="288"/>
        <w:jc w:val="left"/>
        <w:rPr>
          <w:sz w:val="20"/>
        </w:rPr>
      </w:pPr>
      <w:r>
        <w:rPr>
          <w:sz w:val="20"/>
        </w:rPr>
        <w:t>Extra Work shall be calculated by rounding </w:t>
      </w:r>
      <w:r>
        <w:rPr>
          <w:spacing w:val="-3"/>
          <w:sz w:val="20"/>
        </w:rPr>
        <w:t>up </w:t>
      </w:r>
      <w:r>
        <w:rPr>
          <w:sz w:val="20"/>
        </w:rPr>
        <w:t>the service time of </w:t>
      </w:r>
      <w:r>
        <w:rPr>
          <w:spacing w:val="-4"/>
          <w:sz w:val="20"/>
        </w:rPr>
        <w:t>the </w:t>
      </w:r>
      <w:r>
        <w:rPr>
          <w:sz w:val="20"/>
        </w:rPr>
        <w:t>Work to the nearest quarter of </w:t>
      </w:r>
      <w:r>
        <w:rPr>
          <w:spacing w:val="-3"/>
          <w:sz w:val="20"/>
        </w:rPr>
        <w:t>an</w:t>
      </w:r>
      <w:r>
        <w:rPr>
          <w:spacing w:val="-14"/>
          <w:sz w:val="20"/>
        </w:rPr>
        <w:t> </w:t>
      </w:r>
      <w:r>
        <w:rPr>
          <w:sz w:val="20"/>
        </w:rPr>
        <w:t>hour.</w:t>
      </w:r>
    </w:p>
    <w:p>
      <w:pPr>
        <w:pStyle w:val="ListParagraph"/>
        <w:numPr>
          <w:ilvl w:val="1"/>
          <w:numId w:val="22"/>
        </w:numPr>
        <w:tabs>
          <w:tab w:pos="1456" w:val="left" w:leader="none"/>
        </w:tabs>
        <w:spacing w:line="240" w:lineRule="auto" w:before="102" w:after="0"/>
        <w:ind w:left="1455" w:right="1166" w:hanging="433"/>
        <w:jc w:val="left"/>
        <w:rPr>
          <w:sz w:val="20"/>
        </w:rPr>
      </w:pPr>
      <w:r>
        <w:rPr>
          <w:sz w:val="20"/>
        </w:rPr>
        <w:t>Unloading at Designated Facilities of all Solid Waste collected. </w:t>
      </w:r>
      <w:r>
        <w:rPr>
          <w:spacing w:val="-2"/>
          <w:sz w:val="20"/>
        </w:rPr>
        <w:t>The </w:t>
      </w:r>
      <w:r>
        <w:rPr>
          <w:sz w:val="20"/>
        </w:rPr>
        <w:t>Contractor </w:t>
      </w:r>
      <w:r>
        <w:rPr>
          <w:spacing w:val="-3"/>
          <w:sz w:val="20"/>
        </w:rPr>
        <w:t>shall </w:t>
      </w:r>
      <w:r>
        <w:rPr>
          <w:sz w:val="20"/>
        </w:rPr>
        <w:t>not </w:t>
      </w:r>
      <w:r>
        <w:rPr>
          <w:spacing w:val="-3"/>
          <w:sz w:val="20"/>
        </w:rPr>
        <w:t>be </w:t>
      </w:r>
      <w:r>
        <w:rPr>
          <w:sz w:val="20"/>
        </w:rPr>
        <w:t>charged for unloading at the Designated Facility(ies) of Solid Waste collected </w:t>
      </w:r>
      <w:r>
        <w:rPr>
          <w:spacing w:val="-3"/>
          <w:sz w:val="20"/>
        </w:rPr>
        <w:t>under </w:t>
      </w:r>
      <w:r>
        <w:rPr>
          <w:sz w:val="20"/>
        </w:rPr>
        <w:t>the terms </w:t>
      </w:r>
      <w:r>
        <w:rPr>
          <w:spacing w:val="-3"/>
          <w:sz w:val="20"/>
        </w:rPr>
        <w:t>of </w:t>
      </w:r>
      <w:r>
        <w:rPr>
          <w:sz w:val="20"/>
        </w:rPr>
        <w:t>this Contract as per</w:t>
      </w:r>
      <w:r>
        <w:rPr>
          <w:spacing w:val="-7"/>
          <w:sz w:val="20"/>
        </w:rPr>
        <w:t> </w:t>
      </w:r>
      <w:hyperlink w:history="true" w:anchor="_bookmark166">
        <w:r>
          <w:rPr>
            <w:b/>
            <w:sz w:val="20"/>
          </w:rPr>
          <w:t>E16</w:t>
        </w:r>
      </w:hyperlink>
      <w:r>
        <w:rPr>
          <w:sz w:val="20"/>
        </w:rPr>
        <w:t>.</w:t>
      </w:r>
    </w:p>
    <w:p>
      <w:pPr>
        <w:pStyle w:val="BodyText"/>
        <w:spacing w:before="7"/>
        <w:rPr>
          <w:sz w:val="17"/>
        </w:rPr>
      </w:pPr>
    </w:p>
    <w:p>
      <w:pPr>
        <w:pStyle w:val="BodyText"/>
        <w:tabs>
          <w:tab w:pos="1023" w:val="left" w:leader="none"/>
        </w:tabs>
        <w:ind w:left="1023" w:right="1385" w:hanging="865"/>
      </w:pPr>
      <w:r>
        <w:rPr/>
        <w:t>D2.3</w:t>
        <w:tab/>
        <w:t>The Work shall be done on an "as scheduled" and "As Required" basis during the term of </w:t>
      </w:r>
      <w:r>
        <w:rPr>
          <w:spacing w:val="-3"/>
        </w:rPr>
        <w:t>the </w:t>
      </w:r>
      <w:r>
        <w:rPr/>
        <w:t>Contract.</w:t>
      </w:r>
    </w:p>
    <w:p>
      <w:pPr>
        <w:pStyle w:val="ListParagraph"/>
        <w:numPr>
          <w:ilvl w:val="0"/>
          <w:numId w:val="23"/>
        </w:numPr>
        <w:tabs>
          <w:tab w:pos="1456" w:val="left" w:leader="none"/>
          <w:tab w:pos="1457" w:val="left" w:leader="none"/>
        </w:tabs>
        <w:spacing w:line="240" w:lineRule="auto" w:before="138" w:after="0"/>
        <w:ind w:left="1456" w:right="1273" w:hanging="1297"/>
        <w:jc w:val="left"/>
        <w:rPr>
          <w:sz w:val="20"/>
        </w:rPr>
      </w:pPr>
      <w:r>
        <w:rPr>
          <w:sz w:val="20"/>
        </w:rPr>
        <w:t>The type and quantity of Work </w:t>
      </w:r>
      <w:r>
        <w:rPr>
          <w:spacing w:val="-3"/>
          <w:sz w:val="20"/>
        </w:rPr>
        <w:t>to be </w:t>
      </w:r>
      <w:r>
        <w:rPr>
          <w:sz w:val="20"/>
        </w:rPr>
        <w:t>performed under this Contract shall </w:t>
      </w:r>
      <w:r>
        <w:rPr>
          <w:spacing w:val="-3"/>
          <w:sz w:val="20"/>
        </w:rPr>
        <w:t>be </w:t>
      </w:r>
      <w:r>
        <w:rPr>
          <w:sz w:val="20"/>
        </w:rPr>
        <w:t>as authorized from time to time by the Contract Administrator and/or</w:t>
      </w:r>
      <w:r>
        <w:rPr>
          <w:spacing w:val="-23"/>
          <w:sz w:val="20"/>
        </w:rPr>
        <w:t> </w:t>
      </w:r>
      <w:r>
        <w:rPr>
          <w:sz w:val="20"/>
        </w:rPr>
        <w:t>Users.</w:t>
      </w:r>
    </w:p>
    <w:p>
      <w:pPr>
        <w:pStyle w:val="ListParagraph"/>
        <w:numPr>
          <w:ilvl w:val="0"/>
          <w:numId w:val="23"/>
        </w:numPr>
        <w:tabs>
          <w:tab w:pos="1456" w:val="left" w:leader="none"/>
          <w:tab w:pos="1457" w:val="left" w:leader="none"/>
        </w:tabs>
        <w:spacing w:line="240" w:lineRule="auto" w:before="137" w:after="0"/>
        <w:ind w:left="1456" w:right="1834" w:hanging="1297"/>
        <w:jc w:val="left"/>
        <w:rPr>
          <w:sz w:val="20"/>
        </w:rPr>
      </w:pPr>
      <w:r>
        <w:rPr>
          <w:sz w:val="20"/>
        </w:rPr>
        <w:t>Subject to </w:t>
      </w:r>
      <w:r>
        <w:rPr>
          <w:spacing w:val="-3"/>
          <w:sz w:val="20"/>
        </w:rPr>
        <w:t>C7, </w:t>
      </w:r>
      <w:r>
        <w:rPr>
          <w:sz w:val="20"/>
        </w:rPr>
        <w:t>the City shall have no obligation under </w:t>
      </w:r>
      <w:r>
        <w:rPr>
          <w:spacing w:val="-4"/>
          <w:sz w:val="20"/>
        </w:rPr>
        <w:t>the </w:t>
      </w:r>
      <w:r>
        <w:rPr>
          <w:sz w:val="20"/>
        </w:rPr>
        <w:t>Contract </w:t>
      </w:r>
      <w:r>
        <w:rPr>
          <w:spacing w:val="-3"/>
          <w:sz w:val="20"/>
        </w:rPr>
        <w:t>to </w:t>
      </w:r>
      <w:r>
        <w:rPr>
          <w:sz w:val="20"/>
        </w:rPr>
        <w:t>purchase any quantity of any item </w:t>
      </w:r>
      <w:r>
        <w:rPr>
          <w:spacing w:val="-5"/>
          <w:sz w:val="20"/>
        </w:rPr>
        <w:t>in </w:t>
      </w:r>
      <w:r>
        <w:rPr>
          <w:sz w:val="20"/>
        </w:rPr>
        <w:t>excess of its actual operational</w:t>
      </w:r>
      <w:r>
        <w:rPr>
          <w:spacing w:val="-15"/>
          <w:sz w:val="20"/>
        </w:rPr>
        <w:t> </w:t>
      </w:r>
      <w:r>
        <w:rPr>
          <w:sz w:val="20"/>
        </w:rPr>
        <w:t>requirements.</w:t>
      </w:r>
    </w:p>
    <w:p>
      <w:pPr>
        <w:pStyle w:val="BodyText"/>
        <w:spacing w:before="7"/>
        <w:rPr>
          <w:sz w:val="17"/>
        </w:rPr>
      </w:pPr>
    </w:p>
    <w:p>
      <w:pPr>
        <w:pStyle w:val="BodyText"/>
        <w:tabs>
          <w:tab w:pos="1024" w:val="left" w:leader="none"/>
        </w:tabs>
        <w:ind w:left="1024" w:right="1184" w:hanging="865"/>
      </w:pPr>
      <w:r>
        <w:rPr/>
        <w:t>D2.4</w:t>
        <w:tab/>
        <w:t>Notwithstanding </w:t>
      </w:r>
      <w:hyperlink w:history="true" w:anchor="_bookmark59">
        <w:r>
          <w:rPr/>
          <w:t>D2.1</w:t>
        </w:r>
      </w:hyperlink>
      <w:r>
        <w:rPr/>
        <w:t>, the type and quantity of Work to </w:t>
      </w:r>
      <w:r>
        <w:rPr>
          <w:spacing w:val="-3"/>
        </w:rPr>
        <w:t>be </w:t>
      </w:r>
      <w:r>
        <w:rPr/>
        <w:t>performed under this </w:t>
      </w:r>
      <w:r>
        <w:rPr>
          <w:spacing w:val="-3"/>
        </w:rPr>
        <w:t>Contract </w:t>
      </w:r>
      <w:r>
        <w:rPr/>
        <w:t>is subject to annual approval of monies therefore in a budget </w:t>
      </w:r>
      <w:r>
        <w:rPr>
          <w:spacing w:val="-3"/>
        </w:rPr>
        <w:t>by </w:t>
      </w:r>
      <w:r>
        <w:rPr/>
        <w:t>Council. Proponents are advised that monies have been approved for work up to and including December 31,</w:t>
      </w:r>
      <w:r>
        <w:rPr>
          <w:spacing w:val="-33"/>
        </w:rPr>
        <w:t> </w:t>
      </w:r>
      <w:r>
        <w:rPr/>
        <w:t>2026.</w:t>
      </w:r>
    </w:p>
    <w:p>
      <w:pPr>
        <w:pStyle w:val="ListParagraph"/>
        <w:numPr>
          <w:ilvl w:val="0"/>
          <w:numId w:val="24"/>
        </w:numPr>
        <w:tabs>
          <w:tab w:pos="1456" w:val="left" w:leader="none"/>
          <w:tab w:pos="1457" w:val="left" w:leader="none"/>
        </w:tabs>
        <w:spacing w:line="240" w:lineRule="auto" w:before="138" w:after="0"/>
        <w:ind w:left="1456" w:right="1090" w:hanging="1297"/>
        <w:jc w:val="left"/>
        <w:rPr>
          <w:sz w:val="20"/>
        </w:rPr>
      </w:pPr>
      <w:r>
        <w:rPr>
          <w:sz w:val="20"/>
        </w:rPr>
        <w:t>In </w:t>
      </w:r>
      <w:r>
        <w:rPr>
          <w:spacing w:val="-4"/>
          <w:sz w:val="20"/>
        </w:rPr>
        <w:t>the </w:t>
      </w:r>
      <w:r>
        <w:rPr>
          <w:sz w:val="20"/>
        </w:rPr>
        <w:t>event that Council does not approve the annual budget for any year during </w:t>
      </w:r>
      <w:r>
        <w:rPr>
          <w:spacing w:val="-4"/>
          <w:sz w:val="20"/>
        </w:rPr>
        <w:t>this </w:t>
      </w:r>
      <w:r>
        <w:rPr>
          <w:sz w:val="20"/>
        </w:rPr>
        <w:t>Contract, the City reserves the right to alter the type or quantity </w:t>
      </w:r>
      <w:r>
        <w:rPr>
          <w:spacing w:val="-3"/>
          <w:sz w:val="20"/>
        </w:rPr>
        <w:t>of work </w:t>
      </w:r>
      <w:r>
        <w:rPr>
          <w:sz w:val="20"/>
        </w:rPr>
        <w:t>performed under this Contract, or to terminate the Contract, upon one hundred and twenty (120) Calendar Days written notice by the Contract Administrator.  </w:t>
      </w:r>
      <w:r>
        <w:rPr>
          <w:spacing w:val="-3"/>
          <w:sz w:val="20"/>
        </w:rPr>
        <w:t>In </w:t>
      </w:r>
      <w:r>
        <w:rPr>
          <w:sz w:val="20"/>
        </w:rPr>
        <w:t>such </w:t>
      </w:r>
      <w:r>
        <w:rPr>
          <w:spacing w:val="-3"/>
          <w:sz w:val="20"/>
        </w:rPr>
        <w:t>an </w:t>
      </w:r>
      <w:r>
        <w:rPr>
          <w:sz w:val="20"/>
        </w:rPr>
        <w:t>event, </w:t>
      </w:r>
      <w:r>
        <w:rPr>
          <w:spacing w:val="-3"/>
          <w:sz w:val="20"/>
        </w:rPr>
        <w:t>no </w:t>
      </w:r>
      <w:r>
        <w:rPr>
          <w:sz w:val="20"/>
        </w:rPr>
        <w:t>claim may be  made against the City for damages of any kind resulting from the termination, including, </w:t>
      </w:r>
      <w:r>
        <w:rPr>
          <w:spacing w:val="3"/>
          <w:sz w:val="20"/>
        </w:rPr>
        <w:t>but </w:t>
      </w:r>
      <w:r>
        <w:rPr>
          <w:sz w:val="20"/>
        </w:rPr>
        <w:t>not limited to, on the ground of loss of anticipated profit </w:t>
      </w:r>
      <w:r>
        <w:rPr>
          <w:spacing w:val="-3"/>
          <w:sz w:val="20"/>
        </w:rPr>
        <w:t>on</w:t>
      </w:r>
      <w:r>
        <w:rPr>
          <w:spacing w:val="-32"/>
          <w:sz w:val="20"/>
        </w:rPr>
        <w:t> </w:t>
      </w:r>
      <w:r>
        <w:rPr>
          <w:sz w:val="20"/>
        </w:rPr>
        <w:t>Work.</w:t>
      </w:r>
    </w:p>
    <w:p>
      <w:pPr>
        <w:pStyle w:val="BodyText"/>
        <w:spacing w:before="9"/>
        <w:rPr>
          <w:sz w:val="17"/>
        </w:rPr>
      </w:pPr>
    </w:p>
    <w:p>
      <w:pPr>
        <w:pStyle w:val="BodyText"/>
        <w:tabs>
          <w:tab w:pos="1024" w:val="left" w:leader="none"/>
        </w:tabs>
        <w:ind w:left="1024" w:right="1138" w:hanging="865"/>
      </w:pPr>
      <w:r>
        <w:rPr/>
        <w:t>D2.5</w:t>
        <w:tab/>
        <w:t>Notwithstanding </w:t>
      </w:r>
      <w:hyperlink w:history="true" w:anchor="_bookmark59">
        <w:r>
          <w:rPr/>
          <w:t>D2.1</w:t>
        </w:r>
      </w:hyperlink>
      <w:r>
        <w:rPr/>
        <w:t>, in the event that operational changes result in substantial changes to the requirements for Work, the City reserves the right </w:t>
      </w:r>
      <w:r>
        <w:rPr>
          <w:spacing w:val="-3"/>
        </w:rPr>
        <w:t>to </w:t>
      </w:r>
      <w:r>
        <w:rPr/>
        <w:t>alter the type or quantity of </w:t>
      </w:r>
      <w:r>
        <w:rPr>
          <w:spacing w:val="-5"/>
        </w:rPr>
        <w:t>work </w:t>
      </w:r>
      <w:r>
        <w:rPr/>
        <w:t>performed under this Contract, or to terminate </w:t>
      </w:r>
      <w:r>
        <w:rPr>
          <w:spacing w:val="-4"/>
        </w:rPr>
        <w:t>the </w:t>
      </w:r>
      <w:r>
        <w:rPr/>
        <w:t>Contract, upon thirty (30) Calendar Days </w:t>
      </w:r>
      <w:r>
        <w:rPr>
          <w:spacing w:val="-3"/>
        </w:rPr>
        <w:t>written </w:t>
      </w:r>
      <w:r>
        <w:rPr/>
        <w:t>notice by the Contract Administrator. </w:t>
      </w:r>
      <w:r>
        <w:rPr>
          <w:spacing w:val="-3"/>
        </w:rPr>
        <w:t>In </w:t>
      </w:r>
      <w:r>
        <w:rPr>
          <w:spacing w:val="-4"/>
        </w:rPr>
        <w:t>such </w:t>
      </w:r>
      <w:r>
        <w:rPr>
          <w:spacing w:val="-3"/>
        </w:rPr>
        <w:t>an </w:t>
      </w:r>
      <w:r>
        <w:rPr/>
        <w:t>event, no </w:t>
      </w:r>
      <w:r>
        <w:rPr>
          <w:spacing w:val="-3"/>
        </w:rPr>
        <w:t>claim </w:t>
      </w:r>
      <w:r>
        <w:rPr>
          <w:spacing w:val="2"/>
        </w:rPr>
        <w:t>may </w:t>
      </w:r>
      <w:r>
        <w:rPr>
          <w:spacing w:val="-3"/>
        </w:rPr>
        <w:t>be </w:t>
      </w:r>
      <w:r>
        <w:rPr/>
        <w:t>made for damages on the</w:t>
      </w:r>
      <w:bookmarkStart w:name="_bookmark60" w:id="65"/>
      <w:bookmarkEnd w:id="65"/>
      <w:r>
        <w:rPr/>
      </w:r>
      <w:r>
        <w:rPr/>
        <w:t> ground </w:t>
      </w:r>
      <w:r>
        <w:rPr>
          <w:spacing w:val="-3"/>
        </w:rPr>
        <w:t>of </w:t>
      </w:r>
      <w:r>
        <w:rPr/>
        <w:t>loss </w:t>
      </w:r>
      <w:r>
        <w:rPr>
          <w:spacing w:val="-3"/>
        </w:rPr>
        <w:t>of </w:t>
      </w:r>
      <w:r>
        <w:rPr/>
        <w:t>anticipated profit </w:t>
      </w:r>
      <w:r>
        <w:rPr>
          <w:spacing w:val="-3"/>
        </w:rPr>
        <w:t>on</w:t>
      </w:r>
      <w:r>
        <w:rPr>
          <w:spacing w:val="16"/>
        </w:rPr>
        <w:t> </w:t>
      </w:r>
      <w:r>
        <w:rPr/>
        <w:t>Work.</w:t>
      </w:r>
    </w:p>
    <w:p>
      <w:pPr>
        <w:pStyle w:val="BodyText"/>
        <w:spacing w:before="10"/>
        <w:rPr>
          <w:sz w:val="25"/>
        </w:rPr>
      </w:pPr>
    </w:p>
    <w:p>
      <w:pPr>
        <w:tabs>
          <w:tab w:pos="1024" w:val="left" w:leader="none"/>
        </w:tabs>
        <w:spacing w:before="0"/>
        <w:ind w:left="160" w:right="0" w:firstLine="0"/>
        <w:jc w:val="left"/>
        <w:rPr>
          <w:b/>
          <w:sz w:val="20"/>
        </w:rPr>
      </w:pPr>
      <w:r>
        <w:rPr>
          <w:b/>
          <w:sz w:val="20"/>
        </w:rPr>
        <w:t>D3.</w:t>
        <w:tab/>
        <w:t>COOPERATIVE</w:t>
      </w:r>
      <w:r>
        <w:rPr>
          <w:b/>
          <w:spacing w:val="-3"/>
          <w:sz w:val="20"/>
        </w:rPr>
        <w:t> </w:t>
      </w:r>
      <w:r>
        <w:rPr>
          <w:b/>
          <w:sz w:val="20"/>
        </w:rPr>
        <w:t>PURCHASE</w:t>
      </w:r>
    </w:p>
    <w:p>
      <w:pPr>
        <w:pStyle w:val="BodyText"/>
        <w:spacing w:before="7"/>
        <w:rPr>
          <w:b/>
          <w:sz w:val="17"/>
        </w:rPr>
      </w:pPr>
    </w:p>
    <w:p>
      <w:pPr>
        <w:pStyle w:val="BodyText"/>
        <w:tabs>
          <w:tab w:pos="1024" w:val="left" w:leader="none"/>
        </w:tabs>
        <w:ind w:left="160"/>
      </w:pPr>
      <w:r>
        <w:rPr/>
        <w:t>D3.1</w:t>
        <w:tab/>
        <w:t>The Contractor is advised that this is a cooperative</w:t>
      </w:r>
      <w:r>
        <w:rPr>
          <w:spacing w:val="1"/>
        </w:rPr>
        <w:t> </w:t>
      </w:r>
      <w:r>
        <w:rPr/>
        <w:t>purchase.</w:t>
      </w:r>
    </w:p>
    <w:p>
      <w:pPr>
        <w:pStyle w:val="BodyText"/>
        <w:spacing w:before="6"/>
        <w:rPr>
          <w:sz w:val="17"/>
        </w:rPr>
      </w:pPr>
    </w:p>
    <w:p>
      <w:pPr>
        <w:pStyle w:val="BodyText"/>
        <w:tabs>
          <w:tab w:pos="1024" w:val="left" w:leader="none"/>
        </w:tabs>
        <w:ind w:left="1024" w:right="1570" w:hanging="865"/>
      </w:pPr>
      <w:r>
        <w:rPr/>
        <w:t>D3.2</w:t>
        <w:tab/>
        <w:t>The Contract Administrator may, from time </w:t>
      </w:r>
      <w:r>
        <w:rPr>
          <w:spacing w:val="-3"/>
        </w:rPr>
        <w:t>to time </w:t>
      </w:r>
      <w:r>
        <w:rPr/>
        <w:t>during the term of the Contract, approve other public sector organizations and utilities, including but not limited </w:t>
      </w:r>
      <w:r>
        <w:rPr>
          <w:spacing w:val="-3"/>
        </w:rPr>
        <w:t>to </w:t>
      </w:r>
      <w:r>
        <w:rPr/>
        <w:t>municipalities, universities, schools and hospitals, to </w:t>
      </w:r>
      <w:r>
        <w:rPr>
          <w:spacing w:val="-3"/>
        </w:rPr>
        <w:t>be </w:t>
      </w:r>
      <w:r>
        <w:rPr/>
        <w:t>participants </w:t>
      </w:r>
      <w:r>
        <w:rPr>
          <w:spacing w:val="-5"/>
        </w:rPr>
        <w:t>in </w:t>
      </w:r>
      <w:r>
        <w:rPr/>
        <w:t>the cooperative</w:t>
      </w:r>
      <w:r>
        <w:rPr>
          <w:spacing w:val="-2"/>
        </w:rPr>
        <w:t> </w:t>
      </w:r>
      <w:r>
        <w:rPr/>
        <w:t>purchase.</w:t>
      </w:r>
    </w:p>
    <w:p>
      <w:pPr>
        <w:pStyle w:val="BodyText"/>
        <w:tabs>
          <w:tab w:pos="1024" w:val="left" w:leader="none"/>
        </w:tabs>
        <w:spacing w:before="196"/>
        <w:ind w:left="1024" w:right="1266" w:hanging="865"/>
      </w:pPr>
      <w:r>
        <w:rPr/>
        <w:t>D3.3</w:t>
        <w:tab/>
        <w:t>The Contract Administrator will notify the Contractor of a potential participant and provide a </w:t>
      </w:r>
      <w:r>
        <w:rPr>
          <w:spacing w:val="-3"/>
        </w:rPr>
        <w:t>list </w:t>
      </w:r>
      <w:r>
        <w:rPr/>
        <w:t>of </w:t>
      </w:r>
      <w:r>
        <w:rPr>
          <w:spacing w:val="-4"/>
        </w:rPr>
        <w:t>the </w:t>
      </w:r>
      <w:r>
        <w:rPr/>
        <w:t>delivery locations and estimated</w:t>
      </w:r>
      <w:r>
        <w:rPr>
          <w:spacing w:val="9"/>
        </w:rPr>
        <w:t> </w:t>
      </w:r>
      <w:r>
        <w:rPr/>
        <w:t>quantities.</w:t>
      </w:r>
    </w:p>
    <w:p>
      <w:pPr>
        <w:pStyle w:val="BodyText"/>
        <w:spacing w:before="7"/>
        <w:rPr>
          <w:sz w:val="17"/>
        </w:rPr>
      </w:pPr>
    </w:p>
    <w:p>
      <w:pPr>
        <w:pStyle w:val="BodyText"/>
        <w:tabs>
          <w:tab w:pos="1024" w:val="left" w:leader="none"/>
        </w:tabs>
        <w:ind w:left="1024" w:right="1126" w:hanging="865"/>
      </w:pPr>
      <w:bookmarkStart w:name="_bookmark61" w:id="66"/>
      <w:bookmarkEnd w:id="66"/>
      <w:r>
        <w:rPr/>
      </w:r>
      <w:r>
        <w:rPr/>
        <w:t>D3.4</w:t>
        <w:tab/>
        <w:t>If any </w:t>
      </w:r>
      <w:r>
        <w:rPr>
          <w:spacing w:val="-3"/>
        </w:rPr>
        <w:t>location of </w:t>
      </w:r>
      <w:r>
        <w:rPr/>
        <w:t>the potential participant is more than ten (10) kilometers beyond the boundaries </w:t>
      </w:r>
      <w:r>
        <w:rPr>
          <w:spacing w:val="-3"/>
        </w:rPr>
        <w:t>of </w:t>
      </w:r>
      <w:r>
        <w:rPr/>
        <w:t>the City of Winnipeg, the Contractor </w:t>
      </w:r>
      <w:r>
        <w:rPr>
          <w:spacing w:val="-3"/>
        </w:rPr>
        <w:t>shall, </w:t>
      </w:r>
      <w:r>
        <w:rPr/>
        <w:t>within fifteen (15) Calendar Days of </w:t>
      </w:r>
      <w:r>
        <w:rPr>
          <w:spacing w:val="-4"/>
        </w:rPr>
        <w:t>the </w:t>
      </w:r>
      <w:r>
        <w:rPr/>
        <w:t>written notice, notify the Contract Administrator of the amount of any additional delivery charge</w:t>
      </w:r>
      <w:bookmarkStart w:name="_bookmark62" w:id="67"/>
      <w:bookmarkEnd w:id="67"/>
      <w:r>
        <w:rPr/>
      </w:r>
      <w:r>
        <w:rPr/>
        <w:t> for the</w:t>
      </w:r>
      <w:r>
        <w:rPr>
          <w:spacing w:val="-4"/>
        </w:rPr>
        <w:t> </w:t>
      </w:r>
      <w:r>
        <w:rPr/>
        <w:t>location.</w:t>
      </w:r>
    </w:p>
    <w:p>
      <w:pPr>
        <w:pStyle w:val="BodyText"/>
        <w:tabs>
          <w:tab w:pos="1024" w:val="left" w:leader="none"/>
        </w:tabs>
        <w:spacing w:before="196"/>
        <w:ind w:left="1025" w:right="1276" w:hanging="865"/>
      </w:pPr>
      <w:r>
        <w:rPr/>
        <w:t>D3.5</w:t>
        <w:tab/>
        <w:t>If any additional delivery </w:t>
      </w:r>
      <w:r>
        <w:rPr>
          <w:spacing w:val="-3"/>
        </w:rPr>
        <w:t>charges are </w:t>
      </w:r>
      <w:r>
        <w:rPr/>
        <w:t>identified by the Contractor, the potential participant may accept or decline to participate in the cooperative</w:t>
      </w:r>
      <w:r>
        <w:rPr>
          <w:spacing w:val="-23"/>
        </w:rPr>
        <w:t> </w:t>
      </w:r>
      <w:r>
        <w:rPr/>
        <w:t>purchase.</w:t>
      </w:r>
    </w:p>
    <w:p>
      <w:pPr>
        <w:spacing w:after="0"/>
        <w:sectPr>
          <w:pgSz w:w="12240" w:h="15840"/>
          <w:pgMar w:header="439" w:footer="0" w:top="1160" w:bottom="280" w:left="1280" w:right="340"/>
        </w:sectPr>
      </w:pPr>
    </w:p>
    <w:p>
      <w:pPr>
        <w:pStyle w:val="BodyText"/>
        <w:spacing w:before="5"/>
        <w:rPr>
          <w:sz w:val="14"/>
        </w:rPr>
      </w:pPr>
    </w:p>
    <w:p>
      <w:pPr>
        <w:pStyle w:val="BodyText"/>
        <w:tabs>
          <w:tab w:pos="1023" w:val="left" w:leader="none"/>
        </w:tabs>
        <w:spacing w:before="95"/>
        <w:ind w:left="1024" w:right="1704" w:hanging="865"/>
      </w:pPr>
      <w:r>
        <w:rPr/>
        <w:t>D3.6</w:t>
        <w:tab/>
        <w:t>The Contractor shall enter into a contract </w:t>
      </w:r>
      <w:r>
        <w:rPr>
          <w:spacing w:val="-3"/>
        </w:rPr>
        <w:t>with each </w:t>
      </w:r>
      <w:r>
        <w:rPr/>
        <w:t>participant under the </w:t>
      </w:r>
      <w:r>
        <w:rPr>
          <w:spacing w:val="-3"/>
        </w:rPr>
        <w:t>same </w:t>
      </w:r>
      <w:r>
        <w:rPr/>
        <w:t>terms and conditions as this Contract</w:t>
      </w:r>
      <w:r>
        <w:rPr>
          <w:spacing w:val="-7"/>
        </w:rPr>
        <w:t> </w:t>
      </w:r>
      <w:r>
        <w:rPr/>
        <w:t>except:</w:t>
      </w:r>
    </w:p>
    <w:p>
      <w:pPr>
        <w:pStyle w:val="ListParagraph"/>
        <w:numPr>
          <w:ilvl w:val="1"/>
          <w:numId w:val="24"/>
        </w:numPr>
        <w:tabs>
          <w:tab w:pos="1457" w:val="left" w:leader="none"/>
        </w:tabs>
        <w:spacing w:line="240" w:lineRule="auto" w:before="102" w:after="0"/>
        <w:ind w:left="1456" w:right="1284" w:hanging="433"/>
        <w:jc w:val="left"/>
        <w:rPr>
          <w:sz w:val="20"/>
        </w:rPr>
      </w:pPr>
      <w:r>
        <w:rPr>
          <w:sz w:val="20"/>
        </w:rPr>
        <w:t>supply under the contract shall not commence until the expiry or lawful termination of</w:t>
      </w:r>
      <w:r>
        <w:rPr>
          <w:spacing w:val="-32"/>
          <w:sz w:val="20"/>
        </w:rPr>
        <w:t> </w:t>
      </w:r>
      <w:r>
        <w:rPr>
          <w:spacing w:val="3"/>
          <w:sz w:val="20"/>
        </w:rPr>
        <w:t>any </w:t>
      </w:r>
      <w:r>
        <w:rPr>
          <w:sz w:val="20"/>
        </w:rPr>
        <w:t>other contract(s) binding the participant for the </w:t>
      </w:r>
      <w:r>
        <w:rPr>
          <w:spacing w:val="-3"/>
          <w:sz w:val="20"/>
        </w:rPr>
        <w:t>same</w:t>
      </w:r>
      <w:r>
        <w:rPr>
          <w:spacing w:val="-16"/>
          <w:sz w:val="20"/>
        </w:rPr>
        <w:t> </w:t>
      </w:r>
      <w:r>
        <w:rPr>
          <w:sz w:val="20"/>
        </w:rPr>
        <w:t>goods;</w:t>
      </w:r>
    </w:p>
    <w:p>
      <w:pPr>
        <w:pStyle w:val="ListParagraph"/>
        <w:numPr>
          <w:ilvl w:val="1"/>
          <w:numId w:val="24"/>
        </w:numPr>
        <w:tabs>
          <w:tab w:pos="1457" w:val="left" w:leader="none"/>
        </w:tabs>
        <w:spacing w:line="240" w:lineRule="auto" w:before="94" w:after="0"/>
        <w:ind w:left="1456" w:right="0" w:hanging="433"/>
        <w:jc w:val="left"/>
        <w:rPr>
          <w:sz w:val="20"/>
        </w:rPr>
      </w:pPr>
      <w:r>
        <w:rPr>
          <w:sz w:val="20"/>
        </w:rPr>
        <w:t>a participant may specify a duration of contract shorter than the duration </w:t>
      </w:r>
      <w:r>
        <w:rPr>
          <w:spacing w:val="-3"/>
          <w:sz w:val="20"/>
        </w:rPr>
        <w:t>of </w:t>
      </w:r>
      <w:r>
        <w:rPr>
          <w:sz w:val="20"/>
        </w:rPr>
        <w:t>this</w:t>
      </w:r>
      <w:r>
        <w:rPr>
          <w:spacing w:val="-10"/>
          <w:sz w:val="20"/>
        </w:rPr>
        <w:t> </w:t>
      </w:r>
      <w:r>
        <w:rPr>
          <w:sz w:val="20"/>
        </w:rPr>
        <w:t>Contract;</w:t>
      </w:r>
    </w:p>
    <w:p>
      <w:pPr>
        <w:pStyle w:val="ListParagraph"/>
        <w:numPr>
          <w:ilvl w:val="1"/>
          <w:numId w:val="24"/>
        </w:numPr>
        <w:tabs>
          <w:tab w:pos="1457" w:val="left" w:leader="none"/>
        </w:tabs>
        <w:spacing w:line="240" w:lineRule="auto" w:before="102" w:after="0"/>
        <w:ind w:left="1456" w:right="1152" w:hanging="433"/>
        <w:jc w:val="left"/>
        <w:rPr>
          <w:sz w:val="20"/>
        </w:rPr>
      </w:pPr>
      <w:r>
        <w:rPr>
          <w:sz w:val="20"/>
        </w:rPr>
        <w:t>a participant may specify that only some items under this Contract and/or less than its total requirement for an </w:t>
      </w:r>
      <w:r>
        <w:rPr>
          <w:spacing w:val="-4"/>
          <w:sz w:val="20"/>
        </w:rPr>
        <w:t>item </w:t>
      </w:r>
      <w:r>
        <w:rPr>
          <w:sz w:val="20"/>
        </w:rPr>
        <w:t>are to </w:t>
      </w:r>
      <w:r>
        <w:rPr>
          <w:spacing w:val="-3"/>
          <w:sz w:val="20"/>
        </w:rPr>
        <w:t>be </w:t>
      </w:r>
      <w:r>
        <w:rPr>
          <w:sz w:val="20"/>
        </w:rPr>
        <w:t>supplied under its contract;</w:t>
      </w:r>
      <w:r>
        <w:rPr>
          <w:spacing w:val="-6"/>
          <w:sz w:val="20"/>
        </w:rPr>
        <w:t> </w:t>
      </w:r>
      <w:r>
        <w:rPr>
          <w:sz w:val="20"/>
        </w:rPr>
        <w:t>and</w:t>
      </w:r>
    </w:p>
    <w:p>
      <w:pPr>
        <w:pStyle w:val="ListParagraph"/>
        <w:numPr>
          <w:ilvl w:val="1"/>
          <w:numId w:val="24"/>
        </w:numPr>
        <w:tabs>
          <w:tab w:pos="1457" w:val="left" w:leader="none"/>
        </w:tabs>
        <w:spacing w:line="240" w:lineRule="auto" w:before="101" w:after="0"/>
        <w:ind w:left="1456" w:right="1187" w:hanging="433"/>
        <w:jc w:val="left"/>
        <w:rPr>
          <w:sz w:val="20"/>
        </w:rPr>
      </w:pPr>
      <w:r>
        <w:rPr>
          <w:sz w:val="20"/>
        </w:rPr>
        <w:t>any additional delivery charge identified </w:t>
      </w:r>
      <w:r>
        <w:rPr>
          <w:spacing w:val="-4"/>
          <w:sz w:val="20"/>
        </w:rPr>
        <w:t>and </w:t>
      </w:r>
      <w:r>
        <w:rPr>
          <w:sz w:val="20"/>
        </w:rPr>
        <w:t>accepted </w:t>
      </w:r>
      <w:r>
        <w:rPr>
          <w:spacing w:val="-5"/>
          <w:sz w:val="20"/>
        </w:rPr>
        <w:t>in </w:t>
      </w:r>
      <w:r>
        <w:rPr>
          <w:sz w:val="20"/>
        </w:rPr>
        <w:t>accordance with clause </w:t>
      </w:r>
      <w:hyperlink w:history="true" w:anchor="_bookmark61">
        <w:r>
          <w:rPr>
            <w:sz w:val="20"/>
          </w:rPr>
          <w:t>D3.4 </w:t>
        </w:r>
      </w:hyperlink>
      <w:r>
        <w:rPr>
          <w:sz w:val="20"/>
        </w:rPr>
        <w:t>and</w:t>
      </w:r>
      <w:hyperlink w:history="true" w:anchor="_bookmark62">
        <w:r>
          <w:rPr>
            <w:sz w:val="20"/>
          </w:rPr>
          <w:t> D3.5 </w:t>
        </w:r>
      </w:hyperlink>
      <w:r>
        <w:rPr>
          <w:sz w:val="20"/>
        </w:rPr>
        <w:t>will</w:t>
      </w:r>
      <w:r>
        <w:rPr>
          <w:spacing w:val="-2"/>
          <w:sz w:val="20"/>
        </w:rPr>
        <w:t> </w:t>
      </w:r>
      <w:r>
        <w:rPr>
          <w:sz w:val="20"/>
        </w:rPr>
        <w:t>apply.</w:t>
      </w:r>
    </w:p>
    <w:p>
      <w:pPr>
        <w:pStyle w:val="BodyText"/>
        <w:spacing w:before="7"/>
        <w:rPr>
          <w:sz w:val="17"/>
        </w:rPr>
      </w:pPr>
    </w:p>
    <w:p>
      <w:pPr>
        <w:pStyle w:val="BodyText"/>
        <w:tabs>
          <w:tab w:pos="1024" w:val="left" w:leader="none"/>
        </w:tabs>
        <w:ind w:left="1024" w:right="1244" w:hanging="865"/>
      </w:pPr>
      <w:r>
        <w:rPr/>
        <w:t>D3.7</w:t>
        <w:tab/>
        <w:t>Each participant will </w:t>
      </w:r>
      <w:r>
        <w:rPr>
          <w:spacing w:val="-3"/>
        </w:rPr>
        <w:t>be </w:t>
      </w:r>
      <w:r>
        <w:rPr/>
        <w:t>responsible for the administration of its contract and the fulfilment of </w:t>
      </w:r>
      <w:r>
        <w:rPr>
          <w:spacing w:val="-3"/>
        </w:rPr>
        <w:t>its </w:t>
      </w:r>
      <w:r>
        <w:rPr/>
        <w:t>obligations under its contract. </w:t>
      </w:r>
      <w:r>
        <w:rPr>
          <w:spacing w:val="-2"/>
        </w:rPr>
        <w:t>The </w:t>
      </w:r>
      <w:r>
        <w:rPr>
          <w:spacing w:val="-3"/>
        </w:rPr>
        <w:t>City </w:t>
      </w:r>
      <w:r>
        <w:rPr/>
        <w:t>shall not incur any liability arising from any such contract.</w:t>
      </w:r>
    </w:p>
    <w:p>
      <w:pPr>
        <w:pStyle w:val="BodyText"/>
        <w:tabs>
          <w:tab w:pos="1024" w:val="left" w:leader="none"/>
        </w:tabs>
        <w:spacing w:before="196"/>
        <w:ind w:left="1024" w:right="1159" w:hanging="865"/>
      </w:pPr>
      <w:r>
        <w:rPr/>
        <w:t>D3.8</w:t>
        <w:tab/>
        <w:t>No participant shall have </w:t>
      </w:r>
      <w:r>
        <w:rPr>
          <w:spacing w:val="-4"/>
        </w:rPr>
        <w:t>the </w:t>
      </w:r>
      <w:r>
        <w:rPr/>
        <w:t>right or authority to effect a change in the Contract, or of any other participant </w:t>
      </w:r>
      <w:r>
        <w:rPr>
          <w:spacing w:val="-5"/>
        </w:rPr>
        <w:t>in </w:t>
      </w:r>
      <w:r>
        <w:rPr/>
        <w:t>this</w:t>
      </w:r>
      <w:r>
        <w:rPr>
          <w:spacing w:val="14"/>
        </w:rPr>
        <w:t> </w:t>
      </w:r>
      <w:r>
        <w:rPr/>
        <w:t>Contract.</w:t>
      </w:r>
    </w:p>
    <w:p>
      <w:pPr>
        <w:pStyle w:val="BodyText"/>
        <w:spacing w:before="4"/>
        <w:rPr>
          <w:sz w:val="26"/>
        </w:rPr>
      </w:pPr>
    </w:p>
    <w:p>
      <w:pPr>
        <w:tabs>
          <w:tab w:pos="1024" w:val="left" w:leader="none"/>
        </w:tabs>
        <w:spacing w:before="0"/>
        <w:ind w:left="160" w:right="0" w:firstLine="0"/>
        <w:jc w:val="left"/>
        <w:rPr>
          <w:b/>
          <w:sz w:val="20"/>
        </w:rPr>
      </w:pPr>
      <w:bookmarkStart w:name="_bookmark63" w:id="68"/>
      <w:bookmarkEnd w:id="68"/>
      <w:r>
        <w:rPr/>
      </w:r>
      <w:r>
        <w:rPr>
          <w:b/>
          <w:sz w:val="20"/>
        </w:rPr>
        <w:t>D4.</w:t>
        <w:tab/>
        <w:t>DEFINITIONS</w:t>
      </w:r>
    </w:p>
    <w:p>
      <w:pPr>
        <w:pStyle w:val="BodyText"/>
        <w:spacing w:before="7"/>
        <w:rPr>
          <w:b/>
          <w:sz w:val="17"/>
        </w:rPr>
      </w:pPr>
    </w:p>
    <w:p>
      <w:pPr>
        <w:pStyle w:val="BodyText"/>
        <w:tabs>
          <w:tab w:pos="1024" w:val="left" w:leader="none"/>
        </w:tabs>
        <w:ind w:left="160"/>
      </w:pPr>
      <w:bookmarkStart w:name="_bookmark64" w:id="69"/>
      <w:bookmarkEnd w:id="69"/>
      <w:r>
        <w:rPr/>
      </w:r>
      <w:r>
        <w:rPr/>
        <w:t>D4.1</w:t>
        <w:tab/>
        <w:t>When </w:t>
      </w:r>
      <w:r>
        <w:rPr>
          <w:spacing w:val="-3"/>
        </w:rPr>
        <w:t>used </w:t>
      </w:r>
      <w:r>
        <w:rPr/>
        <w:t>in this Request for</w:t>
      </w:r>
      <w:r>
        <w:rPr>
          <w:spacing w:val="-15"/>
        </w:rPr>
        <w:t> </w:t>
      </w:r>
      <w:r>
        <w:rPr/>
        <w:t>Proposal:</w:t>
      </w:r>
    </w:p>
    <w:p>
      <w:pPr>
        <w:pStyle w:val="ListParagraph"/>
        <w:numPr>
          <w:ilvl w:val="0"/>
          <w:numId w:val="25"/>
        </w:numPr>
        <w:tabs>
          <w:tab w:pos="1457" w:val="left" w:leader="none"/>
        </w:tabs>
        <w:spacing w:line="240" w:lineRule="auto" w:before="94" w:after="0"/>
        <w:ind w:left="1456" w:right="1381" w:hanging="432"/>
        <w:jc w:val="left"/>
        <w:rPr>
          <w:sz w:val="20"/>
        </w:rPr>
      </w:pPr>
      <w:r>
        <w:rPr>
          <w:b/>
          <w:sz w:val="20"/>
        </w:rPr>
        <w:t>“As-Required” </w:t>
      </w:r>
      <w:r>
        <w:rPr>
          <w:sz w:val="20"/>
        </w:rPr>
        <w:t>means Collection will occur as directed by the Contract Administrator </w:t>
      </w:r>
      <w:r>
        <w:rPr>
          <w:spacing w:val="3"/>
          <w:sz w:val="20"/>
        </w:rPr>
        <w:t>or </w:t>
      </w:r>
      <w:r>
        <w:rPr>
          <w:sz w:val="20"/>
        </w:rPr>
        <w:t>User;</w:t>
      </w:r>
    </w:p>
    <w:p>
      <w:pPr>
        <w:pStyle w:val="ListParagraph"/>
        <w:numPr>
          <w:ilvl w:val="0"/>
          <w:numId w:val="25"/>
        </w:numPr>
        <w:tabs>
          <w:tab w:pos="1457" w:val="left" w:leader="none"/>
        </w:tabs>
        <w:spacing w:line="240" w:lineRule="auto" w:before="102" w:after="0"/>
        <w:ind w:left="1456" w:right="1112" w:hanging="433"/>
        <w:jc w:val="left"/>
        <w:rPr>
          <w:sz w:val="20"/>
        </w:rPr>
      </w:pPr>
      <w:r>
        <w:rPr>
          <w:b/>
          <w:sz w:val="20"/>
        </w:rPr>
        <w:t>“Automated Collection” </w:t>
      </w:r>
      <w:r>
        <w:rPr>
          <w:sz w:val="20"/>
        </w:rPr>
        <w:t>means the automated retrieval of a Solid Waste Container that is lifted and emptied using a mechanical</w:t>
      </w:r>
      <w:r>
        <w:rPr>
          <w:spacing w:val="-21"/>
          <w:sz w:val="20"/>
        </w:rPr>
        <w:t> </w:t>
      </w:r>
      <w:r>
        <w:rPr>
          <w:sz w:val="20"/>
        </w:rPr>
        <w:t>device;</w:t>
      </w:r>
    </w:p>
    <w:p>
      <w:pPr>
        <w:pStyle w:val="ListParagraph"/>
        <w:numPr>
          <w:ilvl w:val="0"/>
          <w:numId w:val="25"/>
        </w:numPr>
        <w:tabs>
          <w:tab w:pos="1457" w:val="left" w:leader="none"/>
        </w:tabs>
        <w:spacing w:line="240" w:lineRule="auto" w:before="101" w:after="0"/>
        <w:ind w:left="1456" w:right="1406" w:hanging="433"/>
        <w:jc w:val="left"/>
        <w:rPr>
          <w:sz w:val="20"/>
        </w:rPr>
      </w:pPr>
      <w:r>
        <w:rPr>
          <w:b/>
          <w:sz w:val="20"/>
        </w:rPr>
        <w:t>“Automated Locking System” </w:t>
      </w:r>
      <w:r>
        <w:rPr>
          <w:sz w:val="20"/>
        </w:rPr>
        <w:t>means a container equipped with a locking </w:t>
      </w:r>
      <w:r>
        <w:rPr>
          <w:spacing w:val="-2"/>
          <w:sz w:val="20"/>
        </w:rPr>
        <w:t>system </w:t>
      </w:r>
      <w:r>
        <w:rPr>
          <w:sz w:val="20"/>
        </w:rPr>
        <w:t>that will automatically unlock during Collection without operator</w:t>
      </w:r>
      <w:r>
        <w:rPr>
          <w:spacing w:val="-4"/>
          <w:sz w:val="20"/>
        </w:rPr>
        <w:t> </w:t>
      </w:r>
      <w:r>
        <w:rPr>
          <w:sz w:val="20"/>
        </w:rPr>
        <w:t>assistance;</w:t>
      </w:r>
    </w:p>
    <w:p>
      <w:pPr>
        <w:pStyle w:val="ListParagraph"/>
        <w:numPr>
          <w:ilvl w:val="0"/>
          <w:numId w:val="25"/>
        </w:numPr>
        <w:tabs>
          <w:tab w:pos="1457" w:val="left" w:leader="none"/>
        </w:tabs>
        <w:spacing w:line="240" w:lineRule="auto" w:before="102" w:after="0"/>
        <w:ind w:left="1456" w:right="1286" w:hanging="433"/>
        <w:jc w:val="left"/>
        <w:rPr>
          <w:sz w:val="20"/>
        </w:rPr>
      </w:pPr>
      <w:r>
        <w:rPr>
          <w:b/>
          <w:sz w:val="20"/>
        </w:rPr>
        <w:t>“Call </w:t>
      </w:r>
      <w:r>
        <w:rPr>
          <w:b/>
          <w:spacing w:val="-3"/>
          <w:sz w:val="20"/>
        </w:rPr>
        <w:t>Ahead </w:t>
      </w:r>
      <w:r>
        <w:rPr>
          <w:b/>
          <w:sz w:val="20"/>
        </w:rPr>
        <w:t>Service” </w:t>
      </w:r>
      <w:r>
        <w:rPr>
          <w:sz w:val="20"/>
        </w:rPr>
        <w:t>means the Contractor shall </w:t>
      </w:r>
      <w:r>
        <w:rPr>
          <w:spacing w:val="-3"/>
          <w:sz w:val="20"/>
        </w:rPr>
        <w:t>be </w:t>
      </w:r>
      <w:r>
        <w:rPr>
          <w:sz w:val="20"/>
        </w:rPr>
        <w:t>responsible for contacting Property Management or their on-site representative prior </w:t>
      </w:r>
      <w:r>
        <w:rPr>
          <w:spacing w:val="-3"/>
          <w:sz w:val="20"/>
        </w:rPr>
        <w:t>to </w:t>
      </w:r>
      <w:r>
        <w:rPr>
          <w:sz w:val="20"/>
        </w:rPr>
        <w:t>Collection to ensure that the </w:t>
      </w:r>
      <w:r>
        <w:rPr>
          <w:spacing w:val="-4"/>
          <w:sz w:val="20"/>
        </w:rPr>
        <w:t>Solid </w:t>
      </w:r>
      <w:r>
        <w:rPr>
          <w:sz w:val="20"/>
        </w:rPr>
        <w:t>Waste Container is accessible for Collection as described </w:t>
      </w:r>
      <w:r>
        <w:rPr>
          <w:spacing w:val="-5"/>
          <w:sz w:val="20"/>
        </w:rPr>
        <w:t>in </w:t>
      </w:r>
      <w:r>
        <w:rPr>
          <w:sz w:val="20"/>
        </w:rPr>
        <w:t>D2.2</w:t>
      </w:r>
      <w:r>
        <w:rPr>
          <w:spacing w:val="-11"/>
          <w:sz w:val="20"/>
        </w:rPr>
        <w:t> </w:t>
      </w:r>
      <w:r>
        <w:rPr>
          <w:sz w:val="20"/>
        </w:rPr>
        <w:t>(d);</w:t>
      </w:r>
    </w:p>
    <w:p>
      <w:pPr>
        <w:pStyle w:val="ListParagraph"/>
        <w:numPr>
          <w:ilvl w:val="0"/>
          <w:numId w:val="25"/>
        </w:numPr>
        <w:tabs>
          <w:tab w:pos="1457" w:val="left" w:leader="none"/>
        </w:tabs>
        <w:spacing w:line="240" w:lineRule="auto" w:before="95" w:after="0"/>
        <w:ind w:left="1456" w:right="1739" w:hanging="433"/>
        <w:jc w:val="left"/>
        <w:rPr>
          <w:sz w:val="20"/>
        </w:rPr>
      </w:pPr>
      <w:r>
        <w:rPr>
          <w:b/>
          <w:sz w:val="20"/>
        </w:rPr>
        <w:t>“City of Winnipeg Facility” </w:t>
      </w:r>
      <w:r>
        <w:rPr>
          <w:sz w:val="20"/>
        </w:rPr>
        <w:t>means a Premise operated </w:t>
      </w:r>
      <w:r>
        <w:rPr>
          <w:spacing w:val="-3"/>
          <w:sz w:val="20"/>
        </w:rPr>
        <w:t>by </w:t>
      </w:r>
      <w:r>
        <w:rPr>
          <w:sz w:val="20"/>
        </w:rPr>
        <w:t>the City, or </w:t>
      </w:r>
      <w:r>
        <w:rPr>
          <w:spacing w:val="-3"/>
          <w:sz w:val="20"/>
        </w:rPr>
        <w:t>on </w:t>
      </w:r>
      <w:r>
        <w:rPr>
          <w:spacing w:val="-4"/>
          <w:sz w:val="20"/>
        </w:rPr>
        <w:t>the </w:t>
      </w:r>
      <w:r>
        <w:rPr>
          <w:spacing w:val="-2"/>
          <w:sz w:val="20"/>
        </w:rPr>
        <w:t>City’s </w:t>
      </w:r>
      <w:r>
        <w:rPr>
          <w:sz w:val="20"/>
        </w:rPr>
        <w:t>behalf;</w:t>
      </w:r>
    </w:p>
    <w:p>
      <w:pPr>
        <w:pStyle w:val="ListParagraph"/>
        <w:numPr>
          <w:ilvl w:val="0"/>
          <w:numId w:val="25"/>
        </w:numPr>
        <w:tabs>
          <w:tab w:pos="1456" w:val="left" w:leader="none"/>
          <w:tab w:pos="1457" w:val="left" w:leader="none"/>
        </w:tabs>
        <w:spacing w:line="240" w:lineRule="auto" w:before="102" w:after="0"/>
        <w:ind w:left="1456" w:right="1139" w:hanging="433"/>
        <w:jc w:val="left"/>
        <w:rPr>
          <w:sz w:val="20"/>
        </w:rPr>
      </w:pPr>
      <w:r>
        <w:rPr>
          <w:b/>
          <w:sz w:val="20"/>
        </w:rPr>
        <w:t>“Collect” </w:t>
      </w:r>
      <w:r>
        <w:rPr>
          <w:spacing w:val="-4"/>
          <w:sz w:val="20"/>
        </w:rPr>
        <w:t>and </w:t>
      </w:r>
      <w:r>
        <w:rPr>
          <w:b/>
          <w:sz w:val="20"/>
        </w:rPr>
        <w:t>“Collection” </w:t>
      </w:r>
      <w:r>
        <w:rPr>
          <w:sz w:val="20"/>
        </w:rPr>
        <w:t>means the picking </w:t>
      </w:r>
      <w:r>
        <w:rPr>
          <w:spacing w:val="-3"/>
          <w:sz w:val="20"/>
        </w:rPr>
        <w:t>up </w:t>
      </w:r>
      <w:r>
        <w:rPr>
          <w:spacing w:val="-4"/>
          <w:sz w:val="20"/>
        </w:rPr>
        <w:t>and </w:t>
      </w:r>
      <w:r>
        <w:rPr>
          <w:sz w:val="20"/>
        </w:rPr>
        <w:t>emptying of Material, including from Solid Waste Containers, </w:t>
      </w:r>
      <w:r>
        <w:rPr>
          <w:spacing w:val="-3"/>
          <w:sz w:val="20"/>
        </w:rPr>
        <w:t>into </w:t>
      </w:r>
      <w:r>
        <w:rPr>
          <w:sz w:val="20"/>
        </w:rPr>
        <w:t>a Collection</w:t>
      </w:r>
      <w:r>
        <w:rPr>
          <w:spacing w:val="7"/>
          <w:sz w:val="20"/>
        </w:rPr>
        <w:t> </w:t>
      </w:r>
      <w:r>
        <w:rPr>
          <w:sz w:val="20"/>
        </w:rPr>
        <w:t>Vehicle;</w:t>
      </w:r>
    </w:p>
    <w:p>
      <w:pPr>
        <w:pStyle w:val="ListParagraph"/>
        <w:numPr>
          <w:ilvl w:val="0"/>
          <w:numId w:val="25"/>
        </w:numPr>
        <w:tabs>
          <w:tab w:pos="1457" w:val="left" w:leader="none"/>
        </w:tabs>
        <w:spacing w:line="240" w:lineRule="auto" w:before="101" w:after="0"/>
        <w:ind w:left="1456" w:right="0" w:hanging="433"/>
        <w:jc w:val="left"/>
        <w:rPr>
          <w:sz w:val="20"/>
        </w:rPr>
      </w:pPr>
      <w:r>
        <w:rPr>
          <w:b/>
          <w:sz w:val="20"/>
        </w:rPr>
        <w:t>“Collection </w:t>
      </w:r>
      <w:r>
        <w:rPr>
          <w:b/>
          <w:spacing w:val="-3"/>
          <w:sz w:val="20"/>
        </w:rPr>
        <w:t>Day” </w:t>
      </w:r>
      <w:r>
        <w:rPr>
          <w:sz w:val="20"/>
        </w:rPr>
        <w:t>means the Calendar Day </w:t>
      </w:r>
      <w:r>
        <w:rPr>
          <w:spacing w:val="-3"/>
          <w:sz w:val="20"/>
        </w:rPr>
        <w:t>on </w:t>
      </w:r>
      <w:r>
        <w:rPr>
          <w:sz w:val="20"/>
        </w:rPr>
        <w:t>which a Collection is scheduled to occur;</w:t>
      </w:r>
    </w:p>
    <w:p>
      <w:pPr>
        <w:pStyle w:val="ListParagraph"/>
        <w:numPr>
          <w:ilvl w:val="0"/>
          <w:numId w:val="25"/>
        </w:numPr>
        <w:tabs>
          <w:tab w:pos="1457" w:val="left" w:leader="none"/>
        </w:tabs>
        <w:spacing w:line="240" w:lineRule="auto" w:before="101" w:after="0"/>
        <w:ind w:left="1456" w:right="0" w:hanging="433"/>
        <w:jc w:val="left"/>
        <w:rPr>
          <w:sz w:val="20"/>
        </w:rPr>
      </w:pPr>
      <w:r>
        <w:rPr>
          <w:b/>
          <w:sz w:val="20"/>
        </w:rPr>
        <w:t>“Collection Point” </w:t>
      </w:r>
      <w:r>
        <w:rPr>
          <w:sz w:val="20"/>
        </w:rPr>
        <w:t>means the location </w:t>
      </w:r>
      <w:r>
        <w:rPr>
          <w:spacing w:val="-3"/>
          <w:sz w:val="20"/>
        </w:rPr>
        <w:t>where </w:t>
      </w:r>
      <w:r>
        <w:rPr>
          <w:sz w:val="20"/>
        </w:rPr>
        <w:t>the container(s) are placed for</w:t>
      </w:r>
      <w:r>
        <w:rPr>
          <w:spacing w:val="-5"/>
          <w:sz w:val="20"/>
        </w:rPr>
        <w:t> </w:t>
      </w:r>
      <w:r>
        <w:rPr>
          <w:sz w:val="20"/>
        </w:rPr>
        <w:t>Collection;</w:t>
      </w:r>
    </w:p>
    <w:p>
      <w:pPr>
        <w:pStyle w:val="ListParagraph"/>
        <w:numPr>
          <w:ilvl w:val="0"/>
          <w:numId w:val="25"/>
        </w:numPr>
        <w:tabs>
          <w:tab w:pos="1456" w:val="left" w:leader="none"/>
          <w:tab w:pos="1457" w:val="left" w:leader="none"/>
        </w:tabs>
        <w:spacing w:line="240" w:lineRule="auto" w:before="102" w:after="0"/>
        <w:ind w:left="1456" w:right="1793" w:hanging="433"/>
        <w:jc w:val="left"/>
        <w:rPr>
          <w:sz w:val="20"/>
        </w:rPr>
      </w:pPr>
      <w:r>
        <w:rPr>
          <w:b/>
          <w:sz w:val="20"/>
        </w:rPr>
        <w:t>“Collection Vehicle” </w:t>
      </w:r>
      <w:r>
        <w:rPr>
          <w:sz w:val="20"/>
        </w:rPr>
        <w:t>means a motor vehicle (including packer body) designed </w:t>
      </w:r>
      <w:r>
        <w:rPr>
          <w:spacing w:val="-4"/>
          <w:sz w:val="20"/>
        </w:rPr>
        <w:t>and </w:t>
      </w:r>
      <w:r>
        <w:rPr>
          <w:sz w:val="20"/>
        </w:rPr>
        <w:t>intended for use, and which is used, for</w:t>
      </w:r>
      <w:r>
        <w:rPr>
          <w:spacing w:val="-3"/>
          <w:sz w:val="20"/>
        </w:rPr>
        <w:t> </w:t>
      </w:r>
      <w:r>
        <w:rPr>
          <w:sz w:val="20"/>
        </w:rPr>
        <w:t>Collection;</w:t>
      </w:r>
    </w:p>
    <w:p>
      <w:pPr>
        <w:pStyle w:val="ListParagraph"/>
        <w:numPr>
          <w:ilvl w:val="0"/>
          <w:numId w:val="25"/>
        </w:numPr>
        <w:tabs>
          <w:tab w:pos="1455" w:val="left" w:leader="none"/>
          <w:tab w:pos="1457" w:val="left" w:leader="none"/>
        </w:tabs>
        <w:spacing w:line="240" w:lineRule="auto" w:before="94" w:after="0"/>
        <w:ind w:left="1456" w:right="1308" w:hanging="432"/>
        <w:jc w:val="left"/>
        <w:rPr>
          <w:sz w:val="20"/>
        </w:rPr>
      </w:pPr>
      <w:r>
        <w:rPr>
          <w:b/>
          <w:sz w:val="20"/>
        </w:rPr>
        <w:t>“Commercial Property” </w:t>
      </w:r>
      <w:r>
        <w:rPr>
          <w:sz w:val="20"/>
        </w:rPr>
        <w:t>means a building or other property, or portion thereof, </w:t>
      </w:r>
      <w:r>
        <w:rPr>
          <w:spacing w:val="-4"/>
          <w:sz w:val="20"/>
        </w:rPr>
        <w:t>that </w:t>
      </w:r>
      <w:r>
        <w:rPr>
          <w:sz w:val="20"/>
        </w:rPr>
        <w:t>is designed or used </w:t>
      </w:r>
      <w:r>
        <w:rPr>
          <w:spacing w:val="-5"/>
          <w:sz w:val="20"/>
        </w:rPr>
        <w:t>in </w:t>
      </w:r>
      <w:r>
        <w:rPr>
          <w:sz w:val="20"/>
        </w:rPr>
        <w:t>whole or </w:t>
      </w:r>
      <w:r>
        <w:rPr>
          <w:spacing w:val="-5"/>
          <w:sz w:val="20"/>
        </w:rPr>
        <w:t>in </w:t>
      </w:r>
      <w:r>
        <w:rPr>
          <w:sz w:val="20"/>
        </w:rPr>
        <w:t>part for uses other than for residential occupancy, </w:t>
      </w:r>
      <w:r>
        <w:rPr>
          <w:spacing w:val="-3"/>
          <w:sz w:val="20"/>
        </w:rPr>
        <w:t>and </w:t>
      </w:r>
      <w:r>
        <w:rPr>
          <w:sz w:val="20"/>
        </w:rPr>
        <w:t>includes a building, property, or portion thereof that is used as defined in the Solid Waste Bylaw</w:t>
      </w:r>
      <w:r>
        <w:rPr>
          <w:spacing w:val="-7"/>
          <w:sz w:val="20"/>
        </w:rPr>
        <w:t> </w:t>
      </w:r>
      <w:r>
        <w:rPr>
          <w:sz w:val="20"/>
        </w:rPr>
        <w:t>30/2025;</w:t>
      </w:r>
    </w:p>
    <w:p>
      <w:pPr>
        <w:pStyle w:val="ListParagraph"/>
        <w:numPr>
          <w:ilvl w:val="0"/>
          <w:numId w:val="25"/>
        </w:numPr>
        <w:tabs>
          <w:tab w:pos="1457" w:val="left" w:leader="none"/>
        </w:tabs>
        <w:spacing w:line="240" w:lineRule="auto" w:before="102" w:after="0"/>
        <w:ind w:left="1456" w:right="1242" w:hanging="432"/>
        <w:jc w:val="left"/>
        <w:rPr>
          <w:sz w:val="20"/>
        </w:rPr>
      </w:pPr>
      <w:r>
        <w:rPr>
          <w:b/>
          <w:sz w:val="20"/>
        </w:rPr>
        <w:t>“Confidential Information” </w:t>
      </w:r>
      <w:r>
        <w:rPr>
          <w:sz w:val="20"/>
        </w:rPr>
        <w:t>means any and all property, material, </w:t>
      </w:r>
      <w:r>
        <w:rPr>
          <w:spacing w:val="-4"/>
          <w:sz w:val="20"/>
        </w:rPr>
        <w:t>and </w:t>
      </w:r>
      <w:r>
        <w:rPr>
          <w:sz w:val="20"/>
        </w:rPr>
        <w:t>information, regardless of form, format, medium, of, related to, concerning, or resulting from, </w:t>
      </w:r>
      <w:r>
        <w:rPr>
          <w:spacing w:val="-4"/>
          <w:sz w:val="20"/>
        </w:rPr>
        <w:t>the </w:t>
      </w:r>
      <w:r>
        <w:rPr>
          <w:sz w:val="20"/>
        </w:rPr>
        <w:t>Contract, including, without limitation information deemed sensitive or private under </w:t>
      </w:r>
      <w:r>
        <w:rPr>
          <w:spacing w:val="-3"/>
          <w:sz w:val="20"/>
        </w:rPr>
        <w:t>the </w:t>
      </w:r>
      <w:r>
        <w:rPr>
          <w:sz w:val="20"/>
        </w:rPr>
        <w:t>laws </w:t>
      </w:r>
      <w:r>
        <w:rPr>
          <w:spacing w:val="-3"/>
          <w:sz w:val="20"/>
        </w:rPr>
        <w:t>of </w:t>
      </w:r>
      <w:r>
        <w:rPr>
          <w:sz w:val="20"/>
        </w:rPr>
        <w:t>Manitoba or Canada, information about residents of </w:t>
      </w:r>
      <w:r>
        <w:rPr>
          <w:spacing w:val="-4"/>
          <w:sz w:val="20"/>
        </w:rPr>
        <w:t>the </w:t>
      </w:r>
      <w:r>
        <w:rPr>
          <w:sz w:val="20"/>
        </w:rPr>
        <w:t>City, financial information, business information, technical information, business and marketing plans, information related to the City’s employees, information related </w:t>
      </w:r>
      <w:r>
        <w:rPr>
          <w:spacing w:val="-3"/>
          <w:sz w:val="20"/>
        </w:rPr>
        <w:t>to </w:t>
      </w:r>
      <w:r>
        <w:rPr>
          <w:spacing w:val="-4"/>
          <w:sz w:val="20"/>
        </w:rPr>
        <w:t>the </w:t>
      </w:r>
      <w:r>
        <w:rPr>
          <w:sz w:val="20"/>
        </w:rPr>
        <w:t>City’s customers, data, and all other information, data and materials, provided by or for the </w:t>
      </w:r>
      <w:r>
        <w:rPr>
          <w:spacing w:val="-3"/>
          <w:sz w:val="20"/>
        </w:rPr>
        <w:t>City, </w:t>
      </w:r>
      <w:r>
        <w:rPr>
          <w:sz w:val="20"/>
        </w:rPr>
        <w:t>or to which access is given, </w:t>
      </w:r>
      <w:r>
        <w:rPr>
          <w:spacing w:val="-3"/>
          <w:sz w:val="20"/>
        </w:rPr>
        <w:t>to </w:t>
      </w:r>
      <w:r>
        <w:rPr>
          <w:sz w:val="20"/>
        </w:rPr>
        <w:t>the Contractor under or </w:t>
      </w:r>
      <w:r>
        <w:rPr>
          <w:spacing w:val="-5"/>
          <w:sz w:val="20"/>
        </w:rPr>
        <w:t>in </w:t>
      </w:r>
      <w:r>
        <w:rPr>
          <w:sz w:val="20"/>
        </w:rPr>
        <w:t>respect of the Contract, and includes the Contract;</w:t>
      </w:r>
    </w:p>
    <w:p>
      <w:pPr>
        <w:pStyle w:val="ListParagraph"/>
        <w:numPr>
          <w:ilvl w:val="0"/>
          <w:numId w:val="25"/>
        </w:numPr>
        <w:tabs>
          <w:tab w:pos="1455" w:val="left" w:leader="none"/>
          <w:tab w:pos="1457" w:val="left" w:leader="none"/>
        </w:tabs>
        <w:spacing w:line="237" w:lineRule="auto" w:before="106" w:after="0"/>
        <w:ind w:left="1456" w:right="1097" w:hanging="433"/>
        <w:jc w:val="left"/>
        <w:rPr>
          <w:sz w:val="20"/>
        </w:rPr>
      </w:pPr>
      <w:r>
        <w:rPr>
          <w:b/>
          <w:sz w:val="20"/>
        </w:rPr>
        <w:t>“Contamination” </w:t>
      </w:r>
      <w:r>
        <w:rPr>
          <w:sz w:val="20"/>
        </w:rPr>
        <w:t>means, as context and usage requires, any material/substance that does not qualify as Garbage, Recyclables, Yard Waste, or Surplus Waste, as the case may </w:t>
      </w:r>
      <w:r>
        <w:rPr>
          <w:spacing w:val="3"/>
          <w:sz w:val="20"/>
        </w:rPr>
        <w:t>be;</w:t>
      </w:r>
    </w:p>
    <w:p>
      <w:pPr>
        <w:spacing w:after="0" w:line="237"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0"/>
          <w:numId w:val="25"/>
        </w:numPr>
        <w:tabs>
          <w:tab w:pos="1457" w:val="left" w:leader="none"/>
        </w:tabs>
        <w:spacing w:line="240" w:lineRule="auto" w:before="95" w:after="0"/>
        <w:ind w:left="1456" w:right="1361" w:hanging="433"/>
        <w:jc w:val="left"/>
        <w:rPr>
          <w:sz w:val="20"/>
        </w:rPr>
      </w:pPr>
      <w:r>
        <w:rPr>
          <w:b/>
          <w:sz w:val="20"/>
        </w:rPr>
        <w:t>“Contract Manager” </w:t>
      </w:r>
      <w:r>
        <w:rPr>
          <w:sz w:val="20"/>
        </w:rPr>
        <w:t>means the person named in the Contract as Contract Manager, </w:t>
      </w:r>
      <w:r>
        <w:rPr>
          <w:spacing w:val="3"/>
          <w:sz w:val="20"/>
        </w:rPr>
        <w:t>or </w:t>
      </w:r>
      <w:r>
        <w:rPr>
          <w:sz w:val="20"/>
        </w:rPr>
        <w:t>appointed from </w:t>
      </w:r>
      <w:r>
        <w:rPr>
          <w:spacing w:val="-3"/>
          <w:sz w:val="20"/>
        </w:rPr>
        <w:t>time to </w:t>
      </w:r>
      <w:r>
        <w:rPr>
          <w:sz w:val="20"/>
        </w:rPr>
        <w:t>time by the Contractor under </w:t>
      </w:r>
      <w:hyperlink w:history="true" w:anchor="_bookmark122">
        <w:r>
          <w:rPr>
            <w:b/>
            <w:sz w:val="20"/>
          </w:rPr>
          <w:t>E5.1 </w:t>
        </w:r>
      </w:hyperlink>
      <w:r>
        <w:rPr>
          <w:spacing w:val="-2"/>
          <w:sz w:val="20"/>
        </w:rPr>
        <w:t>who </w:t>
      </w:r>
      <w:r>
        <w:rPr>
          <w:sz w:val="20"/>
        </w:rPr>
        <w:t>acts on behalf of the Contractor;</w:t>
      </w:r>
    </w:p>
    <w:p>
      <w:pPr>
        <w:pStyle w:val="ListParagraph"/>
        <w:numPr>
          <w:ilvl w:val="0"/>
          <w:numId w:val="25"/>
        </w:numPr>
        <w:tabs>
          <w:tab w:pos="1457" w:val="left" w:leader="none"/>
        </w:tabs>
        <w:spacing w:line="240" w:lineRule="auto" w:before="102" w:after="0"/>
        <w:ind w:left="1456" w:right="0" w:hanging="434"/>
        <w:jc w:val="left"/>
        <w:rPr>
          <w:sz w:val="20"/>
        </w:rPr>
      </w:pPr>
      <w:r>
        <w:rPr>
          <w:b/>
          <w:sz w:val="20"/>
        </w:rPr>
        <w:t>“Customer Service Request” </w:t>
      </w:r>
      <w:r>
        <w:rPr>
          <w:sz w:val="20"/>
        </w:rPr>
        <w:t>has the meaning given in</w:t>
      </w:r>
      <w:r>
        <w:rPr>
          <w:spacing w:val="-14"/>
          <w:sz w:val="20"/>
        </w:rPr>
        <w:t> </w:t>
      </w:r>
      <w:hyperlink w:history="true" w:anchor="_bookmark158">
        <w:r>
          <w:rPr>
            <w:b/>
            <w:sz w:val="20"/>
          </w:rPr>
          <w:t>E13.2</w:t>
        </w:r>
      </w:hyperlink>
      <w:r>
        <w:rPr>
          <w:sz w:val="20"/>
        </w:rPr>
        <w:t>;</w:t>
      </w:r>
    </w:p>
    <w:p>
      <w:pPr>
        <w:pStyle w:val="ListParagraph"/>
        <w:numPr>
          <w:ilvl w:val="0"/>
          <w:numId w:val="25"/>
        </w:numPr>
        <w:tabs>
          <w:tab w:pos="1456" w:val="left" w:leader="none"/>
        </w:tabs>
        <w:spacing w:line="240" w:lineRule="auto" w:before="94" w:after="0"/>
        <w:ind w:left="1456" w:right="1288" w:hanging="432"/>
        <w:jc w:val="left"/>
        <w:rPr>
          <w:sz w:val="20"/>
        </w:rPr>
      </w:pPr>
      <w:r>
        <w:rPr>
          <w:b/>
          <w:sz w:val="20"/>
        </w:rPr>
        <w:t>“Designated Facilities” </w:t>
      </w:r>
      <w:r>
        <w:rPr>
          <w:sz w:val="20"/>
        </w:rPr>
        <w:t>means </w:t>
      </w:r>
      <w:r>
        <w:rPr>
          <w:spacing w:val="-4"/>
          <w:sz w:val="20"/>
        </w:rPr>
        <w:t>the </w:t>
      </w:r>
      <w:r>
        <w:rPr>
          <w:sz w:val="20"/>
        </w:rPr>
        <w:t>Brady Road </w:t>
      </w:r>
      <w:r>
        <w:rPr>
          <w:spacing w:val="-3"/>
          <w:sz w:val="20"/>
        </w:rPr>
        <w:t>Resource </w:t>
      </w:r>
      <w:r>
        <w:rPr>
          <w:sz w:val="20"/>
        </w:rPr>
        <w:t>Management Facility and </w:t>
      </w:r>
      <w:r>
        <w:rPr>
          <w:spacing w:val="-3"/>
          <w:sz w:val="20"/>
        </w:rPr>
        <w:t>any </w:t>
      </w:r>
      <w:r>
        <w:rPr>
          <w:sz w:val="20"/>
        </w:rPr>
        <w:t>other designated </w:t>
      </w:r>
      <w:r>
        <w:rPr>
          <w:spacing w:val="-3"/>
          <w:sz w:val="20"/>
        </w:rPr>
        <w:t>waste </w:t>
      </w:r>
      <w:r>
        <w:rPr>
          <w:sz w:val="20"/>
        </w:rPr>
        <w:t>management site directed by the</w:t>
      </w:r>
      <w:r>
        <w:rPr>
          <w:spacing w:val="2"/>
          <w:sz w:val="20"/>
        </w:rPr>
        <w:t> </w:t>
      </w:r>
      <w:r>
        <w:rPr>
          <w:sz w:val="20"/>
        </w:rPr>
        <w:t>City;</w:t>
      </w:r>
    </w:p>
    <w:p>
      <w:pPr>
        <w:pStyle w:val="ListParagraph"/>
        <w:numPr>
          <w:ilvl w:val="0"/>
          <w:numId w:val="25"/>
        </w:numPr>
        <w:tabs>
          <w:tab w:pos="1457" w:val="left" w:leader="none"/>
        </w:tabs>
        <w:spacing w:line="240" w:lineRule="auto" w:before="102" w:after="0"/>
        <w:ind w:left="1456" w:right="1333" w:hanging="433"/>
        <w:jc w:val="left"/>
        <w:rPr>
          <w:sz w:val="20"/>
        </w:rPr>
      </w:pPr>
      <w:r>
        <w:rPr>
          <w:b/>
          <w:sz w:val="20"/>
        </w:rPr>
        <w:t>“Equipment” </w:t>
      </w:r>
      <w:r>
        <w:rPr>
          <w:sz w:val="20"/>
        </w:rPr>
        <w:t>means all apparatus, machinery, vehicles, tools, and other things required for the performance </w:t>
      </w:r>
      <w:r>
        <w:rPr>
          <w:spacing w:val="-4"/>
          <w:sz w:val="20"/>
        </w:rPr>
        <w:t>and </w:t>
      </w:r>
      <w:r>
        <w:rPr>
          <w:sz w:val="20"/>
        </w:rPr>
        <w:t>completion </w:t>
      </w:r>
      <w:r>
        <w:rPr>
          <w:spacing w:val="-3"/>
          <w:sz w:val="20"/>
        </w:rPr>
        <w:t>of </w:t>
      </w:r>
      <w:r>
        <w:rPr>
          <w:sz w:val="20"/>
        </w:rPr>
        <w:t>the Work, including Collection</w:t>
      </w:r>
      <w:r>
        <w:rPr>
          <w:spacing w:val="12"/>
          <w:sz w:val="20"/>
        </w:rPr>
        <w:t> </w:t>
      </w:r>
      <w:r>
        <w:rPr>
          <w:sz w:val="20"/>
        </w:rPr>
        <w:t>Vehicles;</w:t>
      </w:r>
    </w:p>
    <w:p>
      <w:pPr>
        <w:pStyle w:val="ListParagraph"/>
        <w:numPr>
          <w:ilvl w:val="0"/>
          <w:numId w:val="25"/>
        </w:numPr>
        <w:tabs>
          <w:tab w:pos="1457" w:val="left" w:leader="none"/>
        </w:tabs>
        <w:spacing w:line="240" w:lineRule="auto" w:before="102" w:after="0"/>
        <w:ind w:left="1456" w:right="0" w:hanging="433"/>
        <w:jc w:val="left"/>
        <w:rPr>
          <w:sz w:val="20"/>
        </w:rPr>
      </w:pPr>
      <w:r>
        <w:rPr>
          <w:b/>
          <w:sz w:val="20"/>
        </w:rPr>
        <w:t>“Extra Work” </w:t>
      </w:r>
      <w:r>
        <w:rPr>
          <w:sz w:val="20"/>
        </w:rPr>
        <w:t>has the meaning given in</w:t>
      </w:r>
      <w:r>
        <w:rPr>
          <w:spacing w:val="-12"/>
          <w:sz w:val="20"/>
        </w:rPr>
        <w:t> </w:t>
      </w:r>
      <w:hyperlink w:history="true" w:anchor="_bookmark144">
        <w:r>
          <w:rPr>
            <w:sz w:val="20"/>
          </w:rPr>
          <w:t>E9;</w:t>
        </w:r>
      </w:hyperlink>
    </w:p>
    <w:p>
      <w:pPr>
        <w:pStyle w:val="ListParagraph"/>
        <w:numPr>
          <w:ilvl w:val="0"/>
          <w:numId w:val="25"/>
        </w:numPr>
        <w:tabs>
          <w:tab w:pos="1455" w:val="left" w:leader="none"/>
          <w:tab w:pos="1456" w:val="left" w:leader="none"/>
        </w:tabs>
        <w:spacing w:line="240" w:lineRule="auto" w:before="101" w:after="0"/>
        <w:ind w:left="1455" w:right="1151" w:hanging="433"/>
        <w:jc w:val="left"/>
        <w:rPr>
          <w:sz w:val="20"/>
        </w:rPr>
      </w:pPr>
      <w:r>
        <w:rPr>
          <w:b/>
          <w:sz w:val="20"/>
        </w:rPr>
        <w:t>“Impassable Roadway</w:t>
      </w:r>
      <w:r>
        <w:rPr>
          <w:sz w:val="20"/>
        </w:rPr>
        <w:t>” means a discrete part of a roadway that is temporarily impassable due </w:t>
      </w:r>
      <w:r>
        <w:rPr>
          <w:spacing w:val="-3"/>
          <w:sz w:val="20"/>
        </w:rPr>
        <w:t>to an </w:t>
      </w:r>
      <w:r>
        <w:rPr>
          <w:sz w:val="20"/>
        </w:rPr>
        <w:t>act of God (such as a flood, </w:t>
      </w:r>
      <w:r>
        <w:rPr>
          <w:spacing w:val="-3"/>
          <w:sz w:val="20"/>
        </w:rPr>
        <w:t>an </w:t>
      </w:r>
      <w:r>
        <w:rPr>
          <w:sz w:val="20"/>
        </w:rPr>
        <w:t>exceptionally heavy snowfall, extreme weather event, collapsed pavement or a tornado) or any other cause which, </w:t>
      </w:r>
      <w:r>
        <w:rPr>
          <w:spacing w:val="-5"/>
          <w:sz w:val="20"/>
        </w:rPr>
        <w:t>in </w:t>
      </w:r>
      <w:r>
        <w:rPr>
          <w:sz w:val="20"/>
        </w:rPr>
        <w:t>the Contract Administrator’s sole discretion, makes a discrete part </w:t>
      </w:r>
      <w:r>
        <w:rPr>
          <w:spacing w:val="-3"/>
          <w:sz w:val="20"/>
        </w:rPr>
        <w:t>of </w:t>
      </w:r>
      <w:r>
        <w:rPr>
          <w:sz w:val="20"/>
        </w:rPr>
        <w:t>a roadway </w:t>
      </w:r>
      <w:r>
        <w:rPr>
          <w:spacing w:val="-3"/>
          <w:sz w:val="20"/>
        </w:rPr>
        <w:t>temporarily </w:t>
      </w:r>
      <w:r>
        <w:rPr>
          <w:sz w:val="20"/>
        </w:rPr>
        <w:t>impassable;</w:t>
      </w:r>
    </w:p>
    <w:p>
      <w:pPr>
        <w:pStyle w:val="ListParagraph"/>
        <w:numPr>
          <w:ilvl w:val="0"/>
          <w:numId w:val="25"/>
        </w:numPr>
        <w:tabs>
          <w:tab w:pos="1456" w:val="left" w:leader="none"/>
        </w:tabs>
        <w:spacing w:line="240" w:lineRule="auto" w:before="96" w:after="0"/>
        <w:ind w:left="1455" w:right="0" w:hanging="433"/>
        <w:jc w:val="left"/>
        <w:rPr>
          <w:sz w:val="20"/>
        </w:rPr>
      </w:pPr>
      <w:r>
        <w:rPr>
          <w:b/>
          <w:sz w:val="20"/>
        </w:rPr>
        <w:t>“Implementation Plan” </w:t>
      </w:r>
      <w:r>
        <w:rPr>
          <w:sz w:val="20"/>
        </w:rPr>
        <w:t>has the meaning given in</w:t>
      </w:r>
      <w:r>
        <w:rPr>
          <w:spacing w:val="-15"/>
          <w:sz w:val="20"/>
        </w:rPr>
        <w:t> </w:t>
      </w:r>
      <w:hyperlink w:history="true" w:anchor="_bookmark120">
        <w:r>
          <w:rPr>
            <w:b/>
            <w:sz w:val="20"/>
          </w:rPr>
          <w:t>E4.1</w:t>
        </w:r>
        <w:r>
          <w:rPr>
            <w:sz w:val="20"/>
          </w:rPr>
          <w:t>;</w:t>
        </w:r>
      </w:hyperlink>
    </w:p>
    <w:p>
      <w:pPr>
        <w:pStyle w:val="ListParagraph"/>
        <w:numPr>
          <w:ilvl w:val="0"/>
          <w:numId w:val="25"/>
        </w:numPr>
        <w:tabs>
          <w:tab w:pos="1455" w:val="left" w:leader="none"/>
          <w:tab w:pos="1456" w:val="left" w:leader="none"/>
        </w:tabs>
        <w:spacing w:line="240" w:lineRule="auto" w:before="101" w:after="0"/>
        <w:ind w:left="1455" w:right="1318" w:hanging="433"/>
        <w:jc w:val="left"/>
        <w:rPr>
          <w:sz w:val="20"/>
        </w:rPr>
      </w:pPr>
      <w:r>
        <w:rPr>
          <w:b/>
          <w:sz w:val="20"/>
        </w:rPr>
        <w:t>“Multi-Unit” </w:t>
      </w:r>
      <w:r>
        <w:rPr>
          <w:sz w:val="20"/>
        </w:rPr>
        <w:t>means: (a) a Premise that has building(s) which </w:t>
      </w:r>
      <w:r>
        <w:rPr>
          <w:spacing w:val="-3"/>
          <w:sz w:val="20"/>
        </w:rPr>
        <w:t>contain </w:t>
      </w:r>
      <w:r>
        <w:rPr>
          <w:sz w:val="20"/>
        </w:rPr>
        <w:t>eight (8) or more separate Dwelling Units; and (b) a Premise that has building(s) which </w:t>
      </w:r>
      <w:r>
        <w:rPr>
          <w:spacing w:val="-3"/>
          <w:sz w:val="20"/>
        </w:rPr>
        <w:t>contain </w:t>
      </w:r>
      <w:r>
        <w:rPr>
          <w:sz w:val="20"/>
        </w:rPr>
        <w:t>eight (8) </w:t>
      </w:r>
      <w:r>
        <w:rPr>
          <w:spacing w:val="3"/>
          <w:sz w:val="20"/>
        </w:rPr>
        <w:t>or </w:t>
      </w:r>
      <w:r>
        <w:rPr>
          <w:sz w:val="20"/>
        </w:rPr>
        <w:t>more rooms or living quarters in a nursing or personal care home (assisted living</w:t>
      </w:r>
      <w:r>
        <w:rPr>
          <w:spacing w:val="-38"/>
          <w:sz w:val="20"/>
        </w:rPr>
        <w:t> </w:t>
      </w:r>
      <w:r>
        <w:rPr>
          <w:sz w:val="20"/>
        </w:rPr>
        <w:t>facility), but excludes a hospital; previously </w:t>
      </w:r>
      <w:r>
        <w:rPr>
          <w:spacing w:val="-3"/>
          <w:sz w:val="20"/>
        </w:rPr>
        <w:t>known </w:t>
      </w:r>
      <w:r>
        <w:rPr>
          <w:sz w:val="20"/>
        </w:rPr>
        <w:t>as</w:t>
      </w:r>
      <w:r>
        <w:rPr>
          <w:spacing w:val="-12"/>
          <w:sz w:val="20"/>
        </w:rPr>
        <w:t> </w:t>
      </w:r>
      <w:r>
        <w:rPr>
          <w:sz w:val="20"/>
        </w:rPr>
        <w:t>Multi-Family;</w:t>
      </w:r>
    </w:p>
    <w:p>
      <w:pPr>
        <w:pStyle w:val="ListParagraph"/>
        <w:numPr>
          <w:ilvl w:val="0"/>
          <w:numId w:val="25"/>
        </w:numPr>
        <w:tabs>
          <w:tab w:pos="1456" w:val="left" w:leader="none"/>
        </w:tabs>
        <w:spacing w:line="240" w:lineRule="auto" w:before="102" w:after="0"/>
        <w:ind w:left="1455" w:right="0" w:hanging="433"/>
        <w:jc w:val="left"/>
        <w:rPr>
          <w:sz w:val="20"/>
        </w:rPr>
      </w:pPr>
      <w:r>
        <w:rPr>
          <w:b/>
          <w:sz w:val="20"/>
        </w:rPr>
        <w:t>“PPE” </w:t>
      </w:r>
      <w:r>
        <w:rPr>
          <w:sz w:val="20"/>
        </w:rPr>
        <w:t>means personal protective</w:t>
      </w:r>
      <w:r>
        <w:rPr>
          <w:spacing w:val="-14"/>
          <w:sz w:val="20"/>
        </w:rPr>
        <w:t> </w:t>
      </w:r>
      <w:r>
        <w:rPr>
          <w:sz w:val="20"/>
        </w:rPr>
        <w:t>equipment;</w:t>
      </w:r>
    </w:p>
    <w:p>
      <w:pPr>
        <w:pStyle w:val="ListParagraph"/>
        <w:numPr>
          <w:ilvl w:val="0"/>
          <w:numId w:val="25"/>
        </w:numPr>
        <w:tabs>
          <w:tab w:pos="1456" w:val="left" w:leader="none"/>
        </w:tabs>
        <w:spacing w:line="240" w:lineRule="auto" w:before="102" w:after="0"/>
        <w:ind w:left="1455" w:right="0" w:hanging="433"/>
        <w:jc w:val="left"/>
        <w:rPr>
          <w:sz w:val="20"/>
        </w:rPr>
      </w:pPr>
      <w:r>
        <w:rPr>
          <w:b/>
          <w:sz w:val="20"/>
        </w:rPr>
        <w:t>“Premise” </w:t>
      </w:r>
      <w:r>
        <w:rPr>
          <w:sz w:val="20"/>
        </w:rPr>
        <w:t>means </w:t>
      </w:r>
      <w:r>
        <w:rPr>
          <w:spacing w:val="-3"/>
          <w:sz w:val="20"/>
        </w:rPr>
        <w:t>land </w:t>
      </w:r>
      <w:r>
        <w:rPr>
          <w:sz w:val="20"/>
        </w:rPr>
        <w:t>together </w:t>
      </w:r>
      <w:r>
        <w:rPr>
          <w:spacing w:val="-3"/>
          <w:sz w:val="20"/>
        </w:rPr>
        <w:t>with its </w:t>
      </w:r>
      <w:r>
        <w:rPr>
          <w:sz w:val="20"/>
        </w:rPr>
        <w:t>building or</w:t>
      </w:r>
      <w:r>
        <w:rPr>
          <w:spacing w:val="7"/>
          <w:sz w:val="20"/>
        </w:rPr>
        <w:t> </w:t>
      </w:r>
      <w:r>
        <w:rPr>
          <w:sz w:val="20"/>
        </w:rPr>
        <w:t>buildings;</w:t>
      </w:r>
    </w:p>
    <w:p>
      <w:pPr>
        <w:pStyle w:val="ListParagraph"/>
        <w:numPr>
          <w:ilvl w:val="0"/>
          <w:numId w:val="25"/>
        </w:numPr>
        <w:tabs>
          <w:tab w:pos="1456" w:val="left" w:leader="none"/>
        </w:tabs>
        <w:spacing w:line="240" w:lineRule="auto" w:before="101" w:after="0"/>
        <w:ind w:left="1455" w:right="0" w:hanging="433"/>
        <w:jc w:val="left"/>
        <w:rPr>
          <w:sz w:val="20"/>
        </w:rPr>
      </w:pPr>
      <w:r>
        <w:rPr>
          <w:sz w:val="20"/>
        </w:rPr>
        <w:t>“</w:t>
      </w:r>
      <w:r>
        <w:rPr>
          <w:b/>
          <w:sz w:val="20"/>
        </w:rPr>
        <w:t>Proponent</w:t>
      </w:r>
      <w:r>
        <w:rPr>
          <w:sz w:val="20"/>
        </w:rPr>
        <w:t>” means any Person or Persons submitting a Proposal for</w:t>
      </w:r>
      <w:r>
        <w:rPr>
          <w:spacing w:val="-34"/>
          <w:sz w:val="20"/>
        </w:rPr>
        <w:t> </w:t>
      </w:r>
      <w:r>
        <w:rPr>
          <w:sz w:val="20"/>
        </w:rPr>
        <w:t>Services;</w:t>
      </w:r>
    </w:p>
    <w:p>
      <w:pPr>
        <w:pStyle w:val="ListParagraph"/>
        <w:numPr>
          <w:ilvl w:val="0"/>
          <w:numId w:val="25"/>
        </w:numPr>
        <w:tabs>
          <w:tab w:pos="1456" w:val="left" w:leader="none"/>
        </w:tabs>
        <w:spacing w:line="240" w:lineRule="auto" w:before="94" w:after="0"/>
        <w:ind w:left="1455" w:right="1108" w:hanging="433"/>
        <w:jc w:val="left"/>
        <w:rPr>
          <w:sz w:val="20"/>
        </w:rPr>
      </w:pPr>
      <w:r>
        <w:rPr>
          <w:b/>
          <w:sz w:val="20"/>
        </w:rPr>
        <w:t>“Pull </w:t>
      </w:r>
      <w:r>
        <w:rPr>
          <w:b/>
          <w:spacing w:val="-4"/>
          <w:sz w:val="20"/>
        </w:rPr>
        <w:t>Box </w:t>
      </w:r>
      <w:r>
        <w:rPr>
          <w:b/>
          <w:sz w:val="20"/>
        </w:rPr>
        <w:t>Service” </w:t>
      </w:r>
      <w:r>
        <w:rPr>
          <w:sz w:val="20"/>
        </w:rPr>
        <w:t>means that prior to Collection, </w:t>
      </w:r>
      <w:r>
        <w:rPr>
          <w:spacing w:val="-4"/>
          <w:sz w:val="20"/>
        </w:rPr>
        <w:t>the </w:t>
      </w:r>
      <w:r>
        <w:rPr>
          <w:sz w:val="20"/>
        </w:rPr>
        <w:t>Contractor must pull-out the Solid Waste Container via mechanical means </w:t>
      </w:r>
      <w:r>
        <w:rPr>
          <w:spacing w:val="-3"/>
          <w:sz w:val="20"/>
        </w:rPr>
        <w:t>by </w:t>
      </w:r>
      <w:r>
        <w:rPr>
          <w:sz w:val="20"/>
        </w:rPr>
        <w:t>using the attached “Pull Out Box” </w:t>
      </w:r>
      <w:r>
        <w:rPr>
          <w:spacing w:val="-3"/>
          <w:sz w:val="20"/>
        </w:rPr>
        <w:t>on </w:t>
      </w:r>
      <w:r>
        <w:rPr>
          <w:spacing w:val="-4"/>
          <w:sz w:val="20"/>
        </w:rPr>
        <w:t>the </w:t>
      </w:r>
      <w:r>
        <w:rPr>
          <w:sz w:val="20"/>
        </w:rPr>
        <w:t>front load container from its original location to a </w:t>
      </w:r>
      <w:r>
        <w:rPr>
          <w:spacing w:val="-3"/>
          <w:sz w:val="20"/>
        </w:rPr>
        <w:t>location </w:t>
      </w:r>
      <w:r>
        <w:rPr>
          <w:sz w:val="20"/>
        </w:rPr>
        <w:t>where the Collection Vehicle can empty the contents safely </w:t>
      </w:r>
      <w:r>
        <w:rPr>
          <w:spacing w:val="-3"/>
          <w:sz w:val="20"/>
        </w:rPr>
        <w:t>into </w:t>
      </w:r>
      <w:r>
        <w:rPr>
          <w:sz w:val="20"/>
        </w:rPr>
        <w:t>the truck, </w:t>
      </w:r>
      <w:r>
        <w:rPr>
          <w:spacing w:val="-4"/>
          <w:sz w:val="20"/>
        </w:rPr>
        <w:t>and </w:t>
      </w:r>
      <w:r>
        <w:rPr>
          <w:sz w:val="20"/>
        </w:rPr>
        <w:t>return the Solid Waste Container to </w:t>
      </w:r>
      <w:r>
        <w:rPr>
          <w:spacing w:val="-3"/>
          <w:sz w:val="20"/>
        </w:rPr>
        <w:t>its </w:t>
      </w:r>
      <w:r>
        <w:rPr>
          <w:sz w:val="20"/>
        </w:rPr>
        <w:t>original location after emptying</w:t>
      </w:r>
      <w:r>
        <w:rPr>
          <w:spacing w:val="-6"/>
          <w:sz w:val="20"/>
        </w:rPr>
        <w:t> </w:t>
      </w:r>
      <w:r>
        <w:rPr>
          <w:sz w:val="20"/>
        </w:rPr>
        <w:t>it;</w:t>
      </w:r>
    </w:p>
    <w:p>
      <w:pPr>
        <w:pStyle w:val="ListParagraph"/>
        <w:numPr>
          <w:ilvl w:val="0"/>
          <w:numId w:val="25"/>
        </w:numPr>
        <w:tabs>
          <w:tab w:pos="1456" w:val="left" w:leader="none"/>
        </w:tabs>
        <w:spacing w:line="240" w:lineRule="auto" w:before="103" w:after="0"/>
        <w:ind w:left="1455" w:right="1202" w:hanging="433"/>
        <w:jc w:val="left"/>
        <w:rPr>
          <w:sz w:val="20"/>
        </w:rPr>
      </w:pPr>
      <w:r>
        <w:rPr>
          <w:b/>
          <w:sz w:val="20"/>
        </w:rPr>
        <w:t>“Solid Waste Container” </w:t>
      </w:r>
      <w:r>
        <w:rPr>
          <w:sz w:val="20"/>
        </w:rPr>
        <w:t>means a front </w:t>
      </w:r>
      <w:r>
        <w:rPr>
          <w:spacing w:val="-3"/>
          <w:sz w:val="20"/>
        </w:rPr>
        <w:t>load </w:t>
      </w:r>
      <w:r>
        <w:rPr>
          <w:sz w:val="20"/>
        </w:rPr>
        <w:t>or other container approved by the Contract Administrator, designated by the City as eligible for having specific types of Solid Waste contained within</w:t>
      </w:r>
      <w:r>
        <w:rPr>
          <w:spacing w:val="9"/>
          <w:sz w:val="20"/>
        </w:rPr>
        <w:t> </w:t>
      </w:r>
      <w:r>
        <w:rPr>
          <w:spacing w:val="-3"/>
          <w:sz w:val="20"/>
        </w:rPr>
        <w:t>it;</w:t>
      </w:r>
    </w:p>
    <w:p>
      <w:pPr>
        <w:pStyle w:val="ListParagraph"/>
        <w:numPr>
          <w:ilvl w:val="0"/>
          <w:numId w:val="25"/>
        </w:numPr>
        <w:tabs>
          <w:tab w:pos="1456" w:val="left" w:leader="none"/>
        </w:tabs>
        <w:spacing w:line="240" w:lineRule="auto" w:before="102" w:after="0"/>
        <w:ind w:left="1455" w:right="0" w:hanging="433"/>
        <w:jc w:val="left"/>
        <w:rPr>
          <w:sz w:val="20"/>
        </w:rPr>
      </w:pPr>
      <w:r>
        <w:rPr>
          <w:b/>
          <w:sz w:val="20"/>
        </w:rPr>
        <w:t>“Service Deficiency” </w:t>
      </w:r>
      <w:r>
        <w:rPr>
          <w:sz w:val="20"/>
        </w:rPr>
        <w:t>has the meaning given in</w:t>
      </w:r>
      <w:r>
        <w:rPr>
          <w:spacing w:val="-17"/>
          <w:sz w:val="20"/>
        </w:rPr>
        <w:t> </w:t>
      </w:r>
      <w:hyperlink w:history="true" w:anchor="_bookmark162">
        <w:r>
          <w:rPr>
            <w:b/>
            <w:sz w:val="20"/>
          </w:rPr>
          <w:t>E13.3</w:t>
        </w:r>
      </w:hyperlink>
      <w:r>
        <w:rPr>
          <w:sz w:val="20"/>
        </w:rPr>
        <w:t>;</w:t>
      </w:r>
    </w:p>
    <w:p>
      <w:pPr>
        <w:pStyle w:val="BodyText"/>
        <w:spacing w:line="237" w:lineRule="auto" w:before="103"/>
        <w:ind w:left="1455" w:right="1093" w:hanging="433"/>
      </w:pPr>
      <w:r>
        <w:rPr/>
        <w:t>(aa) </w:t>
      </w:r>
      <w:r>
        <w:rPr>
          <w:b/>
        </w:rPr>
        <w:t>“Set </w:t>
      </w:r>
      <w:r>
        <w:rPr>
          <w:b/>
          <w:spacing w:val="-2"/>
        </w:rPr>
        <w:t>Day </w:t>
      </w:r>
      <w:r>
        <w:rPr>
          <w:b/>
        </w:rPr>
        <w:t>Cycle Every Two Weeks” </w:t>
      </w:r>
      <w:r>
        <w:rPr/>
        <w:t>means each Premise receives a Collection </w:t>
      </w:r>
      <w:r>
        <w:rPr>
          <w:spacing w:val="-3"/>
        </w:rPr>
        <w:t>on </w:t>
      </w:r>
      <w:r>
        <w:rPr/>
        <w:t>a set Collection </w:t>
      </w:r>
      <w:r>
        <w:rPr>
          <w:spacing w:val="-2"/>
        </w:rPr>
        <w:t>Day </w:t>
      </w:r>
      <w:r>
        <w:rPr/>
        <w:t>once every </w:t>
      </w:r>
      <w:r>
        <w:rPr>
          <w:spacing w:val="-3"/>
        </w:rPr>
        <w:t>14 </w:t>
      </w:r>
      <w:r>
        <w:rPr/>
        <w:t>days in a biweekly period that occurs </w:t>
      </w:r>
      <w:r>
        <w:rPr>
          <w:spacing w:val="-3"/>
        </w:rPr>
        <w:t>on </w:t>
      </w:r>
      <w:r>
        <w:rPr/>
        <w:t>a set day of </w:t>
      </w:r>
      <w:r>
        <w:rPr>
          <w:spacing w:val="2"/>
        </w:rPr>
        <w:t>the </w:t>
      </w:r>
      <w:r>
        <w:rPr/>
        <w:t>week;</w:t>
      </w:r>
    </w:p>
    <w:p>
      <w:pPr>
        <w:pStyle w:val="BodyText"/>
        <w:spacing w:before="100"/>
        <w:ind w:left="1455" w:right="1093" w:hanging="433"/>
      </w:pPr>
      <w:r>
        <w:rPr/>
        <w:t>(bb) </w:t>
      </w:r>
      <w:r>
        <w:rPr>
          <w:b/>
        </w:rPr>
        <w:t>“Set </w:t>
      </w:r>
      <w:r>
        <w:rPr>
          <w:b/>
          <w:spacing w:val="-2"/>
        </w:rPr>
        <w:t>Day </w:t>
      </w:r>
      <w:r>
        <w:rPr>
          <w:b/>
        </w:rPr>
        <w:t>Cycle Once per Week” </w:t>
      </w:r>
      <w:r>
        <w:rPr/>
        <w:t>means each Premise receives a Collection </w:t>
      </w:r>
      <w:r>
        <w:rPr>
          <w:spacing w:val="-3"/>
        </w:rPr>
        <w:t>on </w:t>
      </w:r>
      <w:r>
        <w:rPr/>
        <w:t>a set Collection </w:t>
      </w:r>
      <w:r>
        <w:rPr>
          <w:spacing w:val="-2"/>
        </w:rPr>
        <w:t>Day </w:t>
      </w:r>
      <w:r>
        <w:rPr/>
        <w:t>once per calendar week, </w:t>
      </w:r>
      <w:r>
        <w:rPr>
          <w:spacing w:val="-3"/>
        </w:rPr>
        <w:t>52 </w:t>
      </w:r>
      <w:r>
        <w:rPr/>
        <w:t>times per </w:t>
      </w:r>
      <w:r>
        <w:rPr>
          <w:spacing w:val="-3"/>
        </w:rPr>
        <w:t>year </w:t>
      </w:r>
      <w:r>
        <w:rPr/>
        <w:t>that occurs on a set day of </w:t>
      </w:r>
      <w:r>
        <w:rPr>
          <w:spacing w:val="-4"/>
        </w:rPr>
        <w:t>the </w:t>
      </w:r>
      <w:r>
        <w:rPr/>
        <w:t>week;</w:t>
      </w:r>
    </w:p>
    <w:p>
      <w:pPr>
        <w:pStyle w:val="BodyText"/>
        <w:spacing w:before="102"/>
        <w:ind w:left="1455" w:right="1093" w:hanging="433"/>
      </w:pPr>
      <w:r>
        <w:rPr/>
        <w:t>(cc) </w:t>
      </w:r>
      <w:r>
        <w:rPr>
          <w:b/>
        </w:rPr>
        <w:t>“Set Day Cycle Twice per Week” </w:t>
      </w:r>
      <w:r>
        <w:rPr/>
        <w:t>means each Premise receives a Collection on a set Collection Day twice per calendar week104 times per year that occurs on a set day of the week on either Monday/Thursday or a Tuesday/Friday cycle;</w:t>
      </w:r>
    </w:p>
    <w:p>
      <w:pPr>
        <w:spacing w:before="102"/>
        <w:ind w:left="1455" w:right="1093" w:hanging="433"/>
        <w:jc w:val="left"/>
        <w:rPr>
          <w:sz w:val="20"/>
        </w:rPr>
      </w:pPr>
      <w:r>
        <w:rPr>
          <w:sz w:val="20"/>
        </w:rPr>
        <w:t>(dd) </w:t>
      </w:r>
      <w:r>
        <w:rPr>
          <w:b/>
          <w:sz w:val="20"/>
        </w:rPr>
        <w:t>“Set Day Cycle Three Times per Week” </w:t>
      </w:r>
      <w:r>
        <w:rPr>
          <w:sz w:val="20"/>
        </w:rPr>
        <w:t>means each Premise receives a Collection on a set Collection Day three days per calendar week, that occurs on a set day of the week.</w:t>
      </w:r>
    </w:p>
    <w:p>
      <w:pPr>
        <w:spacing w:before="95"/>
        <w:ind w:left="1455" w:right="1159" w:hanging="433"/>
        <w:jc w:val="left"/>
        <w:rPr>
          <w:sz w:val="20"/>
        </w:rPr>
      </w:pPr>
      <w:r>
        <w:rPr>
          <w:sz w:val="20"/>
        </w:rPr>
        <w:t>(ee) </w:t>
      </w:r>
      <w:r>
        <w:rPr>
          <w:b/>
          <w:sz w:val="20"/>
        </w:rPr>
        <w:t>“Set </w:t>
      </w:r>
      <w:r>
        <w:rPr>
          <w:b/>
          <w:spacing w:val="-2"/>
          <w:sz w:val="20"/>
        </w:rPr>
        <w:t>Day </w:t>
      </w:r>
      <w:r>
        <w:rPr>
          <w:b/>
          <w:sz w:val="20"/>
        </w:rPr>
        <w:t>Cycle Four Times per Week” </w:t>
      </w:r>
      <w:r>
        <w:rPr>
          <w:sz w:val="20"/>
        </w:rPr>
        <w:t>means each Premise receives a </w:t>
      </w:r>
      <w:r>
        <w:rPr>
          <w:spacing w:val="-3"/>
          <w:sz w:val="20"/>
        </w:rPr>
        <w:t>Collection on </w:t>
      </w:r>
      <w:r>
        <w:rPr>
          <w:sz w:val="20"/>
        </w:rPr>
        <w:t>a set Collection Day four days per calendar </w:t>
      </w:r>
      <w:r>
        <w:rPr>
          <w:spacing w:val="-3"/>
          <w:sz w:val="20"/>
        </w:rPr>
        <w:t>week, </w:t>
      </w:r>
      <w:r>
        <w:rPr>
          <w:sz w:val="20"/>
        </w:rPr>
        <w:t>that occurs </w:t>
      </w:r>
      <w:r>
        <w:rPr>
          <w:spacing w:val="-3"/>
          <w:sz w:val="20"/>
        </w:rPr>
        <w:t>on </w:t>
      </w:r>
      <w:r>
        <w:rPr>
          <w:sz w:val="20"/>
        </w:rPr>
        <w:t>a set day of the</w:t>
      </w:r>
      <w:r>
        <w:rPr>
          <w:spacing w:val="3"/>
          <w:sz w:val="20"/>
        </w:rPr>
        <w:t> </w:t>
      </w:r>
      <w:r>
        <w:rPr>
          <w:spacing w:val="-3"/>
          <w:sz w:val="20"/>
        </w:rPr>
        <w:t>week.</w:t>
      </w:r>
    </w:p>
    <w:p>
      <w:pPr>
        <w:spacing w:before="102"/>
        <w:ind w:left="1456" w:right="1327" w:hanging="433"/>
        <w:jc w:val="left"/>
        <w:rPr>
          <w:sz w:val="20"/>
        </w:rPr>
      </w:pPr>
      <w:r>
        <w:rPr>
          <w:sz w:val="20"/>
        </w:rPr>
        <w:t>(ff) </w:t>
      </w:r>
      <w:r>
        <w:rPr>
          <w:b/>
          <w:sz w:val="20"/>
        </w:rPr>
        <w:t>“Set </w:t>
      </w:r>
      <w:r>
        <w:rPr>
          <w:b/>
          <w:spacing w:val="-2"/>
          <w:sz w:val="20"/>
        </w:rPr>
        <w:t>Day </w:t>
      </w:r>
      <w:r>
        <w:rPr>
          <w:b/>
          <w:sz w:val="20"/>
        </w:rPr>
        <w:t>Cycle Five Times per Week” </w:t>
      </w:r>
      <w:r>
        <w:rPr>
          <w:sz w:val="20"/>
        </w:rPr>
        <w:t>means each Premise receives a </w:t>
      </w:r>
      <w:r>
        <w:rPr>
          <w:spacing w:val="-3"/>
          <w:sz w:val="20"/>
        </w:rPr>
        <w:t>Collection on </w:t>
      </w:r>
      <w:r>
        <w:rPr>
          <w:sz w:val="20"/>
        </w:rPr>
        <w:t>a set Collection Day five days per calendar week, that occurs on a set day of the</w:t>
      </w:r>
      <w:r>
        <w:rPr>
          <w:spacing w:val="-25"/>
          <w:sz w:val="20"/>
        </w:rPr>
        <w:t> </w:t>
      </w:r>
      <w:r>
        <w:rPr>
          <w:spacing w:val="-3"/>
          <w:sz w:val="20"/>
        </w:rPr>
        <w:t>week.</w:t>
      </w:r>
    </w:p>
    <w:p>
      <w:pPr>
        <w:pStyle w:val="BodyText"/>
        <w:spacing w:before="101"/>
        <w:ind w:left="1455" w:right="1327" w:hanging="432"/>
      </w:pPr>
      <w:r>
        <w:rPr/>
        <w:t>(gg) </w:t>
      </w:r>
      <w:r>
        <w:rPr>
          <w:b/>
        </w:rPr>
        <w:t>“Solid Waste” </w:t>
      </w:r>
      <w:r>
        <w:rPr/>
        <w:t>means all discarded waste materials except liquid or semi-liquid wastes and includes:</w:t>
      </w:r>
    </w:p>
    <w:p>
      <w:pPr>
        <w:pStyle w:val="ListParagraph"/>
        <w:numPr>
          <w:ilvl w:val="1"/>
          <w:numId w:val="25"/>
        </w:numPr>
        <w:tabs>
          <w:tab w:pos="2536" w:val="left" w:leader="none"/>
        </w:tabs>
        <w:spacing w:line="240" w:lineRule="auto" w:before="59" w:after="0"/>
        <w:ind w:left="2535" w:right="0" w:hanging="361"/>
        <w:jc w:val="left"/>
        <w:rPr>
          <w:sz w:val="20"/>
        </w:rPr>
      </w:pPr>
      <w:r>
        <w:rPr>
          <w:sz w:val="20"/>
        </w:rPr>
        <w:t>Bulky</w:t>
      </w:r>
      <w:r>
        <w:rPr>
          <w:spacing w:val="2"/>
          <w:sz w:val="20"/>
        </w:rPr>
        <w:t> </w:t>
      </w:r>
      <w:r>
        <w:rPr>
          <w:sz w:val="20"/>
        </w:rPr>
        <w:t>waste;</w:t>
      </w:r>
    </w:p>
    <w:p>
      <w:pPr>
        <w:pStyle w:val="ListParagraph"/>
        <w:numPr>
          <w:ilvl w:val="1"/>
          <w:numId w:val="25"/>
        </w:numPr>
        <w:tabs>
          <w:tab w:pos="2536" w:val="left" w:leader="none"/>
        </w:tabs>
        <w:spacing w:line="240" w:lineRule="auto" w:before="58" w:after="0"/>
        <w:ind w:left="2535" w:right="0" w:hanging="361"/>
        <w:jc w:val="left"/>
        <w:rPr>
          <w:sz w:val="20"/>
        </w:rPr>
      </w:pPr>
      <w:r>
        <w:rPr>
          <w:sz w:val="20"/>
        </w:rPr>
        <w:t>Compostable</w:t>
      </w:r>
      <w:r>
        <w:rPr>
          <w:spacing w:val="-3"/>
          <w:sz w:val="20"/>
        </w:rPr>
        <w:t> </w:t>
      </w:r>
      <w:r>
        <w:rPr>
          <w:sz w:val="20"/>
        </w:rPr>
        <w:t>waste;</w:t>
      </w:r>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1"/>
          <w:numId w:val="25"/>
        </w:numPr>
        <w:tabs>
          <w:tab w:pos="2535" w:val="left" w:leader="none"/>
          <w:tab w:pos="2537" w:val="left" w:leader="none"/>
        </w:tabs>
        <w:spacing w:line="240" w:lineRule="auto" w:before="95" w:after="0"/>
        <w:ind w:left="2536" w:right="0" w:hanging="361"/>
        <w:jc w:val="left"/>
        <w:rPr>
          <w:sz w:val="20"/>
        </w:rPr>
      </w:pPr>
      <w:r>
        <w:rPr>
          <w:sz w:val="20"/>
        </w:rPr>
        <w:t>Garbage;</w:t>
      </w:r>
    </w:p>
    <w:p>
      <w:pPr>
        <w:pStyle w:val="ListParagraph"/>
        <w:numPr>
          <w:ilvl w:val="1"/>
          <w:numId w:val="25"/>
        </w:numPr>
        <w:tabs>
          <w:tab w:pos="2536" w:val="left" w:leader="none"/>
        </w:tabs>
        <w:spacing w:line="240" w:lineRule="auto" w:before="58" w:after="0"/>
        <w:ind w:left="2535" w:right="0" w:hanging="360"/>
        <w:jc w:val="left"/>
        <w:rPr>
          <w:sz w:val="20"/>
        </w:rPr>
      </w:pPr>
      <w:r>
        <w:rPr>
          <w:sz w:val="20"/>
        </w:rPr>
        <w:t>Non-collectible</w:t>
      </w:r>
      <w:r>
        <w:rPr>
          <w:spacing w:val="4"/>
          <w:sz w:val="20"/>
        </w:rPr>
        <w:t> </w:t>
      </w:r>
      <w:r>
        <w:rPr>
          <w:sz w:val="20"/>
        </w:rPr>
        <w:t>waste;</w:t>
      </w:r>
    </w:p>
    <w:p>
      <w:pPr>
        <w:pStyle w:val="ListParagraph"/>
        <w:numPr>
          <w:ilvl w:val="1"/>
          <w:numId w:val="25"/>
        </w:numPr>
        <w:tabs>
          <w:tab w:pos="2536" w:val="left" w:leader="none"/>
        </w:tabs>
        <w:spacing w:line="240" w:lineRule="auto" w:before="58" w:after="0"/>
        <w:ind w:left="2535" w:right="0" w:hanging="361"/>
        <w:jc w:val="left"/>
        <w:rPr>
          <w:sz w:val="20"/>
        </w:rPr>
      </w:pPr>
      <w:r>
        <w:rPr>
          <w:sz w:val="20"/>
        </w:rPr>
        <w:t>Recyclable waste;</w:t>
      </w:r>
      <w:r>
        <w:rPr>
          <w:spacing w:val="1"/>
          <w:sz w:val="20"/>
        </w:rPr>
        <w:t> </w:t>
      </w:r>
      <w:r>
        <w:rPr>
          <w:sz w:val="20"/>
        </w:rPr>
        <w:t>and</w:t>
      </w:r>
    </w:p>
    <w:p>
      <w:pPr>
        <w:pStyle w:val="ListParagraph"/>
        <w:numPr>
          <w:ilvl w:val="1"/>
          <w:numId w:val="25"/>
        </w:numPr>
        <w:tabs>
          <w:tab w:pos="2535" w:val="left" w:leader="none"/>
          <w:tab w:pos="2536" w:val="left" w:leader="none"/>
        </w:tabs>
        <w:spacing w:line="240" w:lineRule="auto" w:before="59" w:after="0"/>
        <w:ind w:left="2535" w:right="0" w:hanging="361"/>
        <w:jc w:val="left"/>
        <w:rPr>
          <w:sz w:val="20"/>
        </w:rPr>
      </w:pPr>
      <w:r>
        <w:rPr>
          <w:sz w:val="20"/>
        </w:rPr>
        <w:t>Special waste.</w:t>
      </w:r>
    </w:p>
    <w:p>
      <w:pPr>
        <w:pStyle w:val="BodyText"/>
        <w:spacing w:before="108"/>
        <w:ind w:left="1455" w:hanging="433"/>
      </w:pPr>
      <w:r>
        <w:rPr/>
        <w:t>(hh) </w:t>
      </w:r>
      <w:r>
        <w:rPr>
          <w:b/>
        </w:rPr>
        <w:t>“Solid Waste By-law” </w:t>
      </w:r>
      <w:r>
        <w:rPr/>
        <w:t>means The City of Winnipeg By-law No. 30/2025 as in effect and</w:t>
      </w:r>
      <w:bookmarkStart w:name="_bookmark65" w:id="70"/>
      <w:bookmarkEnd w:id="70"/>
      <w:r>
        <w:rPr/>
      </w:r>
      <w:r>
        <w:rPr/>
        <w:t> supplemented/revised from time to time;</w:t>
      </w:r>
    </w:p>
    <w:p>
      <w:pPr>
        <w:pStyle w:val="BodyText"/>
        <w:tabs>
          <w:tab w:pos="1455" w:val="left" w:leader="none"/>
        </w:tabs>
        <w:spacing w:before="94"/>
        <w:ind w:left="1455" w:right="1219" w:hanging="433"/>
      </w:pPr>
      <w:r>
        <w:rPr/>
        <w:t>(ii)</w:t>
        <w:tab/>
      </w:r>
      <w:r>
        <w:rPr>
          <w:b/>
        </w:rPr>
        <w:t>“Stacking or Unstacking Service” </w:t>
      </w:r>
      <w:r>
        <w:rPr/>
        <w:t>means if a customer requires the Contractor </w:t>
      </w:r>
      <w:r>
        <w:rPr>
          <w:spacing w:val="-3"/>
        </w:rPr>
        <w:t>to </w:t>
      </w:r>
      <w:r>
        <w:rPr/>
        <w:t>move bins prior </w:t>
      </w:r>
      <w:r>
        <w:rPr>
          <w:spacing w:val="-3"/>
        </w:rPr>
        <w:t>to </w:t>
      </w:r>
      <w:r>
        <w:rPr/>
        <w:t>and post Collection, the Contractor shall “Stack or Unstack” the Solid Waste Containers in a </w:t>
      </w:r>
      <w:r>
        <w:rPr>
          <w:spacing w:val="-2"/>
        </w:rPr>
        <w:t>way </w:t>
      </w:r>
      <w:r>
        <w:rPr/>
        <w:t>to complete Collection at the location. </w:t>
      </w:r>
      <w:r>
        <w:rPr>
          <w:spacing w:val="-3"/>
        </w:rPr>
        <w:t>It </w:t>
      </w:r>
      <w:r>
        <w:rPr/>
        <w:t>is </w:t>
      </w:r>
      <w:r>
        <w:rPr>
          <w:spacing w:val="-4"/>
        </w:rPr>
        <w:t>the </w:t>
      </w:r>
      <w:r>
        <w:rPr/>
        <w:t>responsibility of </w:t>
      </w:r>
      <w:r>
        <w:rPr>
          <w:spacing w:val="2"/>
        </w:rPr>
        <w:t>the </w:t>
      </w:r>
      <w:r>
        <w:rPr/>
        <w:t>contractor </w:t>
      </w:r>
      <w:r>
        <w:rPr>
          <w:spacing w:val="-3"/>
        </w:rPr>
        <w:t>to </w:t>
      </w:r>
      <w:r>
        <w:rPr/>
        <w:t>ensure the Containers </w:t>
      </w:r>
      <w:r>
        <w:rPr>
          <w:spacing w:val="-3"/>
        </w:rPr>
        <w:t>are </w:t>
      </w:r>
      <w:r>
        <w:rPr/>
        <w:t>returned </w:t>
      </w:r>
      <w:r>
        <w:rPr>
          <w:spacing w:val="-3"/>
        </w:rPr>
        <w:t>to </w:t>
      </w:r>
      <w:r>
        <w:rPr/>
        <w:t>positions that </w:t>
      </w:r>
      <w:r>
        <w:rPr>
          <w:spacing w:val="-3"/>
        </w:rPr>
        <w:t>do </w:t>
      </w:r>
      <w:r>
        <w:rPr/>
        <w:t>not impede access </w:t>
      </w:r>
      <w:r>
        <w:rPr>
          <w:spacing w:val="-5"/>
        </w:rPr>
        <w:t>in </w:t>
      </w:r>
      <w:r>
        <w:rPr/>
        <w:t>and around the</w:t>
      </w:r>
      <w:r>
        <w:rPr>
          <w:spacing w:val="6"/>
        </w:rPr>
        <w:t> </w:t>
      </w:r>
      <w:r>
        <w:rPr/>
        <w:t>Containers.</w:t>
      </w:r>
    </w:p>
    <w:p>
      <w:pPr>
        <w:pStyle w:val="BodyText"/>
        <w:spacing w:line="242" w:lineRule="auto" w:before="103"/>
        <w:ind w:left="1456" w:right="1528" w:hanging="432"/>
        <w:rPr>
          <w:rFonts w:ascii="Calibri" w:hAnsi="Calibri"/>
        </w:rPr>
      </w:pPr>
      <w:r>
        <w:rPr/>
        <w:t>(jj) “</w:t>
      </w:r>
      <w:r>
        <w:rPr>
          <w:b/>
        </w:rPr>
        <w:t>Supply Chain Disruption” </w:t>
      </w:r>
      <w:r>
        <w:rPr/>
        <w:t>means an inability by the Contractor to obtain goods or services from third parties necessary to perform the Work of the Contract within the schedule specified therein, despite the Contractor making all reasonable commercial efforts to procure same. Contractors are advised that increased costs do not, in and of themselves, amount to a Supply Chain Disruption</w:t>
      </w:r>
      <w:r>
        <w:rPr>
          <w:rFonts w:ascii="Calibri" w:hAnsi="Calibri"/>
          <w:color w:val="232323"/>
        </w:rPr>
        <w:t>;</w:t>
      </w:r>
    </w:p>
    <w:p>
      <w:pPr>
        <w:pStyle w:val="BodyText"/>
        <w:spacing w:line="237" w:lineRule="auto" w:before="93"/>
        <w:ind w:left="1455" w:right="1119" w:hanging="433"/>
      </w:pPr>
      <w:r>
        <w:rPr/>
        <w:t>(kk) </w:t>
      </w:r>
      <w:r>
        <w:rPr>
          <w:b/>
        </w:rPr>
        <w:t>“Temporary Obstruction” </w:t>
      </w:r>
      <w:r>
        <w:rPr/>
        <w:t>means a short term-obstruction of access to a Collection Point(s) for reasons attributable to: motor vehicles parked in traffic lanes, construction sites indicated with local access only signs, and other similar and like causes, but at all times excluding an Impassable Roadway;</w:t>
      </w:r>
    </w:p>
    <w:p>
      <w:pPr>
        <w:pStyle w:val="BodyText"/>
        <w:tabs>
          <w:tab w:pos="1455" w:val="left" w:leader="none"/>
        </w:tabs>
        <w:spacing w:before="103"/>
        <w:ind w:left="1455" w:right="1115" w:hanging="433"/>
      </w:pPr>
      <w:r>
        <w:rPr/>
        <w:t>(ll)</w:t>
        <w:tab/>
      </w:r>
      <w:r>
        <w:rPr>
          <w:b/>
        </w:rPr>
        <w:t>“Uncontrollable Circumstance” </w:t>
      </w:r>
      <w:r>
        <w:rPr/>
        <w:t>means all unforeseeable events beyond the control </w:t>
      </w:r>
      <w:r>
        <w:rPr>
          <w:spacing w:val="3"/>
        </w:rPr>
        <w:t>of </w:t>
      </w:r>
      <w:r>
        <w:rPr/>
        <w:t>the Contractor that affect the performance of the Contract by the Contractor, including, but not limited to, acts of God, acts or decrees of government or other public authority, acts </w:t>
      </w:r>
      <w:r>
        <w:rPr>
          <w:spacing w:val="3"/>
        </w:rPr>
        <w:t>of </w:t>
      </w:r>
      <w:r>
        <w:rPr/>
        <w:t>public enemies, wars, insurrections, earthquakes, fires, floods, riots, rebellion, sabotage, </w:t>
      </w:r>
      <w:r>
        <w:rPr>
          <w:spacing w:val="3"/>
        </w:rPr>
        <w:t>or</w:t>
      </w:r>
      <w:bookmarkStart w:name="_bookmark66" w:id="71"/>
      <w:bookmarkEnd w:id="71"/>
      <w:r>
        <w:rPr>
          <w:spacing w:val="3"/>
        </w:rPr>
      </w:r>
      <w:r>
        <w:rPr>
          <w:spacing w:val="3"/>
        </w:rPr>
        <w:t> </w:t>
      </w:r>
      <w:r>
        <w:rPr/>
        <w:t>any other event or cause not within the control of the</w:t>
      </w:r>
      <w:r>
        <w:rPr>
          <w:spacing w:val="-24"/>
        </w:rPr>
        <w:t> </w:t>
      </w:r>
      <w:r>
        <w:rPr/>
        <w:t>Contractor;</w:t>
      </w:r>
    </w:p>
    <w:p>
      <w:pPr>
        <w:pStyle w:val="BodyText"/>
        <w:spacing w:before="103"/>
        <w:ind w:left="1456" w:right="1121" w:hanging="433"/>
      </w:pPr>
      <w:r>
        <w:rPr/>
        <w:t>(mm) </w:t>
      </w:r>
      <w:r>
        <w:rPr>
          <w:b/>
        </w:rPr>
        <w:t>“Unlocking and/or Opening Enclosures” </w:t>
      </w:r>
      <w:r>
        <w:rPr/>
        <w:t>means the Contractor will supply the lock and key </w:t>
      </w:r>
      <w:r>
        <w:rPr>
          <w:spacing w:val="-3"/>
        </w:rPr>
        <w:t>to </w:t>
      </w:r>
      <w:r>
        <w:rPr>
          <w:spacing w:val="-4"/>
        </w:rPr>
        <w:t>the </w:t>
      </w:r>
      <w:r>
        <w:rPr/>
        <w:t>property. During collection the driver may need to manually unlock the Enclosure, open the gate, service the </w:t>
      </w:r>
      <w:r>
        <w:rPr>
          <w:spacing w:val="-2"/>
        </w:rPr>
        <w:t>bin </w:t>
      </w:r>
      <w:r>
        <w:rPr/>
        <w:t>and close then relock the gate once Collection is</w:t>
      </w:r>
      <w:bookmarkStart w:name="_bookmark67" w:id="72"/>
      <w:bookmarkEnd w:id="72"/>
      <w:r>
        <w:rPr/>
      </w:r>
      <w:r>
        <w:rPr/>
        <w:t> completed.</w:t>
      </w:r>
    </w:p>
    <w:p>
      <w:pPr>
        <w:pStyle w:val="BodyText"/>
        <w:spacing w:before="96"/>
        <w:ind w:left="1456" w:right="1262" w:hanging="433"/>
      </w:pPr>
      <w:r>
        <w:rPr/>
        <w:t>(nn) </w:t>
      </w:r>
      <w:r>
        <w:rPr>
          <w:b/>
        </w:rPr>
        <w:t>“Unlocking Service” </w:t>
      </w:r>
      <w:r>
        <w:rPr/>
        <w:t>means the Contractor will supply the lock and key to the property. During collection the driver will manually unlock the bin, service the bin and relock the bin once complete.</w:t>
      </w:r>
    </w:p>
    <w:p>
      <w:pPr>
        <w:pStyle w:val="BodyText"/>
        <w:spacing w:before="102"/>
        <w:ind w:left="1456" w:right="1093" w:hanging="433"/>
      </w:pPr>
      <w:r>
        <w:rPr/>
        <w:t>(oo) </w:t>
      </w:r>
      <w:r>
        <w:rPr>
          <w:b/>
        </w:rPr>
        <w:t>"User" </w:t>
      </w:r>
      <w:r>
        <w:rPr/>
        <w:t>means a person, department or other administrative unit of the City authorized by the Contract Administrator to order Work under this Contract;</w:t>
      </w:r>
    </w:p>
    <w:p>
      <w:pPr>
        <w:pStyle w:val="BodyText"/>
        <w:spacing w:before="101"/>
        <w:ind w:left="1456" w:right="1093" w:hanging="433"/>
      </w:pPr>
      <w:r>
        <w:rPr/>
        <w:t>(pp) </w:t>
      </w:r>
      <w:r>
        <w:rPr>
          <w:b/>
        </w:rPr>
        <w:t>“Work” </w:t>
      </w:r>
      <w:r>
        <w:rPr/>
        <w:t>means all required labor, materials, supplies, equipment and goods and services constituting the scope of work outlined in this Contract;</w:t>
      </w:r>
    </w:p>
    <w:p>
      <w:pPr>
        <w:pStyle w:val="BodyText"/>
        <w:spacing w:before="9"/>
        <w:rPr>
          <w:sz w:val="25"/>
        </w:rPr>
      </w:pPr>
    </w:p>
    <w:p>
      <w:pPr>
        <w:tabs>
          <w:tab w:pos="1024" w:val="left" w:leader="none"/>
        </w:tabs>
        <w:spacing w:before="0"/>
        <w:ind w:left="160" w:right="0" w:firstLine="0"/>
        <w:jc w:val="left"/>
        <w:rPr>
          <w:b/>
          <w:sz w:val="20"/>
        </w:rPr>
      </w:pPr>
      <w:bookmarkStart w:name="_bookmark68" w:id="73"/>
      <w:bookmarkEnd w:id="73"/>
      <w:r>
        <w:rPr/>
      </w:r>
      <w:bookmarkStart w:name="_bookmark69" w:id="74"/>
      <w:bookmarkEnd w:id="74"/>
      <w:r>
        <w:rPr/>
      </w:r>
      <w:r>
        <w:rPr>
          <w:b/>
          <w:sz w:val="20"/>
        </w:rPr>
        <w:t>D5.</w:t>
        <w:tab/>
        <w:t>CONTRACT</w:t>
      </w:r>
      <w:r>
        <w:rPr>
          <w:b/>
          <w:spacing w:val="7"/>
          <w:sz w:val="20"/>
        </w:rPr>
        <w:t> </w:t>
      </w:r>
      <w:r>
        <w:rPr>
          <w:b/>
          <w:sz w:val="20"/>
        </w:rPr>
        <w:t>ADMINISTRATOR</w:t>
      </w:r>
    </w:p>
    <w:p>
      <w:pPr>
        <w:pStyle w:val="BodyText"/>
        <w:tabs>
          <w:tab w:pos="1024" w:val="left" w:leader="none"/>
        </w:tabs>
        <w:spacing w:line="460" w:lineRule="exact" w:before="22"/>
        <w:ind w:left="1024" w:right="6946" w:hanging="865"/>
      </w:pPr>
      <w:r>
        <w:rPr/>
        <w:t>D5.1</w:t>
        <w:tab/>
        <w:t>The Contract Administrator </w:t>
      </w:r>
      <w:r>
        <w:rPr>
          <w:spacing w:val="-4"/>
        </w:rPr>
        <w:t>is: </w:t>
      </w:r>
      <w:r>
        <w:rPr/>
        <w:t>Stephanie</w:t>
      </w:r>
      <w:r>
        <w:rPr>
          <w:spacing w:val="-3"/>
        </w:rPr>
        <w:t> </w:t>
      </w:r>
      <w:r>
        <w:rPr/>
        <w:t>Au</w:t>
      </w:r>
    </w:p>
    <w:p>
      <w:pPr>
        <w:pStyle w:val="BodyText"/>
        <w:spacing w:line="182" w:lineRule="exact"/>
        <w:ind w:left="1024"/>
      </w:pPr>
      <w:r>
        <w:rPr/>
        <w:t>Collection Services Technologist</w:t>
      </w:r>
    </w:p>
    <w:p>
      <w:pPr>
        <w:pStyle w:val="BodyText"/>
        <w:spacing w:before="101"/>
        <w:ind w:left="1024" w:right="6479"/>
      </w:pPr>
      <w:r>
        <w:rPr/>
        <w:t>Telephone </w:t>
      </w:r>
      <w:r>
        <w:rPr>
          <w:spacing w:val="-2"/>
        </w:rPr>
        <w:t>No. </w:t>
      </w:r>
      <w:r>
        <w:rPr/>
        <w:t>204-619-0062 Email Address.:</w:t>
      </w:r>
      <w:r>
        <w:rPr>
          <w:spacing w:val="12"/>
        </w:rPr>
        <w:t> </w:t>
      </w:r>
      <w:hyperlink r:id="rId16">
        <w:r>
          <w:rPr>
            <w:color w:val="0000FF"/>
            <w:u w:val="single" w:color="0000FF"/>
          </w:rPr>
          <w:t>SAu@winnipeg.ca</w:t>
        </w:r>
      </w:hyperlink>
    </w:p>
    <w:p>
      <w:pPr>
        <w:pStyle w:val="BodyText"/>
        <w:spacing w:before="8"/>
        <w:rPr>
          <w:sz w:val="17"/>
        </w:rPr>
      </w:pPr>
    </w:p>
    <w:p>
      <w:pPr>
        <w:pStyle w:val="BodyText"/>
        <w:tabs>
          <w:tab w:pos="1023" w:val="left" w:leader="none"/>
        </w:tabs>
        <w:spacing w:line="237" w:lineRule="auto"/>
        <w:ind w:left="1024" w:right="1159" w:hanging="865"/>
      </w:pPr>
      <w:r>
        <w:rPr/>
        <w:t>D5.2</w:t>
        <w:tab/>
        <w:t>At the pre-commencement meeting, the </w:t>
      </w:r>
      <w:r>
        <w:rPr>
          <w:spacing w:val="-3"/>
        </w:rPr>
        <w:t>Contract </w:t>
      </w:r>
      <w:r>
        <w:rPr/>
        <w:t>Administrator will identify additional personnel representing the Contract Administrator and their respective roles and responsibilities for the Work.</w:t>
      </w:r>
    </w:p>
    <w:p>
      <w:pPr>
        <w:pStyle w:val="BodyText"/>
        <w:spacing w:before="2"/>
        <w:rPr>
          <w:sz w:val="26"/>
        </w:rPr>
      </w:pPr>
    </w:p>
    <w:p>
      <w:pPr>
        <w:tabs>
          <w:tab w:pos="1024" w:val="left" w:leader="none"/>
        </w:tabs>
        <w:spacing w:before="1"/>
        <w:ind w:left="160" w:right="0" w:firstLine="0"/>
        <w:jc w:val="left"/>
        <w:rPr>
          <w:b/>
          <w:sz w:val="20"/>
        </w:rPr>
      </w:pPr>
      <w:bookmarkStart w:name="_bookmark70" w:id="75"/>
      <w:bookmarkEnd w:id="75"/>
      <w:r>
        <w:rPr/>
      </w:r>
      <w:r>
        <w:rPr>
          <w:b/>
          <w:sz w:val="20"/>
        </w:rPr>
        <w:t>D6.</w:t>
        <w:tab/>
        <w:t>ACCESSIBLE CUSTOMER SERVICE REQUIREMENTS</w:t>
      </w:r>
    </w:p>
    <w:p>
      <w:pPr>
        <w:pStyle w:val="BodyText"/>
        <w:spacing w:before="6"/>
        <w:rPr>
          <w:b/>
          <w:sz w:val="17"/>
        </w:rPr>
      </w:pPr>
    </w:p>
    <w:p>
      <w:pPr>
        <w:pStyle w:val="BodyText"/>
        <w:tabs>
          <w:tab w:pos="1024" w:val="left" w:leader="none"/>
        </w:tabs>
        <w:ind w:left="1024" w:right="1441" w:hanging="865"/>
      </w:pPr>
      <w:r>
        <w:rPr/>
        <w:t>D6.1</w:t>
        <w:tab/>
        <w:t>The Accessibility for Manitobans Act (AMA) imposes obligations on The City of Winnipeg to provide accessible customer service </w:t>
      </w:r>
      <w:r>
        <w:rPr>
          <w:spacing w:val="-3"/>
        </w:rPr>
        <w:t>to </w:t>
      </w:r>
      <w:r>
        <w:rPr/>
        <w:t>all persons </w:t>
      </w:r>
      <w:r>
        <w:rPr>
          <w:spacing w:val="-5"/>
        </w:rPr>
        <w:t>in </w:t>
      </w:r>
      <w:r>
        <w:rPr/>
        <w:t>accordance with the </w:t>
      </w:r>
      <w:r>
        <w:rPr>
          <w:spacing w:val="-3"/>
        </w:rPr>
        <w:t>Customer</w:t>
      </w:r>
      <w:r>
        <w:rPr>
          <w:spacing w:val="19"/>
        </w:rPr>
        <w:t> </w:t>
      </w:r>
      <w:r>
        <w:rPr/>
        <w:t>Service</w:t>
      </w:r>
    </w:p>
    <w:p>
      <w:pPr>
        <w:spacing w:after="0"/>
        <w:sectPr>
          <w:pgSz w:w="12240" w:h="15840"/>
          <w:pgMar w:header="439" w:footer="0" w:top="1160" w:bottom="280" w:left="1280" w:right="340"/>
        </w:sectPr>
      </w:pPr>
    </w:p>
    <w:p>
      <w:pPr>
        <w:pStyle w:val="BodyText"/>
        <w:spacing w:before="5"/>
        <w:rPr>
          <w:sz w:val="14"/>
        </w:rPr>
      </w:pPr>
    </w:p>
    <w:p>
      <w:pPr>
        <w:pStyle w:val="BodyText"/>
        <w:spacing w:before="95"/>
        <w:ind w:left="1024" w:right="1338"/>
      </w:pPr>
      <w:r>
        <w:rPr/>
        <w:t>Standard Regulation (“CSSR”) to ensure inclusive access and participation for all people who live, work or visit Winnipeg regardless of their abilities.</w:t>
      </w:r>
    </w:p>
    <w:p>
      <w:pPr>
        <w:pStyle w:val="ListParagraph"/>
        <w:numPr>
          <w:ilvl w:val="0"/>
          <w:numId w:val="26"/>
        </w:numPr>
        <w:tabs>
          <w:tab w:pos="1455" w:val="left" w:leader="none"/>
          <w:tab w:pos="1457" w:val="left" w:leader="none"/>
        </w:tabs>
        <w:spacing w:line="240" w:lineRule="auto" w:before="138" w:after="0"/>
        <w:ind w:left="1456" w:right="1361" w:hanging="1297"/>
        <w:jc w:val="left"/>
        <w:rPr>
          <w:sz w:val="20"/>
        </w:rPr>
      </w:pPr>
      <w:r>
        <w:rPr>
          <w:sz w:val="20"/>
        </w:rPr>
        <w:t>The Contractor agrees to comply with the accessible customer service obligations under the CSSR and further agrees that </w:t>
      </w:r>
      <w:r>
        <w:rPr>
          <w:spacing w:val="-3"/>
          <w:sz w:val="20"/>
        </w:rPr>
        <w:t>when </w:t>
      </w:r>
      <w:r>
        <w:rPr>
          <w:sz w:val="20"/>
        </w:rPr>
        <w:t>providing the Goods or Services or otherwise acting on the City </w:t>
      </w:r>
      <w:r>
        <w:rPr>
          <w:spacing w:val="-3"/>
          <w:sz w:val="20"/>
        </w:rPr>
        <w:t>of </w:t>
      </w:r>
      <w:r>
        <w:rPr>
          <w:sz w:val="20"/>
        </w:rPr>
        <w:t>Winnipeg’s behalf, shall comply with all obligations under the AMA applicable </w:t>
      </w:r>
      <w:r>
        <w:rPr>
          <w:spacing w:val="-3"/>
          <w:sz w:val="20"/>
        </w:rPr>
        <w:t>to </w:t>
      </w:r>
      <w:r>
        <w:rPr>
          <w:sz w:val="20"/>
        </w:rPr>
        <w:t>public sector</w:t>
      </w:r>
      <w:r>
        <w:rPr>
          <w:spacing w:val="5"/>
          <w:sz w:val="20"/>
        </w:rPr>
        <w:t> </w:t>
      </w:r>
      <w:r>
        <w:rPr>
          <w:sz w:val="20"/>
        </w:rPr>
        <w:t>bodies.</w:t>
      </w:r>
    </w:p>
    <w:p>
      <w:pPr>
        <w:pStyle w:val="ListParagraph"/>
        <w:numPr>
          <w:ilvl w:val="0"/>
          <w:numId w:val="26"/>
        </w:numPr>
        <w:tabs>
          <w:tab w:pos="1456" w:val="left" w:leader="none"/>
          <w:tab w:pos="1457" w:val="left" w:leader="none"/>
        </w:tabs>
        <w:spacing w:line="240" w:lineRule="auto" w:before="138" w:after="0"/>
        <w:ind w:left="1456" w:right="0" w:hanging="1297"/>
        <w:jc w:val="left"/>
        <w:rPr>
          <w:sz w:val="20"/>
        </w:rPr>
      </w:pPr>
      <w:r>
        <w:rPr>
          <w:sz w:val="20"/>
        </w:rPr>
        <w:t>The accessible customer service obligations include, but are not limited</w:t>
      </w:r>
      <w:r>
        <w:rPr>
          <w:spacing w:val="-7"/>
          <w:sz w:val="20"/>
        </w:rPr>
        <w:t> </w:t>
      </w:r>
      <w:r>
        <w:rPr>
          <w:sz w:val="20"/>
        </w:rPr>
        <w:t>to:</w:t>
      </w:r>
    </w:p>
    <w:p>
      <w:pPr>
        <w:pStyle w:val="ListParagraph"/>
        <w:numPr>
          <w:ilvl w:val="1"/>
          <w:numId w:val="26"/>
        </w:numPr>
        <w:tabs>
          <w:tab w:pos="1945" w:val="left" w:leader="none"/>
          <w:tab w:pos="1946" w:val="left" w:leader="none"/>
        </w:tabs>
        <w:spacing w:line="240" w:lineRule="auto" w:before="102" w:after="0"/>
        <w:ind w:left="1945" w:right="0" w:hanging="490"/>
        <w:jc w:val="left"/>
        <w:rPr>
          <w:sz w:val="20"/>
        </w:rPr>
      </w:pPr>
      <w:r>
        <w:rPr>
          <w:sz w:val="20"/>
        </w:rPr>
        <w:t>providing barrier-free access to goods and</w:t>
      </w:r>
      <w:r>
        <w:rPr>
          <w:spacing w:val="-9"/>
          <w:sz w:val="20"/>
        </w:rPr>
        <w:t> </w:t>
      </w:r>
      <w:r>
        <w:rPr>
          <w:sz w:val="20"/>
        </w:rPr>
        <w:t>services;</w:t>
      </w:r>
    </w:p>
    <w:p>
      <w:pPr>
        <w:pStyle w:val="ListParagraph"/>
        <w:numPr>
          <w:ilvl w:val="1"/>
          <w:numId w:val="26"/>
        </w:numPr>
        <w:tabs>
          <w:tab w:pos="1889" w:val="left" w:leader="none"/>
        </w:tabs>
        <w:spacing w:line="240" w:lineRule="auto" w:before="101" w:after="0"/>
        <w:ind w:left="1888" w:right="0" w:hanging="433"/>
        <w:jc w:val="left"/>
        <w:rPr>
          <w:sz w:val="20"/>
        </w:rPr>
      </w:pPr>
      <w:r>
        <w:rPr>
          <w:sz w:val="20"/>
        </w:rPr>
        <w:t>providing reasonable</w:t>
      </w:r>
      <w:r>
        <w:rPr>
          <w:spacing w:val="-7"/>
          <w:sz w:val="20"/>
        </w:rPr>
        <w:t> </w:t>
      </w:r>
      <w:r>
        <w:rPr>
          <w:sz w:val="20"/>
        </w:rPr>
        <w:t>accommodations;</w:t>
      </w:r>
    </w:p>
    <w:p>
      <w:pPr>
        <w:pStyle w:val="ListParagraph"/>
        <w:numPr>
          <w:ilvl w:val="1"/>
          <w:numId w:val="26"/>
        </w:numPr>
        <w:tabs>
          <w:tab w:pos="1889" w:val="left" w:leader="none"/>
        </w:tabs>
        <w:spacing w:line="240" w:lineRule="auto" w:before="101" w:after="0"/>
        <w:ind w:left="1888" w:right="0" w:hanging="433"/>
        <w:jc w:val="left"/>
        <w:rPr>
          <w:sz w:val="20"/>
        </w:rPr>
      </w:pPr>
      <w:r>
        <w:rPr>
          <w:sz w:val="20"/>
        </w:rPr>
        <w:t>reasonably accommodating assistive devices, support persons, and </w:t>
      </w:r>
      <w:r>
        <w:rPr>
          <w:spacing w:val="-3"/>
          <w:sz w:val="20"/>
        </w:rPr>
        <w:t>support</w:t>
      </w:r>
      <w:r>
        <w:rPr>
          <w:spacing w:val="-10"/>
          <w:sz w:val="20"/>
        </w:rPr>
        <w:t> </w:t>
      </w:r>
      <w:r>
        <w:rPr>
          <w:sz w:val="20"/>
        </w:rPr>
        <w:t>animals;</w:t>
      </w:r>
    </w:p>
    <w:p>
      <w:pPr>
        <w:pStyle w:val="ListParagraph"/>
        <w:numPr>
          <w:ilvl w:val="1"/>
          <w:numId w:val="26"/>
        </w:numPr>
        <w:tabs>
          <w:tab w:pos="1889" w:val="left" w:leader="none"/>
        </w:tabs>
        <w:spacing w:line="240" w:lineRule="auto" w:before="101" w:after="0"/>
        <w:ind w:left="1888" w:right="1145" w:hanging="433"/>
        <w:jc w:val="left"/>
        <w:rPr>
          <w:sz w:val="20"/>
        </w:rPr>
      </w:pPr>
      <w:r>
        <w:rPr>
          <w:sz w:val="20"/>
        </w:rPr>
        <w:t>providing accessibility features e.g. ramps, </w:t>
      </w:r>
      <w:r>
        <w:rPr>
          <w:spacing w:val="-3"/>
          <w:sz w:val="20"/>
        </w:rPr>
        <w:t>wide </w:t>
      </w:r>
      <w:r>
        <w:rPr>
          <w:sz w:val="20"/>
        </w:rPr>
        <w:t>aisles, accessible washrooms, power doors and</w:t>
      </w:r>
      <w:r>
        <w:rPr>
          <w:spacing w:val="-1"/>
          <w:sz w:val="20"/>
        </w:rPr>
        <w:t> </w:t>
      </w:r>
      <w:r>
        <w:rPr>
          <w:sz w:val="20"/>
        </w:rPr>
        <w:t>elevators;</w:t>
      </w:r>
    </w:p>
    <w:p>
      <w:pPr>
        <w:pStyle w:val="ListParagraph"/>
        <w:numPr>
          <w:ilvl w:val="1"/>
          <w:numId w:val="26"/>
        </w:numPr>
        <w:tabs>
          <w:tab w:pos="1889" w:val="left" w:leader="none"/>
        </w:tabs>
        <w:spacing w:line="240" w:lineRule="auto" w:before="102" w:after="0"/>
        <w:ind w:left="1888" w:right="0" w:hanging="433"/>
        <w:jc w:val="left"/>
        <w:rPr>
          <w:sz w:val="20"/>
        </w:rPr>
      </w:pPr>
      <w:r>
        <w:rPr>
          <w:sz w:val="20"/>
        </w:rPr>
        <w:t>inform </w:t>
      </w:r>
      <w:r>
        <w:rPr>
          <w:spacing w:val="-4"/>
          <w:sz w:val="20"/>
        </w:rPr>
        <w:t>the </w:t>
      </w:r>
      <w:r>
        <w:rPr>
          <w:sz w:val="20"/>
        </w:rPr>
        <w:t>public when accessibility features are not</w:t>
      </w:r>
      <w:r>
        <w:rPr>
          <w:spacing w:val="-12"/>
          <w:sz w:val="20"/>
        </w:rPr>
        <w:t> </w:t>
      </w:r>
      <w:r>
        <w:rPr>
          <w:sz w:val="20"/>
        </w:rPr>
        <w:t>available;</w:t>
      </w:r>
    </w:p>
    <w:p>
      <w:pPr>
        <w:pStyle w:val="ListParagraph"/>
        <w:numPr>
          <w:ilvl w:val="1"/>
          <w:numId w:val="26"/>
        </w:numPr>
        <w:tabs>
          <w:tab w:pos="1888" w:val="left" w:leader="none"/>
          <w:tab w:pos="1889" w:val="left" w:leader="none"/>
        </w:tabs>
        <w:spacing w:line="240" w:lineRule="auto" w:before="94" w:after="0"/>
        <w:ind w:left="1888" w:right="1158" w:hanging="433"/>
        <w:jc w:val="left"/>
        <w:rPr>
          <w:sz w:val="20"/>
        </w:rPr>
      </w:pPr>
      <w:r>
        <w:rPr>
          <w:sz w:val="20"/>
        </w:rPr>
        <w:t>providing a mechanism or process for receiving and responding </w:t>
      </w:r>
      <w:r>
        <w:rPr>
          <w:spacing w:val="-3"/>
          <w:sz w:val="20"/>
        </w:rPr>
        <w:t>to </w:t>
      </w:r>
      <w:r>
        <w:rPr>
          <w:sz w:val="20"/>
        </w:rPr>
        <w:t>public feedback on the accessibility </w:t>
      </w:r>
      <w:r>
        <w:rPr>
          <w:spacing w:val="-3"/>
          <w:sz w:val="20"/>
        </w:rPr>
        <w:t>of </w:t>
      </w:r>
      <w:r>
        <w:rPr>
          <w:sz w:val="20"/>
        </w:rPr>
        <w:t>all goods and services;</w:t>
      </w:r>
      <w:r>
        <w:rPr>
          <w:spacing w:val="-7"/>
          <w:sz w:val="20"/>
        </w:rPr>
        <w:t> </w:t>
      </w:r>
      <w:r>
        <w:rPr>
          <w:sz w:val="20"/>
        </w:rPr>
        <w:t>and</w:t>
      </w:r>
    </w:p>
    <w:p>
      <w:pPr>
        <w:pStyle w:val="ListParagraph"/>
        <w:numPr>
          <w:ilvl w:val="1"/>
          <w:numId w:val="26"/>
        </w:numPr>
        <w:tabs>
          <w:tab w:pos="1889" w:val="left" w:leader="none"/>
        </w:tabs>
        <w:spacing w:line="240" w:lineRule="auto" w:before="102" w:after="0"/>
        <w:ind w:left="1888" w:right="0" w:hanging="433"/>
        <w:jc w:val="left"/>
        <w:rPr>
          <w:sz w:val="20"/>
        </w:rPr>
      </w:pPr>
      <w:r>
        <w:rPr>
          <w:sz w:val="20"/>
        </w:rPr>
        <w:t>providing adequate training of </w:t>
      </w:r>
      <w:r>
        <w:rPr>
          <w:spacing w:val="-3"/>
          <w:sz w:val="20"/>
        </w:rPr>
        <w:t>staff </w:t>
      </w:r>
      <w:r>
        <w:rPr>
          <w:sz w:val="20"/>
        </w:rPr>
        <w:t>and documentation of</w:t>
      </w:r>
      <w:r>
        <w:rPr>
          <w:spacing w:val="-1"/>
          <w:sz w:val="20"/>
        </w:rPr>
        <w:t> </w:t>
      </w:r>
      <w:r>
        <w:rPr>
          <w:spacing w:val="-3"/>
          <w:sz w:val="20"/>
        </w:rPr>
        <w:t>same.</w:t>
      </w:r>
    </w:p>
    <w:p>
      <w:pPr>
        <w:pStyle w:val="BodyText"/>
        <w:spacing w:before="3"/>
        <w:rPr>
          <w:sz w:val="26"/>
        </w:rPr>
      </w:pPr>
    </w:p>
    <w:p>
      <w:pPr>
        <w:tabs>
          <w:tab w:pos="1024" w:val="left" w:leader="none"/>
        </w:tabs>
        <w:spacing w:before="1"/>
        <w:ind w:left="160" w:right="0" w:firstLine="0"/>
        <w:jc w:val="left"/>
        <w:rPr>
          <w:b/>
          <w:sz w:val="20"/>
        </w:rPr>
      </w:pPr>
      <w:bookmarkStart w:name="_bookmark71" w:id="76"/>
      <w:bookmarkEnd w:id="76"/>
      <w:r>
        <w:rPr/>
      </w:r>
      <w:r>
        <w:rPr>
          <w:b/>
          <w:sz w:val="20"/>
        </w:rPr>
        <w:t>D7.</w:t>
        <w:tab/>
        <w:t>SUPPLIER </w:t>
      </w:r>
      <w:r>
        <w:rPr>
          <w:b/>
          <w:spacing w:val="-3"/>
          <w:sz w:val="20"/>
        </w:rPr>
        <w:t>CODE </w:t>
      </w:r>
      <w:r>
        <w:rPr>
          <w:b/>
          <w:sz w:val="20"/>
        </w:rPr>
        <w:t>OF</w:t>
      </w:r>
      <w:r>
        <w:rPr>
          <w:b/>
          <w:spacing w:val="1"/>
          <w:sz w:val="20"/>
        </w:rPr>
        <w:t> </w:t>
      </w:r>
      <w:r>
        <w:rPr>
          <w:b/>
          <w:spacing w:val="-3"/>
          <w:sz w:val="20"/>
        </w:rPr>
        <w:t>CONDUCT</w:t>
      </w:r>
    </w:p>
    <w:p>
      <w:pPr>
        <w:pStyle w:val="BodyText"/>
        <w:rPr>
          <w:b/>
          <w:sz w:val="18"/>
        </w:rPr>
      </w:pPr>
    </w:p>
    <w:p>
      <w:pPr>
        <w:pStyle w:val="BodyText"/>
        <w:tabs>
          <w:tab w:pos="1024" w:val="left" w:leader="none"/>
        </w:tabs>
        <w:spacing w:line="232" w:lineRule="auto"/>
        <w:ind w:left="1024" w:right="1761" w:hanging="865"/>
      </w:pPr>
      <w:r>
        <w:rPr/>
        <w:t>D7.1</w:t>
        <w:tab/>
        <w:t>The Contractor has reviewed and understands the City’s Supplier Code of Conduct. This document is located at:</w:t>
      </w:r>
      <w:r>
        <w:rPr>
          <w:spacing w:val="-12"/>
        </w:rPr>
        <w:t> </w:t>
      </w:r>
      <w:hyperlink r:id="rId17">
        <w:r>
          <w:rPr>
            <w:color w:val="0000FF"/>
            <w:u w:val="single" w:color="0000FF"/>
          </w:rPr>
          <w:t>https://www.winnipeg.ca/media/4891</w:t>
        </w:r>
      </w:hyperlink>
    </w:p>
    <w:p>
      <w:pPr>
        <w:pStyle w:val="BodyText"/>
        <w:spacing w:before="8"/>
        <w:rPr>
          <w:sz w:val="17"/>
        </w:rPr>
      </w:pPr>
    </w:p>
    <w:p>
      <w:pPr>
        <w:pStyle w:val="BodyText"/>
        <w:tabs>
          <w:tab w:pos="1023" w:val="left" w:leader="none"/>
        </w:tabs>
        <w:ind w:left="1024" w:right="1324" w:hanging="865"/>
      </w:pPr>
      <w:r>
        <w:rPr/>
        <w:t>D7.2</w:t>
        <w:tab/>
        <w:t>The Contractor agrees to comply with the Supplier Code </w:t>
      </w:r>
      <w:r>
        <w:rPr>
          <w:spacing w:val="-3"/>
        </w:rPr>
        <w:t>of </w:t>
      </w:r>
      <w:r>
        <w:rPr/>
        <w:t>Conduct as it may </w:t>
      </w:r>
      <w:r>
        <w:rPr>
          <w:spacing w:val="-3"/>
        </w:rPr>
        <w:t>be </w:t>
      </w:r>
      <w:r>
        <w:rPr/>
        <w:t>amended </w:t>
      </w:r>
      <w:r>
        <w:rPr>
          <w:spacing w:val="3"/>
        </w:rPr>
        <w:t>or </w:t>
      </w:r>
      <w:r>
        <w:rPr/>
        <w:t>replaced from time to time. The Contractor is responsible for periodically </w:t>
      </w:r>
      <w:r>
        <w:rPr>
          <w:spacing w:val="-3"/>
        </w:rPr>
        <w:t>checking </w:t>
      </w:r>
      <w:r>
        <w:rPr/>
        <w:t>the above link for updates </w:t>
      </w:r>
      <w:r>
        <w:rPr>
          <w:spacing w:val="-3"/>
        </w:rPr>
        <w:t>to </w:t>
      </w:r>
      <w:r>
        <w:rPr/>
        <w:t>the Supplier </w:t>
      </w:r>
      <w:r>
        <w:rPr>
          <w:spacing w:val="-3"/>
        </w:rPr>
        <w:t>Code </w:t>
      </w:r>
      <w:r>
        <w:rPr/>
        <w:t>of Conduct. Contract signature </w:t>
      </w:r>
      <w:r>
        <w:rPr>
          <w:spacing w:val="-3"/>
        </w:rPr>
        <w:t>on </w:t>
      </w:r>
      <w:r>
        <w:rPr/>
        <w:t>Form A: Bid/Proposal from the Contractor signifies agreement to the Supplier Code of Conduct which comes into effect once the Contract</w:t>
      </w:r>
      <w:r>
        <w:rPr>
          <w:spacing w:val="-7"/>
        </w:rPr>
        <w:t> </w:t>
      </w:r>
      <w:r>
        <w:rPr/>
        <w:t>starts.</w:t>
      </w:r>
    </w:p>
    <w:p>
      <w:pPr>
        <w:pStyle w:val="BodyText"/>
        <w:spacing w:before="8"/>
        <w:rPr>
          <w:sz w:val="17"/>
        </w:rPr>
      </w:pPr>
    </w:p>
    <w:p>
      <w:pPr>
        <w:pStyle w:val="BodyText"/>
        <w:tabs>
          <w:tab w:pos="1023" w:val="left" w:leader="none"/>
        </w:tabs>
        <w:ind w:left="1024" w:right="1249" w:hanging="865"/>
      </w:pPr>
      <w:r>
        <w:rPr/>
        <w:t>D7.3</w:t>
        <w:tab/>
        <w:t>If there is a conflict between the Contract and the Supplier </w:t>
      </w:r>
      <w:r>
        <w:rPr>
          <w:spacing w:val="-3"/>
        </w:rPr>
        <w:t>Code of </w:t>
      </w:r>
      <w:r>
        <w:rPr/>
        <w:t>Conduct – the Contract will</w:t>
      </w:r>
      <w:bookmarkStart w:name="_bookmark72" w:id="77"/>
      <w:bookmarkEnd w:id="77"/>
      <w:r>
        <w:rPr/>
      </w:r>
      <w:r>
        <w:rPr/>
        <w:t> prevail.</w:t>
      </w:r>
    </w:p>
    <w:p>
      <w:pPr>
        <w:pStyle w:val="BodyText"/>
        <w:spacing w:before="9"/>
        <w:rPr>
          <w:sz w:val="25"/>
        </w:rPr>
      </w:pPr>
    </w:p>
    <w:p>
      <w:pPr>
        <w:tabs>
          <w:tab w:pos="1024" w:val="left" w:leader="none"/>
        </w:tabs>
        <w:spacing w:before="0"/>
        <w:ind w:left="160" w:right="0" w:firstLine="0"/>
        <w:jc w:val="left"/>
        <w:rPr>
          <w:b/>
          <w:sz w:val="20"/>
        </w:rPr>
      </w:pPr>
      <w:r>
        <w:rPr>
          <w:b/>
          <w:sz w:val="20"/>
        </w:rPr>
        <w:t>D8.</w:t>
        <w:tab/>
        <w:t>UNFAIR LABOUR</w:t>
      </w:r>
      <w:r>
        <w:rPr>
          <w:b/>
          <w:spacing w:val="-1"/>
          <w:sz w:val="20"/>
        </w:rPr>
        <w:t> </w:t>
      </w:r>
      <w:r>
        <w:rPr>
          <w:b/>
          <w:sz w:val="20"/>
        </w:rPr>
        <w:t>PRACTICES</w:t>
      </w:r>
    </w:p>
    <w:p>
      <w:pPr>
        <w:pStyle w:val="BodyText"/>
        <w:spacing w:before="6"/>
        <w:rPr>
          <w:b/>
          <w:sz w:val="17"/>
        </w:rPr>
      </w:pPr>
    </w:p>
    <w:p>
      <w:pPr>
        <w:pStyle w:val="BodyText"/>
        <w:tabs>
          <w:tab w:pos="1024" w:val="left" w:leader="none"/>
        </w:tabs>
        <w:ind w:left="1024" w:right="1133" w:hanging="864"/>
      </w:pPr>
      <w:r>
        <w:rPr/>
        <w:t>D8.1</w:t>
        <w:tab/>
        <w:t>Further </w:t>
      </w:r>
      <w:r>
        <w:rPr>
          <w:spacing w:val="-3"/>
        </w:rPr>
        <w:t>to C3.2, </w:t>
      </w:r>
      <w:r>
        <w:rPr/>
        <w:t>the Contractor declares that </w:t>
      </w:r>
      <w:r>
        <w:rPr>
          <w:spacing w:val="-5"/>
        </w:rPr>
        <w:t>in </w:t>
      </w:r>
      <w:r>
        <w:rPr/>
        <w:t>bidding for the Work and in entering into this Contract, the Contractor conduct their respective business in accordance </w:t>
      </w:r>
      <w:r>
        <w:rPr>
          <w:spacing w:val="-3"/>
        </w:rPr>
        <w:t>with </w:t>
      </w:r>
      <w:r>
        <w:rPr/>
        <w:t>established international codes embodied </w:t>
      </w:r>
      <w:r>
        <w:rPr>
          <w:spacing w:val="-5"/>
        </w:rPr>
        <w:t>in </w:t>
      </w:r>
      <w:r>
        <w:rPr>
          <w:spacing w:val="-2"/>
        </w:rPr>
        <w:t>United </w:t>
      </w:r>
      <w:r>
        <w:rPr/>
        <w:t>Nations Universal Declaration of Human Rights (UDHR) </w:t>
      </w:r>
      <w:hyperlink r:id="rId18">
        <w:r>
          <w:rPr>
            <w:color w:val="0000FF"/>
            <w:u w:val="single" w:color="0000FF"/>
          </w:rPr>
          <w:t>https://www.un.org/en/about-us/universal-declaration-of-human-rights</w:t>
        </w:r>
        <w:r>
          <w:rPr>
            <w:color w:val="0000FF"/>
          </w:rPr>
          <w:t> </w:t>
        </w:r>
      </w:hyperlink>
      <w:r>
        <w:rPr/>
        <w:t>International Labour Organization (ILO) </w:t>
      </w:r>
      <w:hyperlink r:id="rId19">
        <w:r>
          <w:rPr>
            <w:color w:val="0000FF"/>
            <w:u w:val="single" w:color="0000FF"/>
          </w:rPr>
          <w:t>https://www.ilo.org/global/lang--en/index.htm</w:t>
        </w:r>
        <w:r>
          <w:rPr>
            <w:color w:val="0000FF"/>
          </w:rPr>
          <w:t> </w:t>
        </w:r>
      </w:hyperlink>
      <w:r>
        <w:rPr/>
        <w:t>conventions as ratified </w:t>
      </w:r>
      <w:r>
        <w:rPr>
          <w:spacing w:val="3"/>
        </w:rPr>
        <w:t>by </w:t>
      </w:r>
      <w:r>
        <w:rPr/>
        <w:t>Canada.</w:t>
      </w:r>
    </w:p>
    <w:p>
      <w:pPr>
        <w:pStyle w:val="BodyText"/>
        <w:tabs>
          <w:tab w:pos="1024" w:val="left" w:leader="none"/>
        </w:tabs>
        <w:spacing w:before="197"/>
        <w:ind w:left="1024" w:right="1428" w:hanging="865"/>
      </w:pPr>
      <w:r>
        <w:rPr/>
        <w:t>D8.2</w:t>
        <w:tab/>
        <w:t>The </w:t>
      </w:r>
      <w:r>
        <w:rPr>
          <w:spacing w:val="-3"/>
        </w:rPr>
        <w:t>City of </w:t>
      </w:r>
      <w:r>
        <w:rPr/>
        <w:t>Winnipeg is committed </w:t>
      </w:r>
      <w:r>
        <w:rPr>
          <w:spacing w:val="-4"/>
        </w:rPr>
        <w:t>and </w:t>
      </w:r>
      <w:r>
        <w:rPr/>
        <w:t>requires its Contractors </w:t>
      </w:r>
      <w:r>
        <w:rPr>
          <w:spacing w:val="-3"/>
        </w:rPr>
        <w:t>to </w:t>
      </w:r>
      <w:r>
        <w:rPr/>
        <w:t>be committed </w:t>
      </w:r>
      <w:r>
        <w:rPr>
          <w:spacing w:val="-3"/>
        </w:rPr>
        <w:t>to </w:t>
      </w:r>
      <w:r>
        <w:rPr/>
        <w:t>upholding and promoting international </w:t>
      </w:r>
      <w:r>
        <w:rPr>
          <w:spacing w:val="-3"/>
        </w:rPr>
        <w:t>human </w:t>
      </w:r>
      <w:r>
        <w:rPr/>
        <w:t>and labour rights, including fundamental principles and rights at </w:t>
      </w:r>
      <w:r>
        <w:rPr>
          <w:spacing w:val="-3"/>
        </w:rPr>
        <w:t>work </w:t>
      </w:r>
      <w:r>
        <w:rPr/>
        <w:t>covered by ILO eight (8) fundamental conventions and the United Nations</w:t>
      </w:r>
      <w:bookmarkStart w:name="_bookmark73" w:id="78"/>
      <w:bookmarkEnd w:id="78"/>
      <w:r>
        <w:rPr/>
      </w:r>
      <w:r>
        <w:rPr/>
        <w:t> Universal Declaration of </w:t>
      </w:r>
      <w:r>
        <w:rPr>
          <w:spacing w:val="-3"/>
        </w:rPr>
        <w:t>Human </w:t>
      </w:r>
      <w:r>
        <w:rPr/>
        <w:t>Rights which includes child and forced</w:t>
      </w:r>
      <w:r>
        <w:rPr>
          <w:spacing w:val="-13"/>
        </w:rPr>
        <w:t> </w:t>
      </w:r>
      <w:r>
        <w:rPr/>
        <w:t>labour.</w:t>
      </w:r>
    </w:p>
    <w:p>
      <w:pPr>
        <w:pStyle w:val="BodyText"/>
        <w:spacing w:before="8"/>
        <w:rPr>
          <w:sz w:val="17"/>
        </w:rPr>
      </w:pPr>
    </w:p>
    <w:p>
      <w:pPr>
        <w:pStyle w:val="BodyText"/>
        <w:tabs>
          <w:tab w:pos="1024" w:val="left" w:leader="none"/>
        </w:tabs>
        <w:ind w:left="1024" w:right="1368" w:hanging="865"/>
      </w:pPr>
      <w:r>
        <w:rPr/>
        <w:t>D8.3</w:t>
        <w:tab/>
        <w:t>Upon request from the Contract Administrator, the Contractor shall provide </w:t>
      </w:r>
      <w:r>
        <w:rPr>
          <w:spacing w:val="-3"/>
        </w:rPr>
        <w:t>disclosure </w:t>
      </w:r>
      <w:r>
        <w:rPr/>
        <w:t>of the sources (by company and country) of the raw materials used </w:t>
      </w:r>
      <w:r>
        <w:rPr>
          <w:spacing w:val="-5"/>
        </w:rPr>
        <w:t>in </w:t>
      </w:r>
      <w:r>
        <w:rPr/>
        <w:t>the Work and a description </w:t>
      </w:r>
      <w:r>
        <w:rPr>
          <w:spacing w:val="-3"/>
        </w:rPr>
        <w:t>of </w:t>
      </w:r>
      <w:r>
        <w:rPr/>
        <w:t>the manufacturing environment or processes (labour unions, minimum wages, </w:t>
      </w:r>
      <w:r>
        <w:rPr>
          <w:spacing w:val="-3"/>
        </w:rPr>
        <w:t>safety,</w:t>
      </w:r>
      <w:r>
        <w:rPr>
          <w:spacing w:val="-20"/>
        </w:rPr>
        <w:t> </w:t>
      </w:r>
      <w:r>
        <w:rPr/>
        <w:t>etc.).</w:t>
      </w:r>
    </w:p>
    <w:p>
      <w:pPr>
        <w:pStyle w:val="BodyText"/>
        <w:tabs>
          <w:tab w:pos="1024" w:val="left" w:leader="none"/>
        </w:tabs>
        <w:spacing w:before="196"/>
        <w:ind w:left="1024" w:right="1670" w:hanging="865"/>
      </w:pPr>
      <w:r>
        <w:rPr/>
        <w:t>D8.4</w:t>
        <w:tab/>
        <w:t>Failure to provide the evidence </w:t>
      </w:r>
      <w:r>
        <w:rPr>
          <w:spacing w:val="-3"/>
        </w:rPr>
        <w:t>required </w:t>
      </w:r>
      <w:r>
        <w:rPr/>
        <w:t>under </w:t>
      </w:r>
      <w:hyperlink w:history="true" w:anchor="_bookmark73">
        <w:r>
          <w:rPr/>
          <w:t>D8.3</w:t>
        </w:r>
      </w:hyperlink>
      <w:r>
        <w:rPr/>
        <w:t>, may </w:t>
      </w:r>
      <w:r>
        <w:rPr>
          <w:spacing w:val="-3"/>
        </w:rPr>
        <w:t>be </w:t>
      </w:r>
      <w:r>
        <w:rPr/>
        <w:t>determined to </w:t>
      </w:r>
      <w:r>
        <w:rPr>
          <w:spacing w:val="-3"/>
        </w:rPr>
        <w:t>be </w:t>
      </w:r>
      <w:r>
        <w:rPr/>
        <w:t>an event </w:t>
      </w:r>
      <w:r>
        <w:rPr>
          <w:spacing w:val="-5"/>
        </w:rPr>
        <w:t>of </w:t>
      </w:r>
      <w:r>
        <w:rPr/>
        <w:t>default in accordance </w:t>
      </w:r>
      <w:r>
        <w:rPr>
          <w:spacing w:val="-3"/>
        </w:rPr>
        <w:t>with</w:t>
      </w:r>
      <w:r>
        <w:rPr>
          <w:spacing w:val="10"/>
        </w:rPr>
        <w:t> </w:t>
      </w:r>
      <w:r>
        <w:rPr/>
        <w:t>C18.</w:t>
      </w:r>
    </w:p>
    <w:p>
      <w:pPr>
        <w:pStyle w:val="BodyText"/>
        <w:spacing w:before="7"/>
        <w:rPr>
          <w:sz w:val="17"/>
        </w:rPr>
      </w:pPr>
    </w:p>
    <w:p>
      <w:pPr>
        <w:pStyle w:val="BodyText"/>
        <w:tabs>
          <w:tab w:pos="1024" w:val="left" w:leader="none"/>
        </w:tabs>
        <w:ind w:left="1024" w:right="1196" w:hanging="865"/>
      </w:pPr>
      <w:bookmarkStart w:name="_bookmark74" w:id="79"/>
      <w:bookmarkEnd w:id="79"/>
      <w:r>
        <w:rPr/>
      </w:r>
      <w:r>
        <w:rPr/>
        <w:t>D8.5</w:t>
        <w:tab/>
        <w:t>In </w:t>
      </w:r>
      <w:r>
        <w:rPr>
          <w:spacing w:val="-4"/>
        </w:rPr>
        <w:t>the </w:t>
      </w:r>
      <w:r>
        <w:rPr/>
        <w:t>event that the City, in its sole discretion, determines the Contractor </w:t>
      </w:r>
      <w:r>
        <w:rPr>
          <w:spacing w:val="-3"/>
        </w:rPr>
        <w:t>to </w:t>
      </w:r>
      <w:r>
        <w:rPr/>
        <w:t>have violated the requirements of this section, it will be considered a fundamental breach of the </w:t>
      </w:r>
      <w:r>
        <w:rPr>
          <w:spacing w:val="-3"/>
        </w:rPr>
        <w:t>Contract </w:t>
      </w:r>
      <w:r>
        <w:rPr/>
        <w:t>and the Contractor shall pay to the City a </w:t>
      </w:r>
      <w:r>
        <w:rPr>
          <w:spacing w:val="-5"/>
        </w:rPr>
        <w:t>sum </w:t>
      </w:r>
      <w:r>
        <w:rPr/>
        <w:t>specified </w:t>
      </w:r>
      <w:r>
        <w:rPr>
          <w:spacing w:val="-3"/>
        </w:rPr>
        <w:t>by </w:t>
      </w:r>
      <w:r>
        <w:rPr/>
        <w:t>the </w:t>
      </w:r>
      <w:r>
        <w:rPr>
          <w:spacing w:val="-3"/>
        </w:rPr>
        <w:t>Contract </w:t>
      </w:r>
      <w:r>
        <w:rPr/>
        <w:t>Administrator </w:t>
      </w:r>
      <w:r>
        <w:rPr>
          <w:spacing w:val="-5"/>
        </w:rPr>
        <w:t>in </w:t>
      </w:r>
      <w:r>
        <w:rPr/>
        <w:t>writing</w:t>
      </w:r>
      <w:r>
        <w:rPr>
          <w:spacing w:val="39"/>
        </w:rPr>
        <w:t> </w:t>
      </w:r>
      <w:r>
        <w:rPr/>
        <w:t>(“Unfair</w:t>
      </w:r>
    </w:p>
    <w:p>
      <w:pPr>
        <w:spacing w:after="0"/>
        <w:sectPr>
          <w:pgSz w:w="12240" w:h="15840"/>
          <w:pgMar w:header="439" w:footer="0" w:top="1160" w:bottom="280" w:left="1280" w:right="340"/>
        </w:sectPr>
      </w:pPr>
    </w:p>
    <w:p>
      <w:pPr>
        <w:pStyle w:val="BodyText"/>
        <w:spacing w:before="5"/>
        <w:rPr>
          <w:sz w:val="14"/>
        </w:rPr>
      </w:pPr>
    </w:p>
    <w:p>
      <w:pPr>
        <w:pStyle w:val="BodyText"/>
        <w:spacing w:before="95"/>
        <w:ind w:left="1024" w:right="1393"/>
      </w:pPr>
      <w:r>
        <w:rPr/>
        <w:t>Labour Practice Penalty”). Such a violation shall also be considered an Event of Default, and shall entitle the City to pursue all other remedies it is entitled to in connection with same pursuant to the Contract.</w:t>
      </w:r>
    </w:p>
    <w:p>
      <w:pPr>
        <w:pStyle w:val="ListParagraph"/>
        <w:numPr>
          <w:ilvl w:val="0"/>
          <w:numId w:val="27"/>
        </w:numPr>
        <w:tabs>
          <w:tab w:pos="1456" w:val="left" w:leader="none"/>
          <w:tab w:pos="1457" w:val="left" w:leader="none"/>
        </w:tabs>
        <w:spacing w:line="240" w:lineRule="auto" w:before="138" w:after="0"/>
        <w:ind w:left="1456" w:right="1239" w:hanging="1297"/>
        <w:jc w:val="left"/>
        <w:rPr>
          <w:sz w:val="20"/>
        </w:rPr>
      </w:pPr>
      <w:r>
        <w:rPr>
          <w:sz w:val="20"/>
        </w:rPr>
        <w:t>The Unfair Labour Practice Penalty shall be such a </w:t>
      </w:r>
      <w:r>
        <w:rPr>
          <w:spacing w:val="-5"/>
          <w:sz w:val="20"/>
        </w:rPr>
        <w:t>sum </w:t>
      </w:r>
      <w:r>
        <w:rPr>
          <w:spacing w:val="-3"/>
          <w:sz w:val="20"/>
        </w:rPr>
        <w:t>as </w:t>
      </w:r>
      <w:r>
        <w:rPr>
          <w:sz w:val="20"/>
        </w:rPr>
        <w:t>determined appropriate by the City, having due </w:t>
      </w:r>
      <w:r>
        <w:rPr>
          <w:spacing w:val="-3"/>
          <w:sz w:val="20"/>
        </w:rPr>
        <w:t>regard to </w:t>
      </w:r>
      <w:r>
        <w:rPr>
          <w:sz w:val="20"/>
        </w:rPr>
        <w:t>the gravity of the Contractor’s violation of the above requirements, any cost of obtaining replacement goods/ services or rectification of the breach, and the impact upon the City’s reputation in the eyes of </w:t>
      </w:r>
      <w:r>
        <w:rPr>
          <w:spacing w:val="-4"/>
          <w:sz w:val="20"/>
        </w:rPr>
        <w:t>the </w:t>
      </w:r>
      <w:r>
        <w:rPr>
          <w:sz w:val="20"/>
        </w:rPr>
        <w:t>public as a </w:t>
      </w:r>
      <w:r>
        <w:rPr>
          <w:spacing w:val="-3"/>
          <w:sz w:val="20"/>
        </w:rPr>
        <w:t>result </w:t>
      </w:r>
      <w:r>
        <w:rPr>
          <w:spacing w:val="3"/>
          <w:sz w:val="20"/>
        </w:rPr>
        <w:t>of </w:t>
      </w:r>
      <w:r>
        <w:rPr>
          <w:sz w:val="20"/>
        </w:rPr>
        <w:t>same.</w:t>
      </w:r>
    </w:p>
    <w:p>
      <w:pPr>
        <w:pStyle w:val="ListParagraph"/>
        <w:numPr>
          <w:ilvl w:val="0"/>
          <w:numId w:val="27"/>
        </w:numPr>
        <w:tabs>
          <w:tab w:pos="1456" w:val="left" w:leader="none"/>
          <w:tab w:pos="1457" w:val="left" w:leader="none"/>
        </w:tabs>
        <w:spacing w:line="240" w:lineRule="auto" w:before="139" w:after="0"/>
        <w:ind w:left="1456" w:right="1454" w:hanging="1297"/>
        <w:jc w:val="left"/>
        <w:rPr>
          <w:sz w:val="20"/>
        </w:rPr>
      </w:pPr>
      <w:r>
        <w:rPr>
          <w:sz w:val="20"/>
        </w:rPr>
        <w:t>The Contractor shall pay the Unfair Labour Practice Penalty </w:t>
      </w:r>
      <w:r>
        <w:rPr>
          <w:spacing w:val="-3"/>
          <w:sz w:val="20"/>
        </w:rPr>
        <w:t>to </w:t>
      </w:r>
      <w:r>
        <w:rPr>
          <w:spacing w:val="-4"/>
          <w:sz w:val="20"/>
        </w:rPr>
        <w:t>the </w:t>
      </w:r>
      <w:r>
        <w:rPr>
          <w:sz w:val="20"/>
        </w:rPr>
        <w:t>City within thirty (30) Calendar Days of receiving a demand for same in accordance </w:t>
      </w:r>
      <w:r>
        <w:rPr>
          <w:spacing w:val="-3"/>
          <w:sz w:val="20"/>
        </w:rPr>
        <w:t>with </w:t>
      </w:r>
      <w:hyperlink w:history="true" w:anchor="_bookmark74">
        <w:r>
          <w:rPr>
            <w:sz w:val="20"/>
          </w:rPr>
          <w:t>D8.5. </w:t>
        </w:r>
      </w:hyperlink>
      <w:r>
        <w:rPr>
          <w:sz w:val="20"/>
        </w:rPr>
        <w:t>The </w:t>
      </w:r>
      <w:r>
        <w:rPr>
          <w:spacing w:val="-3"/>
          <w:sz w:val="20"/>
        </w:rPr>
        <w:t>City </w:t>
      </w:r>
      <w:r>
        <w:rPr>
          <w:sz w:val="20"/>
        </w:rPr>
        <w:t>may also hold back the amount of </w:t>
      </w:r>
      <w:r>
        <w:rPr>
          <w:spacing w:val="-4"/>
          <w:sz w:val="20"/>
        </w:rPr>
        <w:t>the </w:t>
      </w:r>
      <w:r>
        <w:rPr>
          <w:sz w:val="20"/>
        </w:rPr>
        <w:t>Unfair Labour Practice Penalty from payment for </w:t>
      </w:r>
      <w:r>
        <w:rPr>
          <w:spacing w:val="3"/>
          <w:sz w:val="20"/>
        </w:rPr>
        <w:t>any </w:t>
      </w:r>
      <w:r>
        <w:rPr>
          <w:sz w:val="20"/>
        </w:rPr>
        <w:t>amount it owes the</w:t>
      </w:r>
      <w:r>
        <w:rPr>
          <w:spacing w:val="-9"/>
          <w:sz w:val="20"/>
        </w:rPr>
        <w:t> </w:t>
      </w:r>
      <w:r>
        <w:rPr>
          <w:sz w:val="20"/>
        </w:rPr>
        <w:t>Contractor.</w:t>
      </w:r>
    </w:p>
    <w:p>
      <w:pPr>
        <w:pStyle w:val="ListParagraph"/>
        <w:numPr>
          <w:ilvl w:val="0"/>
          <w:numId w:val="27"/>
        </w:numPr>
        <w:tabs>
          <w:tab w:pos="1456" w:val="left" w:leader="none"/>
          <w:tab w:pos="1457" w:val="left" w:leader="none"/>
        </w:tabs>
        <w:spacing w:line="240" w:lineRule="auto" w:before="139" w:after="0"/>
        <w:ind w:left="1456" w:right="1207" w:hanging="1297"/>
        <w:jc w:val="left"/>
        <w:rPr>
          <w:sz w:val="20"/>
        </w:rPr>
      </w:pPr>
      <w:r>
        <w:rPr>
          <w:sz w:val="20"/>
        </w:rPr>
        <w:t>The obligations </w:t>
      </w:r>
      <w:r>
        <w:rPr>
          <w:spacing w:val="-4"/>
          <w:sz w:val="20"/>
        </w:rPr>
        <w:t>and </w:t>
      </w:r>
      <w:r>
        <w:rPr>
          <w:sz w:val="20"/>
        </w:rPr>
        <w:t>rights conveyed by this clause survive the expiry or termination of this Contract, and may be exercised by </w:t>
      </w:r>
      <w:r>
        <w:rPr>
          <w:spacing w:val="-4"/>
          <w:sz w:val="20"/>
        </w:rPr>
        <w:t>the </w:t>
      </w:r>
      <w:r>
        <w:rPr>
          <w:sz w:val="20"/>
        </w:rPr>
        <w:t>City following the performance of the Work, should the City determine, that a violation by the Contractor of the above clauses has occurred following </w:t>
      </w:r>
      <w:r>
        <w:rPr>
          <w:spacing w:val="-3"/>
          <w:sz w:val="20"/>
        </w:rPr>
        <w:t>same. In </w:t>
      </w:r>
      <w:r>
        <w:rPr>
          <w:sz w:val="20"/>
        </w:rPr>
        <w:t>no instance shall the Unfair Labour Practice Penalty exceed the total </w:t>
      </w:r>
      <w:r>
        <w:rPr>
          <w:spacing w:val="-3"/>
          <w:sz w:val="20"/>
        </w:rPr>
        <w:t>of</w:t>
      </w:r>
      <w:bookmarkStart w:name="_bookmark75" w:id="80"/>
      <w:bookmarkEnd w:id="80"/>
      <w:r>
        <w:rPr>
          <w:spacing w:val="-3"/>
          <w:sz w:val="20"/>
        </w:rPr>
      </w:r>
      <w:r>
        <w:rPr>
          <w:spacing w:val="-3"/>
          <w:sz w:val="20"/>
        </w:rPr>
        <w:t> </w:t>
      </w:r>
      <w:r>
        <w:rPr>
          <w:sz w:val="20"/>
        </w:rPr>
        <w:t>twice the Contract</w:t>
      </w:r>
      <w:r>
        <w:rPr>
          <w:spacing w:val="4"/>
          <w:sz w:val="20"/>
        </w:rPr>
        <w:t> </w:t>
      </w:r>
      <w:r>
        <w:rPr>
          <w:sz w:val="20"/>
        </w:rPr>
        <w:t>value.</w:t>
      </w:r>
    </w:p>
    <w:p>
      <w:pPr>
        <w:pStyle w:val="BodyText"/>
        <w:spacing w:before="5"/>
        <w:rPr>
          <w:sz w:val="26"/>
        </w:rPr>
      </w:pPr>
    </w:p>
    <w:p>
      <w:pPr>
        <w:tabs>
          <w:tab w:pos="1024" w:val="left" w:leader="none"/>
        </w:tabs>
        <w:spacing w:before="0"/>
        <w:ind w:left="160" w:right="0" w:firstLine="0"/>
        <w:jc w:val="left"/>
        <w:rPr>
          <w:b/>
          <w:sz w:val="20"/>
        </w:rPr>
      </w:pPr>
      <w:r>
        <w:rPr>
          <w:b/>
          <w:sz w:val="20"/>
        </w:rPr>
        <w:t>D9.</w:t>
        <w:tab/>
        <w:t>INFORMATION </w:t>
      </w:r>
      <w:r>
        <w:rPr>
          <w:b/>
          <w:spacing w:val="-3"/>
          <w:sz w:val="20"/>
        </w:rPr>
        <w:t>MANAGEMENT</w:t>
      </w:r>
    </w:p>
    <w:p>
      <w:pPr>
        <w:pStyle w:val="BodyText"/>
        <w:spacing w:before="7"/>
        <w:rPr>
          <w:b/>
          <w:sz w:val="17"/>
        </w:rPr>
      </w:pPr>
    </w:p>
    <w:p>
      <w:pPr>
        <w:pStyle w:val="BodyText"/>
        <w:tabs>
          <w:tab w:pos="1024" w:val="left" w:leader="none"/>
        </w:tabs>
        <w:ind w:left="1024" w:right="1186" w:hanging="865"/>
      </w:pPr>
      <w:r>
        <w:rPr/>
        <w:t>D9.1</w:t>
        <w:tab/>
        <w:t>The following provisions </w:t>
      </w:r>
      <w:r>
        <w:rPr>
          <w:spacing w:val="-3"/>
        </w:rPr>
        <w:t>are </w:t>
      </w:r>
      <w:r>
        <w:rPr/>
        <w:t>in addition </w:t>
      </w:r>
      <w:r>
        <w:rPr>
          <w:spacing w:val="-3"/>
        </w:rPr>
        <w:t>to </w:t>
      </w:r>
      <w:r>
        <w:rPr/>
        <w:t>any preceding obligations of confidentiality contained in this document. All requirements apply </w:t>
      </w:r>
      <w:r>
        <w:rPr>
          <w:spacing w:val="-3"/>
        </w:rPr>
        <w:t>to </w:t>
      </w:r>
      <w:r>
        <w:rPr/>
        <w:t>the</w:t>
      </w:r>
      <w:r>
        <w:rPr>
          <w:spacing w:val="9"/>
        </w:rPr>
        <w:t> </w:t>
      </w:r>
      <w:r>
        <w:rPr/>
        <w:t>Contractor.</w:t>
      </w:r>
    </w:p>
    <w:p>
      <w:pPr>
        <w:pStyle w:val="BodyText"/>
        <w:tabs>
          <w:tab w:pos="1024" w:val="left" w:leader="none"/>
        </w:tabs>
        <w:spacing w:before="195"/>
        <w:ind w:left="1024" w:right="1138" w:hanging="865"/>
      </w:pPr>
      <w:r>
        <w:rPr/>
        <w:t>D9.2</w:t>
        <w:tab/>
        <w:t>The Contractor acknowledges that The </w:t>
      </w:r>
      <w:r>
        <w:rPr>
          <w:spacing w:val="-3"/>
        </w:rPr>
        <w:t>Freedom of </w:t>
      </w:r>
      <w:r>
        <w:rPr/>
        <w:t>Information and Protection of Privacy </w:t>
      </w:r>
      <w:r>
        <w:rPr>
          <w:spacing w:val="-2"/>
        </w:rPr>
        <w:t>Act </w:t>
      </w:r>
      <w:r>
        <w:rPr/>
        <w:t>(“FIPPA”) and Personal Health Information Act (“PHIA”) imposes obligations on the City </w:t>
      </w:r>
      <w:r>
        <w:rPr>
          <w:spacing w:val="-3"/>
        </w:rPr>
        <w:t>to </w:t>
      </w:r>
      <w:r>
        <w:rPr/>
        <w:t>collect, store, use, disclose, and destroy “personal information”, as that </w:t>
      </w:r>
      <w:r>
        <w:rPr>
          <w:spacing w:val="-3"/>
        </w:rPr>
        <w:t>term </w:t>
      </w:r>
      <w:r>
        <w:rPr/>
        <w:t>is defined in FIPPA, (“Personal Information”) in the strictest of confidence and </w:t>
      </w:r>
      <w:r>
        <w:rPr>
          <w:spacing w:val="-5"/>
        </w:rPr>
        <w:t>in </w:t>
      </w:r>
      <w:r>
        <w:rPr/>
        <w:t>accordance </w:t>
      </w:r>
      <w:r>
        <w:rPr>
          <w:spacing w:val="-3"/>
        </w:rPr>
        <w:t>with </w:t>
      </w:r>
      <w:r>
        <w:rPr/>
        <w:t>FIPPA </w:t>
      </w:r>
      <w:r>
        <w:rPr>
          <w:spacing w:val="-4"/>
        </w:rPr>
        <w:t>and </w:t>
      </w:r>
      <w:r>
        <w:rPr/>
        <w:t>PHIA.</w:t>
      </w:r>
    </w:p>
    <w:p>
      <w:pPr>
        <w:pStyle w:val="BodyText"/>
        <w:spacing w:before="8"/>
        <w:rPr>
          <w:sz w:val="17"/>
        </w:rPr>
      </w:pPr>
    </w:p>
    <w:p>
      <w:pPr>
        <w:pStyle w:val="BodyText"/>
        <w:tabs>
          <w:tab w:pos="1024" w:val="left" w:leader="none"/>
        </w:tabs>
        <w:ind w:left="160"/>
      </w:pPr>
      <w:r>
        <w:rPr/>
        <w:t>D9.3</w:t>
        <w:tab/>
        <w:t>The</w:t>
      </w:r>
      <w:r>
        <w:rPr>
          <w:spacing w:val="4"/>
        </w:rPr>
        <w:t> </w:t>
      </w:r>
      <w:r>
        <w:rPr/>
        <w:t>Contractor:</w:t>
      </w:r>
    </w:p>
    <w:p>
      <w:pPr>
        <w:pStyle w:val="ListParagraph"/>
        <w:numPr>
          <w:ilvl w:val="1"/>
          <w:numId w:val="27"/>
        </w:numPr>
        <w:tabs>
          <w:tab w:pos="1457" w:val="left" w:leader="none"/>
        </w:tabs>
        <w:spacing w:line="240" w:lineRule="auto" w:before="102" w:after="0"/>
        <w:ind w:left="1456" w:right="0" w:hanging="433"/>
        <w:jc w:val="left"/>
        <w:rPr>
          <w:sz w:val="20"/>
        </w:rPr>
      </w:pPr>
      <w:r>
        <w:rPr>
          <w:sz w:val="20"/>
        </w:rPr>
        <w:t>Shall </w:t>
      </w:r>
      <w:r>
        <w:rPr>
          <w:spacing w:val="-3"/>
          <w:sz w:val="20"/>
        </w:rPr>
        <w:t>be deemed to </w:t>
      </w:r>
      <w:r>
        <w:rPr>
          <w:sz w:val="20"/>
        </w:rPr>
        <w:t>be an Information Manager as that term is defined in</w:t>
      </w:r>
      <w:r>
        <w:rPr>
          <w:spacing w:val="14"/>
          <w:sz w:val="20"/>
        </w:rPr>
        <w:t> </w:t>
      </w:r>
      <w:r>
        <w:rPr>
          <w:sz w:val="20"/>
        </w:rPr>
        <w:t>FIPPA;</w:t>
      </w:r>
    </w:p>
    <w:p>
      <w:pPr>
        <w:pStyle w:val="ListParagraph"/>
        <w:numPr>
          <w:ilvl w:val="1"/>
          <w:numId w:val="27"/>
        </w:numPr>
        <w:tabs>
          <w:tab w:pos="1457" w:val="left" w:leader="none"/>
        </w:tabs>
        <w:spacing w:line="240" w:lineRule="auto" w:before="94" w:after="0"/>
        <w:ind w:left="1456" w:right="1602" w:hanging="433"/>
        <w:jc w:val="left"/>
        <w:rPr>
          <w:sz w:val="20"/>
        </w:rPr>
      </w:pPr>
      <w:r>
        <w:rPr>
          <w:sz w:val="20"/>
        </w:rPr>
        <w:t>Shall </w:t>
      </w:r>
      <w:r>
        <w:rPr>
          <w:spacing w:val="-3"/>
          <w:sz w:val="20"/>
        </w:rPr>
        <w:t>be </w:t>
      </w:r>
      <w:r>
        <w:rPr>
          <w:sz w:val="20"/>
        </w:rPr>
        <w:t>responsible </w:t>
      </w:r>
      <w:r>
        <w:rPr>
          <w:spacing w:val="-3"/>
          <w:sz w:val="20"/>
        </w:rPr>
        <w:t>to </w:t>
      </w:r>
      <w:r>
        <w:rPr>
          <w:sz w:val="20"/>
        </w:rPr>
        <w:t>ensure that all Personal Information is collected, stored, used, disclosed or destroyed only and strictly </w:t>
      </w:r>
      <w:r>
        <w:rPr>
          <w:spacing w:val="-5"/>
          <w:sz w:val="20"/>
        </w:rPr>
        <w:t>in </w:t>
      </w:r>
      <w:r>
        <w:rPr>
          <w:sz w:val="20"/>
        </w:rPr>
        <w:t>accordance with the Contract;</w:t>
      </w:r>
      <w:r>
        <w:rPr>
          <w:spacing w:val="-8"/>
          <w:sz w:val="20"/>
        </w:rPr>
        <w:t> </w:t>
      </w:r>
      <w:r>
        <w:rPr>
          <w:sz w:val="20"/>
        </w:rPr>
        <w:t>and</w:t>
      </w:r>
    </w:p>
    <w:p>
      <w:pPr>
        <w:pStyle w:val="ListParagraph"/>
        <w:numPr>
          <w:ilvl w:val="1"/>
          <w:numId w:val="27"/>
        </w:numPr>
        <w:tabs>
          <w:tab w:pos="1457" w:val="left" w:leader="none"/>
        </w:tabs>
        <w:spacing w:line="240" w:lineRule="auto" w:before="101" w:after="0"/>
        <w:ind w:left="1456" w:right="1761" w:hanging="433"/>
        <w:jc w:val="left"/>
        <w:rPr>
          <w:sz w:val="20"/>
        </w:rPr>
      </w:pPr>
      <w:r>
        <w:rPr>
          <w:sz w:val="20"/>
        </w:rPr>
        <w:t>Shall, in respect </w:t>
      </w:r>
      <w:r>
        <w:rPr>
          <w:spacing w:val="-3"/>
          <w:sz w:val="20"/>
        </w:rPr>
        <w:t>of </w:t>
      </w:r>
      <w:r>
        <w:rPr>
          <w:sz w:val="20"/>
        </w:rPr>
        <w:t>all Personal Information, implement and comply </w:t>
      </w:r>
      <w:r>
        <w:rPr>
          <w:spacing w:val="-3"/>
          <w:sz w:val="20"/>
        </w:rPr>
        <w:t>with </w:t>
      </w:r>
      <w:r>
        <w:rPr>
          <w:sz w:val="20"/>
        </w:rPr>
        <w:t>the security requirements, controls, policies, and standards set out in the Contract and the Specifications.</w:t>
      </w:r>
    </w:p>
    <w:p>
      <w:pPr>
        <w:pStyle w:val="BodyText"/>
        <w:spacing w:before="8"/>
        <w:rPr>
          <w:sz w:val="17"/>
        </w:rPr>
      </w:pPr>
    </w:p>
    <w:p>
      <w:pPr>
        <w:pStyle w:val="BodyText"/>
        <w:tabs>
          <w:tab w:pos="1024" w:val="left" w:leader="none"/>
        </w:tabs>
        <w:ind w:left="1024" w:right="1235" w:hanging="865"/>
      </w:pPr>
      <w:r>
        <w:rPr/>
        <w:t>D9.4</w:t>
        <w:tab/>
        <w:t>While this Contract is </w:t>
      </w:r>
      <w:r>
        <w:rPr>
          <w:spacing w:val="-5"/>
        </w:rPr>
        <w:t>in </w:t>
      </w:r>
      <w:r>
        <w:rPr/>
        <w:t>effect, and </w:t>
      </w:r>
      <w:r>
        <w:rPr>
          <w:spacing w:val="-3"/>
        </w:rPr>
        <w:t>at </w:t>
      </w:r>
      <w:r>
        <w:rPr/>
        <w:t>all times thereafter, the Contractor shall treat </w:t>
      </w:r>
      <w:r>
        <w:rPr>
          <w:spacing w:val="3"/>
        </w:rPr>
        <w:t>as </w:t>
      </w:r>
      <w:r>
        <w:rPr/>
        <w:t>confidential any and all Confidential Information which it acquires or that is collected, stored, used, disclosed or destroyed, or to which it is given access, or which in any other </w:t>
      </w:r>
      <w:r>
        <w:rPr>
          <w:spacing w:val="-2"/>
        </w:rPr>
        <w:t>way </w:t>
      </w:r>
      <w:r>
        <w:rPr/>
        <w:t>it </w:t>
      </w:r>
      <w:r>
        <w:rPr>
          <w:spacing w:val="-3"/>
        </w:rPr>
        <w:t>comes </w:t>
      </w:r>
      <w:r>
        <w:rPr/>
        <w:t>into possession or knowledge of, during the </w:t>
      </w:r>
      <w:r>
        <w:rPr>
          <w:spacing w:val="-3"/>
        </w:rPr>
        <w:t>course </w:t>
      </w:r>
      <w:r>
        <w:rPr/>
        <w:t>of </w:t>
      </w:r>
      <w:r>
        <w:rPr>
          <w:spacing w:val="-4"/>
        </w:rPr>
        <w:t>the </w:t>
      </w:r>
      <w:r>
        <w:rPr/>
        <w:t>performance of the Contract. For </w:t>
      </w:r>
      <w:r>
        <w:rPr>
          <w:spacing w:val="-4"/>
        </w:rPr>
        <w:t>the </w:t>
      </w:r>
      <w:r>
        <w:rPr/>
        <w:t>purposes of this Contract, Personal Information shall be considered </w:t>
      </w:r>
      <w:r>
        <w:rPr>
          <w:spacing w:val="-3"/>
        </w:rPr>
        <w:t>to be </w:t>
      </w:r>
      <w:r>
        <w:rPr/>
        <w:t>Confidential Information.</w:t>
      </w:r>
    </w:p>
    <w:p>
      <w:pPr>
        <w:pStyle w:val="BodyText"/>
        <w:spacing w:before="197"/>
        <w:ind w:left="1024" w:right="1494" w:hanging="865"/>
        <w:jc w:val="both"/>
      </w:pPr>
      <w:r>
        <w:rPr/>
        <w:t>D9.5 The Contractor shall comply with section 44.1 of FIPPA, and more generally, any collection, storage, use, disclosure or destruction of Personal Information by the Contractor shall be in compliance with FIPPA and PHIA.</w:t>
      </w:r>
    </w:p>
    <w:p>
      <w:pPr>
        <w:pStyle w:val="BodyText"/>
        <w:spacing w:before="7"/>
        <w:rPr>
          <w:sz w:val="17"/>
        </w:rPr>
      </w:pPr>
    </w:p>
    <w:p>
      <w:pPr>
        <w:pStyle w:val="BodyText"/>
        <w:tabs>
          <w:tab w:pos="1024" w:val="left" w:leader="none"/>
        </w:tabs>
        <w:ind w:left="1024" w:right="1441" w:hanging="865"/>
      </w:pPr>
      <w:r>
        <w:rPr/>
        <w:t>D9.6</w:t>
        <w:tab/>
        <w:t>Further </w:t>
      </w:r>
      <w:r>
        <w:rPr>
          <w:spacing w:val="-3"/>
        </w:rPr>
        <w:t>to C23 </w:t>
      </w:r>
      <w:r>
        <w:rPr/>
        <w:t>of the General Conditions, all Confidential Information is and shall remain the property of the</w:t>
      </w:r>
      <w:r>
        <w:rPr>
          <w:spacing w:val="-5"/>
        </w:rPr>
        <w:t> </w:t>
      </w:r>
      <w:r>
        <w:rPr>
          <w:spacing w:val="-3"/>
        </w:rPr>
        <w:t>City.</w:t>
      </w:r>
    </w:p>
    <w:p>
      <w:pPr>
        <w:pStyle w:val="BodyText"/>
        <w:spacing w:before="7"/>
        <w:rPr>
          <w:sz w:val="17"/>
        </w:rPr>
      </w:pPr>
    </w:p>
    <w:p>
      <w:pPr>
        <w:pStyle w:val="BodyText"/>
        <w:tabs>
          <w:tab w:pos="1024" w:val="left" w:leader="none"/>
        </w:tabs>
        <w:ind w:left="1024" w:right="1303" w:hanging="865"/>
      </w:pPr>
      <w:r>
        <w:rPr/>
        <w:t>D9.7</w:t>
        <w:tab/>
        <w:t>The Contractor shall not disclose or appropriate </w:t>
      </w:r>
      <w:r>
        <w:rPr>
          <w:spacing w:val="-3"/>
        </w:rPr>
        <w:t>to </w:t>
      </w:r>
      <w:r>
        <w:rPr/>
        <w:t>their </w:t>
      </w:r>
      <w:r>
        <w:rPr>
          <w:spacing w:val="-2"/>
        </w:rPr>
        <w:t>own </w:t>
      </w:r>
      <w:r>
        <w:rPr/>
        <w:t>use, or to the use of any third party, all or any part </w:t>
      </w:r>
      <w:r>
        <w:rPr>
          <w:spacing w:val="-3"/>
        </w:rPr>
        <w:t>of </w:t>
      </w:r>
      <w:r>
        <w:rPr/>
        <w:t>the Confidential Information without the prior written consent of the Contract Administrator. The Contractor </w:t>
      </w:r>
      <w:r>
        <w:rPr>
          <w:spacing w:val="-3"/>
        </w:rPr>
        <w:t>shall </w:t>
      </w:r>
      <w:r>
        <w:rPr/>
        <w:t>not at any time make any public announcement, press </w:t>
      </w:r>
      <w:r>
        <w:rPr>
          <w:spacing w:val="-3"/>
        </w:rPr>
        <w:t>release, </w:t>
      </w:r>
      <w:r>
        <w:rPr/>
        <w:t>or statement </w:t>
      </w:r>
      <w:r>
        <w:rPr>
          <w:spacing w:val="-3"/>
        </w:rPr>
        <w:t>of </w:t>
      </w:r>
      <w:r>
        <w:rPr/>
        <w:t>fact or opinion regarding the Bid Opportunity, the Contract, the Work, the City, or the Confidential Information without the prior written consent of </w:t>
      </w:r>
      <w:r>
        <w:rPr>
          <w:spacing w:val="-4"/>
        </w:rPr>
        <w:t>the </w:t>
      </w:r>
      <w:r>
        <w:rPr/>
        <w:t>Contract Administrator.</w:t>
      </w:r>
    </w:p>
    <w:p>
      <w:pPr>
        <w:spacing w:after="0"/>
        <w:sectPr>
          <w:pgSz w:w="12240" w:h="15840"/>
          <w:pgMar w:header="439" w:footer="0" w:top="1160" w:bottom="280" w:left="1280" w:right="340"/>
        </w:sectPr>
      </w:pPr>
    </w:p>
    <w:p>
      <w:pPr>
        <w:pStyle w:val="BodyText"/>
        <w:spacing w:before="5"/>
        <w:rPr>
          <w:sz w:val="14"/>
        </w:rPr>
      </w:pPr>
    </w:p>
    <w:p>
      <w:pPr>
        <w:pStyle w:val="BodyText"/>
        <w:tabs>
          <w:tab w:pos="1023" w:val="left" w:leader="none"/>
        </w:tabs>
        <w:spacing w:before="95"/>
        <w:ind w:left="160"/>
      </w:pPr>
      <w:r>
        <w:rPr/>
        <w:t>D9.8</w:t>
        <w:tab/>
        <w:t>While this Contract is </w:t>
      </w:r>
      <w:r>
        <w:rPr>
          <w:spacing w:val="-5"/>
        </w:rPr>
        <w:t>in </w:t>
      </w:r>
      <w:r>
        <w:rPr/>
        <w:t>effect and at all times thereafter the Contractor</w:t>
      </w:r>
      <w:r>
        <w:rPr>
          <w:spacing w:val="-1"/>
        </w:rPr>
        <w:t> </w:t>
      </w:r>
      <w:r>
        <w:rPr/>
        <w:t>shall:</w:t>
      </w:r>
    </w:p>
    <w:p>
      <w:pPr>
        <w:pStyle w:val="ListParagraph"/>
        <w:numPr>
          <w:ilvl w:val="0"/>
          <w:numId w:val="28"/>
        </w:numPr>
        <w:tabs>
          <w:tab w:pos="1457" w:val="left" w:leader="none"/>
        </w:tabs>
        <w:spacing w:line="240" w:lineRule="auto" w:before="101" w:after="0"/>
        <w:ind w:left="1456" w:right="1191" w:hanging="433"/>
        <w:jc w:val="left"/>
        <w:rPr>
          <w:sz w:val="20"/>
        </w:rPr>
      </w:pPr>
      <w:r>
        <w:rPr>
          <w:sz w:val="20"/>
        </w:rPr>
        <w:t>only collect, </w:t>
      </w:r>
      <w:r>
        <w:rPr>
          <w:spacing w:val="-2"/>
          <w:sz w:val="20"/>
        </w:rPr>
        <w:t>store, </w:t>
      </w:r>
      <w:r>
        <w:rPr>
          <w:sz w:val="20"/>
        </w:rPr>
        <w:t>use, disclose or destroy the Confidential Information for the purposes expressly permitted by the </w:t>
      </w:r>
      <w:r>
        <w:rPr>
          <w:spacing w:val="-3"/>
          <w:sz w:val="20"/>
        </w:rPr>
        <w:t>City, </w:t>
      </w:r>
      <w:r>
        <w:rPr>
          <w:spacing w:val="-4"/>
          <w:sz w:val="20"/>
        </w:rPr>
        <w:t>and </w:t>
      </w:r>
      <w:r>
        <w:rPr>
          <w:sz w:val="20"/>
        </w:rPr>
        <w:t>only </w:t>
      </w:r>
      <w:r>
        <w:rPr>
          <w:spacing w:val="-3"/>
          <w:sz w:val="20"/>
        </w:rPr>
        <w:t>to </w:t>
      </w:r>
      <w:r>
        <w:rPr>
          <w:sz w:val="20"/>
        </w:rPr>
        <w:t>the extent necessary to perform its obligations under this</w:t>
      </w:r>
      <w:r>
        <w:rPr>
          <w:spacing w:val="-6"/>
          <w:sz w:val="20"/>
        </w:rPr>
        <w:t> </w:t>
      </w:r>
      <w:r>
        <w:rPr>
          <w:sz w:val="20"/>
        </w:rPr>
        <w:t>Contract:</w:t>
      </w:r>
    </w:p>
    <w:p>
      <w:pPr>
        <w:pStyle w:val="ListParagraph"/>
        <w:numPr>
          <w:ilvl w:val="0"/>
          <w:numId w:val="28"/>
        </w:numPr>
        <w:tabs>
          <w:tab w:pos="1457" w:val="left" w:leader="none"/>
        </w:tabs>
        <w:spacing w:line="240" w:lineRule="auto" w:before="95" w:after="0"/>
        <w:ind w:left="1456" w:right="1233" w:hanging="433"/>
        <w:jc w:val="left"/>
        <w:rPr>
          <w:sz w:val="20"/>
        </w:rPr>
      </w:pPr>
      <w:r>
        <w:rPr>
          <w:sz w:val="20"/>
        </w:rPr>
        <w:t>ensure that access </w:t>
      </w:r>
      <w:r>
        <w:rPr>
          <w:spacing w:val="-3"/>
          <w:sz w:val="20"/>
        </w:rPr>
        <w:t>to </w:t>
      </w:r>
      <w:r>
        <w:rPr>
          <w:sz w:val="20"/>
        </w:rPr>
        <w:t>the Confidential Information is only provided or permitted a “need to know” basis, </w:t>
      </w:r>
      <w:r>
        <w:rPr>
          <w:spacing w:val="-4"/>
          <w:sz w:val="20"/>
        </w:rPr>
        <w:t>and </w:t>
      </w:r>
      <w:r>
        <w:rPr>
          <w:sz w:val="20"/>
        </w:rPr>
        <w:t>that access, </w:t>
      </w:r>
      <w:r>
        <w:rPr>
          <w:spacing w:val="-3"/>
          <w:sz w:val="20"/>
        </w:rPr>
        <w:t>when </w:t>
      </w:r>
      <w:r>
        <w:rPr>
          <w:sz w:val="20"/>
        </w:rPr>
        <w:t>given, shall be the minimum amount necessary to accomplish the</w:t>
      </w:r>
      <w:r>
        <w:rPr>
          <w:spacing w:val="2"/>
          <w:sz w:val="20"/>
        </w:rPr>
        <w:t> </w:t>
      </w:r>
      <w:r>
        <w:rPr>
          <w:sz w:val="20"/>
        </w:rPr>
        <w:t>task;</w:t>
      </w:r>
    </w:p>
    <w:p>
      <w:pPr>
        <w:pStyle w:val="ListParagraph"/>
        <w:numPr>
          <w:ilvl w:val="0"/>
          <w:numId w:val="28"/>
        </w:numPr>
        <w:tabs>
          <w:tab w:pos="1457" w:val="left" w:leader="none"/>
        </w:tabs>
        <w:spacing w:line="240" w:lineRule="auto" w:before="102" w:after="0"/>
        <w:ind w:left="1456" w:right="1267" w:hanging="433"/>
        <w:jc w:val="left"/>
        <w:rPr>
          <w:sz w:val="20"/>
        </w:rPr>
      </w:pPr>
      <w:r>
        <w:rPr>
          <w:sz w:val="20"/>
        </w:rPr>
        <w:t>not disclose or permit the disclosure of the Confidential Information or any copies thereof, whether </w:t>
      </w:r>
      <w:r>
        <w:rPr>
          <w:spacing w:val="-5"/>
          <w:sz w:val="20"/>
        </w:rPr>
        <w:t>in </w:t>
      </w:r>
      <w:r>
        <w:rPr>
          <w:spacing w:val="-3"/>
          <w:sz w:val="20"/>
        </w:rPr>
        <w:t>whole </w:t>
      </w:r>
      <w:r>
        <w:rPr>
          <w:sz w:val="20"/>
        </w:rPr>
        <w:t>or </w:t>
      </w:r>
      <w:r>
        <w:rPr>
          <w:spacing w:val="-5"/>
          <w:sz w:val="20"/>
        </w:rPr>
        <w:t>in </w:t>
      </w:r>
      <w:r>
        <w:rPr>
          <w:sz w:val="20"/>
        </w:rPr>
        <w:t>part, in any form or medium, </w:t>
      </w:r>
      <w:r>
        <w:rPr>
          <w:spacing w:val="-3"/>
          <w:sz w:val="20"/>
        </w:rPr>
        <w:t>to </w:t>
      </w:r>
      <w:r>
        <w:rPr>
          <w:sz w:val="20"/>
        </w:rPr>
        <w:t>any third party, without the prior written consent of the Contract</w:t>
      </w:r>
      <w:r>
        <w:rPr>
          <w:spacing w:val="-11"/>
          <w:sz w:val="20"/>
        </w:rPr>
        <w:t> </w:t>
      </w:r>
      <w:r>
        <w:rPr>
          <w:sz w:val="20"/>
        </w:rPr>
        <w:t>Administrator;</w:t>
      </w:r>
    </w:p>
    <w:p>
      <w:pPr>
        <w:pStyle w:val="ListParagraph"/>
        <w:numPr>
          <w:ilvl w:val="0"/>
          <w:numId w:val="28"/>
        </w:numPr>
        <w:tabs>
          <w:tab w:pos="1457" w:val="left" w:leader="none"/>
        </w:tabs>
        <w:spacing w:line="240" w:lineRule="auto" w:before="103" w:after="0"/>
        <w:ind w:left="1456" w:right="1534" w:hanging="433"/>
        <w:jc w:val="left"/>
        <w:rPr>
          <w:sz w:val="20"/>
        </w:rPr>
      </w:pPr>
      <w:r>
        <w:rPr>
          <w:sz w:val="20"/>
        </w:rPr>
        <w:t>not reproduce any Confidential Information, in </w:t>
      </w:r>
      <w:r>
        <w:rPr>
          <w:spacing w:val="-3"/>
          <w:sz w:val="20"/>
        </w:rPr>
        <w:t>whole </w:t>
      </w:r>
      <w:r>
        <w:rPr>
          <w:sz w:val="20"/>
        </w:rPr>
        <w:t>or in part, in any </w:t>
      </w:r>
      <w:r>
        <w:rPr>
          <w:spacing w:val="-4"/>
          <w:sz w:val="20"/>
        </w:rPr>
        <w:t>form </w:t>
      </w:r>
      <w:r>
        <w:rPr>
          <w:sz w:val="20"/>
        </w:rPr>
        <w:t>or medium, without the express prior written consent of the Contract Administrator;</w:t>
      </w:r>
      <w:r>
        <w:rPr>
          <w:spacing w:val="-23"/>
          <w:sz w:val="20"/>
        </w:rPr>
        <w:t> </w:t>
      </w:r>
      <w:r>
        <w:rPr>
          <w:sz w:val="20"/>
        </w:rPr>
        <w:t>and</w:t>
      </w:r>
    </w:p>
    <w:p>
      <w:pPr>
        <w:pStyle w:val="BodyText"/>
        <w:spacing w:before="8"/>
        <w:rPr>
          <w:sz w:val="17"/>
        </w:rPr>
      </w:pPr>
    </w:p>
    <w:p>
      <w:pPr>
        <w:pStyle w:val="BodyText"/>
        <w:tabs>
          <w:tab w:pos="1023" w:val="left" w:leader="none"/>
        </w:tabs>
        <w:spacing w:line="237" w:lineRule="auto" w:before="1"/>
        <w:ind w:left="1024" w:right="1221" w:hanging="865"/>
      </w:pPr>
      <w:r>
        <w:rPr/>
        <w:t>D9.9</w:t>
        <w:tab/>
        <w:t>The Contractor shall put into place reasonable security arrangements, including administrative, technical, and physical safeguards that ensure the confidentiality and security of the Confidential Information. The standard </w:t>
      </w:r>
      <w:r>
        <w:rPr>
          <w:spacing w:val="-3"/>
        </w:rPr>
        <w:t>of </w:t>
      </w:r>
      <w:r>
        <w:rPr/>
        <w:t>such security arrangements shall be the greater</w:t>
      </w:r>
      <w:r>
        <w:rPr>
          <w:spacing w:val="-18"/>
        </w:rPr>
        <w:t> </w:t>
      </w:r>
      <w:r>
        <w:rPr/>
        <w:t>of:</w:t>
      </w:r>
    </w:p>
    <w:p>
      <w:pPr>
        <w:pStyle w:val="ListParagraph"/>
        <w:numPr>
          <w:ilvl w:val="0"/>
          <w:numId w:val="29"/>
        </w:numPr>
        <w:tabs>
          <w:tab w:pos="1457" w:val="left" w:leader="none"/>
        </w:tabs>
        <w:spacing w:line="240" w:lineRule="auto" w:before="99" w:after="0"/>
        <w:ind w:left="1456" w:right="0" w:hanging="433"/>
        <w:jc w:val="left"/>
        <w:rPr>
          <w:sz w:val="20"/>
        </w:rPr>
      </w:pPr>
      <w:r>
        <w:rPr>
          <w:sz w:val="20"/>
        </w:rPr>
        <w:t>the standards the Contractor has in place to protect its own confidential information;</w:t>
      </w:r>
      <w:r>
        <w:rPr>
          <w:spacing w:val="-24"/>
          <w:sz w:val="20"/>
        </w:rPr>
        <w:t> </w:t>
      </w:r>
      <w:r>
        <w:rPr>
          <w:spacing w:val="3"/>
          <w:sz w:val="20"/>
        </w:rPr>
        <w:t>or</w:t>
      </w:r>
    </w:p>
    <w:p>
      <w:pPr>
        <w:pStyle w:val="ListParagraph"/>
        <w:numPr>
          <w:ilvl w:val="0"/>
          <w:numId w:val="29"/>
        </w:numPr>
        <w:tabs>
          <w:tab w:pos="1457" w:val="left" w:leader="none"/>
        </w:tabs>
        <w:spacing w:line="240" w:lineRule="auto" w:before="102" w:after="0"/>
        <w:ind w:left="1456" w:right="0" w:hanging="433"/>
        <w:jc w:val="left"/>
        <w:rPr>
          <w:sz w:val="20"/>
        </w:rPr>
      </w:pPr>
      <w:r>
        <w:rPr>
          <w:sz w:val="20"/>
        </w:rPr>
        <w:t>the standards imposed on the Contractor by the Contract</w:t>
      </w:r>
      <w:r>
        <w:rPr>
          <w:spacing w:val="-11"/>
          <w:sz w:val="20"/>
        </w:rPr>
        <w:t> </w:t>
      </w:r>
      <w:r>
        <w:rPr>
          <w:sz w:val="20"/>
        </w:rPr>
        <w:t>Administrator.</w:t>
      </w:r>
    </w:p>
    <w:p>
      <w:pPr>
        <w:pStyle w:val="BodyText"/>
        <w:spacing w:before="6"/>
        <w:rPr>
          <w:sz w:val="17"/>
        </w:rPr>
      </w:pPr>
    </w:p>
    <w:p>
      <w:pPr>
        <w:pStyle w:val="BodyText"/>
        <w:tabs>
          <w:tab w:pos="1024" w:val="left" w:leader="none"/>
        </w:tabs>
        <w:ind w:left="1024" w:right="1268" w:hanging="865"/>
      </w:pPr>
      <w:r>
        <w:rPr/>
        <w:t>D9.10</w:t>
        <w:tab/>
        <w:t>Upon becoming aware of any unauthorized use or handling of </w:t>
      </w:r>
      <w:r>
        <w:rPr>
          <w:spacing w:val="-4"/>
        </w:rPr>
        <w:t>the </w:t>
      </w:r>
      <w:r>
        <w:rPr/>
        <w:t>Confidential Information (a “Confidentiality Breach”), the Contractor shall immediately notify </w:t>
      </w:r>
      <w:r>
        <w:rPr>
          <w:spacing w:val="-4"/>
        </w:rPr>
        <w:t>the </w:t>
      </w:r>
      <w:r>
        <w:rPr/>
        <w:t>Contract Administrator in writing, take all reasonable steps to prevent </w:t>
      </w:r>
      <w:r>
        <w:rPr>
          <w:spacing w:val="-4"/>
        </w:rPr>
        <w:t>the </w:t>
      </w:r>
      <w:r>
        <w:rPr/>
        <w:t>recurrence of any such Confidentiality Breach, and notify the Contract Administrator of said steps in</w:t>
      </w:r>
      <w:r>
        <w:rPr>
          <w:spacing w:val="-4"/>
        </w:rPr>
        <w:t> </w:t>
      </w:r>
      <w:r>
        <w:rPr/>
        <w:t>writing.</w:t>
      </w:r>
    </w:p>
    <w:p>
      <w:pPr>
        <w:pStyle w:val="BodyText"/>
        <w:tabs>
          <w:tab w:pos="1024" w:val="left" w:leader="none"/>
        </w:tabs>
        <w:spacing w:before="196"/>
        <w:ind w:left="1024" w:right="1249" w:hanging="865"/>
      </w:pPr>
      <w:r>
        <w:rPr/>
        <w:t>D9.11</w:t>
        <w:tab/>
        <w:t>Upon receiving a subpoena or other validly issued administrative or judicial order seeking Confidential Information, the Contractor shall provide the Contract Administrator </w:t>
      </w:r>
      <w:r>
        <w:rPr>
          <w:spacing w:val="-3"/>
        </w:rPr>
        <w:t>with </w:t>
      </w:r>
      <w:r>
        <w:rPr/>
        <w:t>prompt notice thereof, deliver a copy of </w:t>
      </w:r>
      <w:r>
        <w:rPr>
          <w:spacing w:val="-3"/>
        </w:rPr>
        <w:t>its </w:t>
      </w:r>
      <w:r>
        <w:rPr/>
        <w:t>proposed response to the Contract Administrator, </w:t>
      </w:r>
      <w:r>
        <w:rPr>
          <w:spacing w:val="-3"/>
        </w:rPr>
        <w:t>and </w:t>
      </w:r>
      <w:r>
        <w:rPr/>
        <w:t>thereafter </w:t>
      </w:r>
      <w:r>
        <w:rPr>
          <w:spacing w:val="-3"/>
        </w:rPr>
        <w:t>be </w:t>
      </w:r>
      <w:r>
        <w:rPr/>
        <w:t>entitled to comply </w:t>
      </w:r>
      <w:r>
        <w:rPr>
          <w:spacing w:val="-3"/>
        </w:rPr>
        <w:t>with </w:t>
      </w:r>
      <w:r>
        <w:rPr/>
        <w:t>the demand to the extent permitted or required by law (unless the demand has been time-limited, quashed, or extended). The Contractor shall cooperate with the Contract Administrator </w:t>
      </w:r>
      <w:r>
        <w:rPr>
          <w:spacing w:val="-5"/>
        </w:rPr>
        <w:t>in </w:t>
      </w:r>
      <w:r>
        <w:rPr/>
        <w:t>the defense of the demand, if so </w:t>
      </w:r>
      <w:r>
        <w:rPr>
          <w:spacing w:val="-3"/>
        </w:rPr>
        <w:t>requested </w:t>
      </w:r>
      <w:r>
        <w:rPr/>
        <w:t>by the Contract</w:t>
      </w:r>
      <w:r>
        <w:rPr>
          <w:spacing w:val="-4"/>
        </w:rPr>
        <w:t> </w:t>
      </w:r>
      <w:r>
        <w:rPr/>
        <w:t>Administrator.</w:t>
      </w:r>
    </w:p>
    <w:p>
      <w:pPr>
        <w:pStyle w:val="BodyText"/>
        <w:spacing w:before="9"/>
        <w:rPr>
          <w:sz w:val="17"/>
        </w:rPr>
      </w:pPr>
    </w:p>
    <w:p>
      <w:pPr>
        <w:pStyle w:val="BodyText"/>
        <w:tabs>
          <w:tab w:pos="1024" w:val="left" w:leader="none"/>
        </w:tabs>
        <w:spacing w:before="1"/>
        <w:ind w:left="1024" w:right="1104" w:hanging="865"/>
      </w:pPr>
      <w:r>
        <w:rPr/>
        <w:t>D9.12</w:t>
        <w:tab/>
        <w:t>The Contractor shall comply with all directives issued </w:t>
      </w:r>
      <w:r>
        <w:rPr>
          <w:spacing w:val="-3"/>
        </w:rPr>
        <w:t>by </w:t>
      </w:r>
      <w:r>
        <w:rPr/>
        <w:t>the Contract Administrator with respect to safeguarding or otherwise ensuring the confidentiality of the Confidential Information, and shall cooperate </w:t>
      </w:r>
      <w:r>
        <w:rPr>
          <w:spacing w:val="-3"/>
        </w:rPr>
        <w:t>with </w:t>
      </w:r>
      <w:r>
        <w:rPr/>
        <w:t>the </w:t>
      </w:r>
      <w:r>
        <w:rPr>
          <w:spacing w:val="-3"/>
        </w:rPr>
        <w:t>Contract </w:t>
      </w:r>
      <w:r>
        <w:rPr/>
        <w:t>Administrator so that the Contract Administrator can verify that</w:t>
      </w:r>
      <w:bookmarkStart w:name="_bookmark76" w:id="81"/>
      <w:bookmarkEnd w:id="81"/>
      <w:r>
        <w:rPr/>
      </w:r>
      <w:r>
        <w:rPr/>
        <w:t> the Contractor has complied, and is complying, </w:t>
      </w:r>
      <w:r>
        <w:rPr>
          <w:spacing w:val="-3"/>
        </w:rPr>
        <w:t>with </w:t>
      </w:r>
      <w:r>
        <w:rPr/>
        <w:t>its obligations</w:t>
      </w:r>
      <w:r>
        <w:rPr>
          <w:spacing w:val="-7"/>
        </w:rPr>
        <w:t> </w:t>
      </w:r>
      <w:r>
        <w:rPr/>
        <w:t>hereunder.</w:t>
      </w:r>
    </w:p>
    <w:p>
      <w:pPr>
        <w:pStyle w:val="BodyText"/>
        <w:spacing w:before="9"/>
        <w:rPr>
          <w:sz w:val="25"/>
        </w:rPr>
      </w:pPr>
    </w:p>
    <w:p>
      <w:pPr>
        <w:spacing w:before="0"/>
        <w:ind w:left="160" w:right="0" w:firstLine="0"/>
        <w:jc w:val="left"/>
        <w:rPr>
          <w:b/>
          <w:sz w:val="20"/>
        </w:rPr>
      </w:pPr>
      <w:bookmarkStart w:name="_bookmark77" w:id="82"/>
      <w:bookmarkEnd w:id="82"/>
      <w:r>
        <w:rPr/>
      </w:r>
      <w:r>
        <w:rPr>
          <w:b/>
          <w:sz w:val="20"/>
        </w:rPr>
        <w:t>SUBMISSIONS</w:t>
      </w:r>
    </w:p>
    <w:p>
      <w:pPr>
        <w:pStyle w:val="BodyText"/>
        <w:spacing w:before="4"/>
        <w:rPr>
          <w:b/>
          <w:sz w:val="26"/>
        </w:rPr>
      </w:pPr>
    </w:p>
    <w:p>
      <w:pPr>
        <w:tabs>
          <w:tab w:pos="1024" w:val="left" w:leader="none"/>
        </w:tabs>
        <w:spacing w:before="0"/>
        <w:ind w:left="160" w:right="0" w:firstLine="0"/>
        <w:jc w:val="left"/>
        <w:rPr>
          <w:b/>
          <w:sz w:val="20"/>
        </w:rPr>
      </w:pPr>
      <w:r>
        <w:rPr>
          <w:b/>
          <w:sz w:val="20"/>
        </w:rPr>
        <w:t>D10.</w:t>
        <w:tab/>
        <w:t>AUTHORITY TO CARRY ON</w:t>
      </w:r>
      <w:r>
        <w:rPr>
          <w:b/>
          <w:spacing w:val="-4"/>
          <w:sz w:val="20"/>
        </w:rPr>
        <w:t> </w:t>
      </w:r>
      <w:r>
        <w:rPr>
          <w:b/>
          <w:sz w:val="20"/>
        </w:rPr>
        <w:t>BUSINESS</w:t>
      </w:r>
    </w:p>
    <w:p>
      <w:pPr>
        <w:pStyle w:val="BodyText"/>
        <w:spacing w:before="6"/>
        <w:rPr>
          <w:b/>
          <w:sz w:val="17"/>
        </w:rPr>
      </w:pPr>
    </w:p>
    <w:p>
      <w:pPr>
        <w:pStyle w:val="BodyText"/>
        <w:tabs>
          <w:tab w:pos="1024" w:val="left" w:leader="none"/>
        </w:tabs>
        <w:spacing w:before="1"/>
        <w:ind w:left="1024" w:right="1170" w:hanging="865"/>
      </w:pPr>
      <w:r>
        <w:rPr/>
        <w:t>D10.1</w:t>
        <w:tab/>
        <w:t>The Contractor shall be in good standing under The Corporations Act (Manitoba), </w:t>
      </w:r>
      <w:r>
        <w:rPr>
          <w:spacing w:val="-3"/>
        </w:rPr>
        <w:t>or </w:t>
      </w:r>
      <w:r>
        <w:rPr/>
        <w:t>properly registered under </w:t>
      </w:r>
      <w:r>
        <w:rPr>
          <w:spacing w:val="-2"/>
        </w:rPr>
        <w:t>The </w:t>
      </w:r>
      <w:r>
        <w:rPr/>
        <w:t>Business Names Registration Act (Manitoba), or otherwise properly registered, licensed or permitted by </w:t>
      </w:r>
      <w:r>
        <w:rPr>
          <w:spacing w:val="-2"/>
        </w:rPr>
        <w:t>law </w:t>
      </w:r>
      <w:r>
        <w:rPr>
          <w:spacing w:val="-3"/>
        </w:rPr>
        <w:t>to carry on </w:t>
      </w:r>
      <w:r>
        <w:rPr/>
        <w:t>business in Manitoba, or </w:t>
      </w:r>
      <w:r>
        <w:rPr>
          <w:spacing w:val="-5"/>
        </w:rPr>
        <w:t>if </w:t>
      </w:r>
      <w:r>
        <w:rPr/>
        <w:t>the Contractor does not carry on business </w:t>
      </w:r>
      <w:r>
        <w:rPr>
          <w:spacing w:val="-5"/>
        </w:rPr>
        <w:t>in </w:t>
      </w:r>
      <w:r>
        <w:rPr/>
        <w:t>Manitoba, </w:t>
      </w:r>
      <w:r>
        <w:rPr>
          <w:spacing w:val="-5"/>
        </w:rPr>
        <w:t>in </w:t>
      </w:r>
      <w:r>
        <w:rPr/>
        <w:t>the jurisdiction where the Contractor does </w:t>
      </w:r>
      <w:r>
        <w:rPr>
          <w:spacing w:val="-3"/>
        </w:rPr>
        <w:t>carry on </w:t>
      </w:r>
      <w:r>
        <w:rPr/>
        <w:t>business, throughout the </w:t>
      </w:r>
      <w:r>
        <w:rPr>
          <w:spacing w:val="-4"/>
        </w:rPr>
        <w:t>term </w:t>
      </w:r>
      <w:r>
        <w:rPr>
          <w:spacing w:val="-3"/>
        </w:rPr>
        <w:t>of </w:t>
      </w:r>
      <w:r>
        <w:rPr/>
        <w:t>the Contract, and shall provide the Contract Administrator </w:t>
      </w:r>
      <w:r>
        <w:rPr>
          <w:spacing w:val="-3"/>
        </w:rPr>
        <w:t>with </w:t>
      </w:r>
      <w:r>
        <w:rPr/>
        <w:t>evidence thereof upon</w:t>
      </w:r>
      <w:r>
        <w:rPr>
          <w:spacing w:val="12"/>
        </w:rPr>
        <w:t> </w:t>
      </w:r>
      <w:r>
        <w:rPr/>
        <w:t>request.</w:t>
      </w:r>
    </w:p>
    <w:p>
      <w:pPr>
        <w:pStyle w:val="BodyText"/>
        <w:spacing w:before="10"/>
        <w:rPr>
          <w:sz w:val="25"/>
        </w:rPr>
      </w:pPr>
    </w:p>
    <w:p>
      <w:pPr>
        <w:tabs>
          <w:tab w:pos="1024" w:val="left" w:leader="none"/>
        </w:tabs>
        <w:spacing w:before="0"/>
        <w:ind w:left="161" w:right="0" w:firstLine="0"/>
        <w:jc w:val="left"/>
        <w:rPr>
          <w:b/>
          <w:sz w:val="20"/>
        </w:rPr>
      </w:pPr>
      <w:bookmarkStart w:name="_bookmark78" w:id="83"/>
      <w:bookmarkEnd w:id="83"/>
      <w:r>
        <w:rPr/>
      </w:r>
      <w:r>
        <w:rPr>
          <w:b/>
          <w:sz w:val="20"/>
        </w:rPr>
        <w:t>D11.</w:t>
        <w:tab/>
        <w:t>SAFE WORK</w:t>
      </w:r>
      <w:r>
        <w:rPr>
          <w:b/>
          <w:spacing w:val="-10"/>
          <w:sz w:val="20"/>
        </w:rPr>
        <w:t> </w:t>
      </w:r>
      <w:r>
        <w:rPr>
          <w:b/>
          <w:sz w:val="20"/>
        </w:rPr>
        <w:t>PLAN</w:t>
      </w:r>
    </w:p>
    <w:p>
      <w:pPr>
        <w:pStyle w:val="BodyText"/>
        <w:spacing w:before="8"/>
        <w:rPr>
          <w:b/>
          <w:sz w:val="17"/>
        </w:rPr>
      </w:pPr>
    </w:p>
    <w:p>
      <w:pPr>
        <w:pStyle w:val="BodyText"/>
        <w:tabs>
          <w:tab w:pos="1025" w:val="left" w:leader="none"/>
        </w:tabs>
        <w:spacing w:line="237" w:lineRule="auto"/>
        <w:ind w:left="1025" w:right="1310" w:hanging="865"/>
      </w:pPr>
      <w:r>
        <w:rPr/>
        <w:t>D11.1</w:t>
        <w:tab/>
        <w:t>The Contractor shall provide the Contract Administrator </w:t>
      </w:r>
      <w:r>
        <w:rPr>
          <w:spacing w:val="-3"/>
        </w:rPr>
        <w:t>with </w:t>
      </w:r>
      <w:r>
        <w:rPr/>
        <w:t>a Safe Work Plan at </w:t>
      </w:r>
      <w:r>
        <w:rPr>
          <w:spacing w:val="-3"/>
        </w:rPr>
        <w:t>least </w:t>
      </w:r>
      <w:r>
        <w:rPr/>
        <w:t>five (5) Business Days prior to the </w:t>
      </w:r>
      <w:r>
        <w:rPr>
          <w:spacing w:val="-3"/>
        </w:rPr>
        <w:t>commencement of </w:t>
      </w:r>
      <w:r>
        <w:rPr/>
        <w:t>any Work </w:t>
      </w:r>
      <w:r>
        <w:rPr>
          <w:spacing w:val="-3"/>
        </w:rPr>
        <w:t>on </w:t>
      </w:r>
      <w:r>
        <w:rPr/>
        <w:t>the Site but in </w:t>
      </w:r>
      <w:r>
        <w:rPr>
          <w:spacing w:val="-3"/>
        </w:rPr>
        <w:t>no </w:t>
      </w:r>
      <w:r>
        <w:rPr/>
        <w:t>event later than the date specified in </w:t>
      </w:r>
      <w:r>
        <w:rPr>
          <w:spacing w:val="-3"/>
        </w:rPr>
        <w:t>C4.1 </w:t>
      </w:r>
      <w:r>
        <w:rPr/>
        <w:t>for the </w:t>
      </w:r>
      <w:r>
        <w:rPr>
          <w:spacing w:val="-3"/>
        </w:rPr>
        <w:t>return </w:t>
      </w:r>
      <w:r>
        <w:rPr/>
        <w:t>of the executed</w:t>
      </w:r>
      <w:r>
        <w:rPr>
          <w:spacing w:val="20"/>
        </w:rPr>
        <w:t> </w:t>
      </w:r>
      <w:r>
        <w:rPr/>
        <w:t>Contract.</w:t>
      </w:r>
    </w:p>
    <w:p>
      <w:pPr>
        <w:pStyle w:val="BodyText"/>
        <w:spacing w:before="5"/>
        <w:rPr>
          <w:sz w:val="17"/>
        </w:rPr>
      </w:pPr>
    </w:p>
    <w:p>
      <w:pPr>
        <w:pStyle w:val="BodyText"/>
        <w:tabs>
          <w:tab w:pos="1025" w:val="left" w:leader="none"/>
        </w:tabs>
        <w:spacing w:before="1"/>
        <w:ind w:left="1025" w:right="1781" w:hanging="865"/>
      </w:pPr>
      <w:r>
        <w:rPr/>
        <w:t>D11.2</w:t>
        <w:tab/>
        <w:t>The Safe Work Plan should be prepared and submitted in </w:t>
      </w:r>
      <w:r>
        <w:rPr>
          <w:spacing w:val="-4"/>
        </w:rPr>
        <w:t>the </w:t>
      </w:r>
      <w:r>
        <w:rPr/>
        <w:t>format shown </w:t>
      </w:r>
      <w:r>
        <w:rPr>
          <w:spacing w:val="-5"/>
        </w:rPr>
        <w:t>in </w:t>
      </w:r>
      <w:r>
        <w:rPr/>
        <w:t>the City’s template which is available </w:t>
      </w:r>
      <w:r>
        <w:rPr>
          <w:spacing w:val="-3"/>
        </w:rPr>
        <w:t>on </w:t>
      </w:r>
      <w:r>
        <w:rPr/>
        <w:t>the Information Connection page at The City of</w:t>
      </w:r>
      <w:r>
        <w:rPr>
          <w:spacing w:val="-13"/>
        </w:rPr>
        <w:t> </w:t>
      </w:r>
      <w:r>
        <w:rPr/>
        <w:t>Winnipeg,</w:t>
      </w:r>
    </w:p>
    <w:p>
      <w:pPr>
        <w:spacing w:after="0"/>
        <w:sectPr>
          <w:pgSz w:w="12240" w:h="15840"/>
          <w:pgMar w:header="439" w:footer="0" w:top="1160" w:bottom="280" w:left="1280" w:right="340"/>
        </w:sectPr>
      </w:pPr>
    </w:p>
    <w:p>
      <w:pPr>
        <w:pStyle w:val="BodyText"/>
        <w:spacing w:before="5"/>
        <w:rPr>
          <w:sz w:val="14"/>
        </w:rPr>
      </w:pPr>
    </w:p>
    <w:p>
      <w:pPr>
        <w:pStyle w:val="BodyText"/>
        <w:spacing w:before="95"/>
        <w:ind w:left="1024" w:right="5096"/>
      </w:pPr>
      <w:r>
        <w:rPr/>
        <w:t>Corporate Finance, Purchasing Division website at </w:t>
      </w:r>
      <w:hyperlink r:id="rId20">
        <w:r>
          <w:rPr>
            <w:color w:val="0000FF"/>
            <w:u w:val="single" w:color="0000FF"/>
          </w:rPr>
          <w:t>http://www.winnipeg.ca/matmgt/safety/default.stm</w:t>
        </w:r>
      </w:hyperlink>
    </w:p>
    <w:p>
      <w:pPr>
        <w:pStyle w:val="BodyText"/>
        <w:spacing w:before="9"/>
        <w:rPr>
          <w:sz w:val="17"/>
        </w:rPr>
      </w:pPr>
    </w:p>
    <w:p>
      <w:pPr>
        <w:pStyle w:val="BodyText"/>
        <w:tabs>
          <w:tab w:pos="1023" w:val="left" w:leader="none"/>
        </w:tabs>
        <w:spacing w:line="237" w:lineRule="auto"/>
        <w:ind w:left="1024" w:right="1273" w:hanging="865"/>
      </w:pPr>
      <w:r>
        <w:rPr/>
        <w:t>D11.3</w:t>
        <w:tab/>
        <w:t>Notwithstanding </w:t>
      </w:r>
      <w:hyperlink w:history="true" w:anchor="_bookmark34">
        <w:r>
          <w:rPr/>
          <w:t>B16.4 </w:t>
        </w:r>
      </w:hyperlink>
      <w:r>
        <w:rPr/>
        <w:t>at any </w:t>
      </w:r>
      <w:r>
        <w:rPr>
          <w:spacing w:val="-3"/>
        </w:rPr>
        <w:t>time </w:t>
      </w:r>
      <w:r>
        <w:rPr/>
        <w:t>during the term of the Contract, the </w:t>
      </w:r>
      <w:r>
        <w:rPr>
          <w:spacing w:val="-3"/>
        </w:rPr>
        <w:t>City </w:t>
      </w:r>
      <w:r>
        <w:rPr/>
        <w:t>may, </w:t>
      </w:r>
      <w:r>
        <w:rPr>
          <w:spacing w:val="-3"/>
        </w:rPr>
        <w:t>at </w:t>
      </w:r>
      <w:r>
        <w:rPr/>
        <w:t>its sole discretion and acting reasonably, require an updated </w:t>
      </w:r>
      <w:r>
        <w:rPr>
          <w:spacing w:val="-3"/>
        </w:rPr>
        <w:t>COR </w:t>
      </w:r>
      <w:r>
        <w:rPr/>
        <w:t>Certificate or Annual Letter </w:t>
      </w:r>
      <w:r>
        <w:rPr>
          <w:spacing w:val="-3"/>
        </w:rPr>
        <w:t>of </w:t>
      </w:r>
      <w:r>
        <w:rPr/>
        <w:t>good Standing. A Contractor, </w:t>
      </w:r>
      <w:r>
        <w:rPr>
          <w:spacing w:val="-3"/>
        </w:rPr>
        <w:t>who </w:t>
      </w:r>
      <w:r>
        <w:rPr/>
        <w:t>fails </w:t>
      </w:r>
      <w:r>
        <w:rPr>
          <w:spacing w:val="-3"/>
        </w:rPr>
        <w:t>to </w:t>
      </w:r>
      <w:r>
        <w:rPr/>
        <w:t>provide a satisfactory COR Certificate or Annual Letter </w:t>
      </w:r>
      <w:r>
        <w:rPr>
          <w:spacing w:val="-5"/>
        </w:rPr>
        <w:t>of </w:t>
      </w:r>
      <w:r>
        <w:rPr/>
        <w:t>good Standing, will not </w:t>
      </w:r>
      <w:r>
        <w:rPr>
          <w:spacing w:val="-3"/>
        </w:rPr>
        <w:t>be </w:t>
      </w:r>
      <w:r>
        <w:rPr/>
        <w:t>permitted </w:t>
      </w:r>
      <w:r>
        <w:rPr>
          <w:spacing w:val="-3"/>
        </w:rPr>
        <w:t>to </w:t>
      </w:r>
      <w:r>
        <w:rPr/>
        <w:t>continue </w:t>
      </w:r>
      <w:r>
        <w:rPr>
          <w:spacing w:val="-3"/>
        </w:rPr>
        <w:t>to </w:t>
      </w:r>
      <w:r>
        <w:rPr/>
        <w:t>perform any</w:t>
      </w:r>
      <w:r>
        <w:rPr>
          <w:spacing w:val="5"/>
        </w:rPr>
        <w:t> </w:t>
      </w:r>
      <w:r>
        <w:rPr/>
        <w:t>Work.</w:t>
      </w:r>
    </w:p>
    <w:p>
      <w:pPr>
        <w:pStyle w:val="BodyText"/>
        <w:spacing w:before="5"/>
        <w:rPr>
          <w:sz w:val="26"/>
        </w:rPr>
      </w:pPr>
    </w:p>
    <w:p>
      <w:pPr>
        <w:tabs>
          <w:tab w:pos="1024" w:val="left" w:leader="none"/>
        </w:tabs>
        <w:spacing w:before="0"/>
        <w:ind w:left="160" w:right="0" w:firstLine="0"/>
        <w:jc w:val="left"/>
        <w:rPr>
          <w:b/>
          <w:sz w:val="20"/>
        </w:rPr>
      </w:pPr>
      <w:bookmarkStart w:name="_bookmark79" w:id="84"/>
      <w:bookmarkEnd w:id="84"/>
      <w:r>
        <w:rPr/>
      </w:r>
      <w:r>
        <w:rPr>
          <w:b/>
          <w:sz w:val="20"/>
        </w:rPr>
        <w:t>D12.</w:t>
        <w:tab/>
        <w:t>INSURANCE</w:t>
      </w:r>
    </w:p>
    <w:p>
      <w:pPr>
        <w:pStyle w:val="BodyText"/>
        <w:spacing w:before="7"/>
        <w:rPr>
          <w:b/>
          <w:sz w:val="17"/>
        </w:rPr>
      </w:pPr>
    </w:p>
    <w:p>
      <w:pPr>
        <w:pStyle w:val="BodyText"/>
        <w:tabs>
          <w:tab w:pos="1024" w:val="left" w:leader="none"/>
        </w:tabs>
        <w:ind w:left="160"/>
      </w:pPr>
      <w:r>
        <w:rPr/>
        <w:t>D12.1</w:t>
        <w:tab/>
        <w:t>The Contractor shall provide and maintain the following insurance</w:t>
      </w:r>
      <w:r>
        <w:rPr>
          <w:spacing w:val="-21"/>
        </w:rPr>
        <w:t> </w:t>
      </w:r>
      <w:r>
        <w:rPr/>
        <w:t>coverage:</w:t>
      </w:r>
    </w:p>
    <w:p>
      <w:pPr>
        <w:pStyle w:val="ListParagraph"/>
        <w:numPr>
          <w:ilvl w:val="0"/>
          <w:numId w:val="30"/>
        </w:numPr>
        <w:tabs>
          <w:tab w:pos="1457" w:val="left" w:leader="none"/>
        </w:tabs>
        <w:spacing w:line="237" w:lineRule="auto" w:before="103" w:after="0"/>
        <w:ind w:left="1455" w:right="1233" w:hanging="432"/>
        <w:jc w:val="left"/>
        <w:rPr>
          <w:sz w:val="20"/>
        </w:rPr>
      </w:pPr>
      <w:r>
        <w:rPr>
          <w:sz w:val="20"/>
        </w:rPr>
        <w:t>Commercial general liability insurance, in the amount </w:t>
      </w:r>
      <w:r>
        <w:rPr>
          <w:spacing w:val="-3"/>
          <w:sz w:val="20"/>
        </w:rPr>
        <w:t>of </w:t>
      </w:r>
      <w:r>
        <w:rPr>
          <w:sz w:val="20"/>
        </w:rPr>
        <w:t>at least five million dollars ($5,000,000.00) inclusive, </w:t>
      </w:r>
      <w:r>
        <w:rPr>
          <w:spacing w:val="-3"/>
          <w:sz w:val="20"/>
        </w:rPr>
        <w:t>with </w:t>
      </w:r>
      <w:r>
        <w:rPr>
          <w:sz w:val="20"/>
        </w:rPr>
        <w:t>The City of Winnipeg added as </w:t>
      </w:r>
      <w:r>
        <w:rPr>
          <w:spacing w:val="-3"/>
          <w:sz w:val="20"/>
        </w:rPr>
        <w:t>an </w:t>
      </w:r>
      <w:r>
        <w:rPr>
          <w:sz w:val="20"/>
        </w:rPr>
        <w:t>additional insured; such liability policy </w:t>
      </w:r>
      <w:r>
        <w:rPr>
          <w:spacing w:val="-3"/>
          <w:sz w:val="20"/>
        </w:rPr>
        <w:t>to </w:t>
      </w:r>
      <w:r>
        <w:rPr>
          <w:sz w:val="20"/>
        </w:rPr>
        <w:t>also contain a cross-liability clause, non-owned automobile liability and products and completed operations cover, </w:t>
      </w:r>
      <w:r>
        <w:rPr>
          <w:spacing w:val="-3"/>
          <w:sz w:val="20"/>
        </w:rPr>
        <w:t>to </w:t>
      </w:r>
      <w:r>
        <w:rPr>
          <w:sz w:val="20"/>
        </w:rPr>
        <w:t>remain in place at all times during the performance of the</w:t>
      </w:r>
      <w:r>
        <w:rPr>
          <w:spacing w:val="-10"/>
          <w:sz w:val="20"/>
        </w:rPr>
        <w:t> </w:t>
      </w:r>
      <w:r>
        <w:rPr>
          <w:sz w:val="20"/>
        </w:rPr>
        <w:t>Work;</w:t>
      </w:r>
    </w:p>
    <w:p>
      <w:pPr>
        <w:pStyle w:val="ListParagraph"/>
        <w:numPr>
          <w:ilvl w:val="0"/>
          <w:numId w:val="30"/>
        </w:numPr>
        <w:tabs>
          <w:tab w:pos="1420" w:val="left" w:leader="none"/>
        </w:tabs>
        <w:spacing w:line="240" w:lineRule="auto" w:before="105" w:after="0"/>
        <w:ind w:left="1419" w:right="1160" w:hanging="447"/>
        <w:jc w:val="left"/>
        <w:rPr>
          <w:sz w:val="20"/>
        </w:rPr>
      </w:pPr>
      <w:r>
        <w:rPr>
          <w:sz w:val="20"/>
        </w:rPr>
        <w:t>Automobile Liability Insurance covering all motor vehicles, owned and operated </w:t>
      </w:r>
      <w:r>
        <w:rPr>
          <w:spacing w:val="-4"/>
          <w:sz w:val="20"/>
        </w:rPr>
        <w:t>and </w:t>
      </w:r>
      <w:r>
        <w:rPr>
          <w:spacing w:val="-3"/>
          <w:sz w:val="20"/>
        </w:rPr>
        <w:t>used </w:t>
      </w:r>
      <w:r>
        <w:rPr>
          <w:sz w:val="20"/>
        </w:rPr>
        <w:t>or to </w:t>
      </w:r>
      <w:r>
        <w:rPr>
          <w:spacing w:val="-3"/>
          <w:sz w:val="20"/>
        </w:rPr>
        <w:t>be </w:t>
      </w:r>
      <w:r>
        <w:rPr>
          <w:sz w:val="20"/>
        </w:rPr>
        <w:t>used by </w:t>
      </w:r>
      <w:r>
        <w:rPr>
          <w:spacing w:val="-4"/>
          <w:sz w:val="20"/>
        </w:rPr>
        <w:t>the </w:t>
      </w:r>
      <w:r>
        <w:rPr>
          <w:sz w:val="20"/>
        </w:rPr>
        <w:t>Contractor directly or indirectly in the performance </w:t>
      </w:r>
      <w:r>
        <w:rPr>
          <w:spacing w:val="-3"/>
          <w:sz w:val="20"/>
        </w:rPr>
        <w:t>of </w:t>
      </w:r>
      <w:r>
        <w:rPr>
          <w:sz w:val="20"/>
        </w:rPr>
        <w:t>the Service. The Limit of Liability shall not be less than $5,000,000 inclusive for loss or damage including personal injuries and death resulting </w:t>
      </w:r>
      <w:r>
        <w:rPr>
          <w:spacing w:val="-4"/>
          <w:sz w:val="20"/>
        </w:rPr>
        <w:t>from </w:t>
      </w:r>
      <w:r>
        <w:rPr>
          <w:sz w:val="20"/>
        </w:rPr>
        <w:t>any one accident or</w:t>
      </w:r>
      <w:r>
        <w:rPr>
          <w:spacing w:val="-11"/>
          <w:sz w:val="20"/>
        </w:rPr>
        <w:t> </w:t>
      </w:r>
      <w:r>
        <w:rPr>
          <w:sz w:val="20"/>
        </w:rPr>
        <w:t>occurrence.</w:t>
      </w:r>
    </w:p>
    <w:p>
      <w:pPr>
        <w:pStyle w:val="BodyText"/>
        <w:spacing w:before="8"/>
        <w:rPr>
          <w:sz w:val="17"/>
        </w:rPr>
      </w:pPr>
    </w:p>
    <w:p>
      <w:pPr>
        <w:pStyle w:val="BodyText"/>
        <w:tabs>
          <w:tab w:pos="1023" w:val="left" w:leader="none"/>
        </w:tabs>
        <w:ind w:left="1024" w:right="1602" w:hanging="865"/>
      </w:pPr>
      <w:r>
        <w:rPr/>
        <w:t>D12.2</w:t>
        <w:tab/>
        <w:t>All policies shall be taken out with insurers licensed to carry on business </w:t>
      </w:r>
      <w:r>
        <w:rPr>
          <w:spacing w:val="-5"/>
        </w:rPr>
        <w:t>in </w:t>
      </w:r>
      <w:r>
        <w:rPr/>
        <w:t>the Province </w:t>
      </w:r>
      <w:r>
        <w:rPr>
          <w:spacing w:val="3"/>
        </w:rPr>
        <w:t>of </w:t>
      </w:r>
      <w:r>
        <w:rPr/>
        <w:t>Manitoba.</w:t>
      </w:r>
    </w:p>
    <w:p>
      <w:pPr>
        <w:pStyle w:val="BodyText"/>
        <w:tabs>
          <w:tab w:pos="1023" w:val="left" w:leader="none"/>
        </w:tabs>
        <w:spacing w:before="196"/>
        <w:ind w:left="159"/>
      </w:pPr>
      <w:r>
        <w:rPr/>
        <w:t>D12.3</w:t>
        <w:tab/>
        <w:t>Deductibles shall be borne by the</w:t>
      </w:r>
      <w:r>
        <w:rPr>
          <w:spacing w:val="-12"/>
        </w:rPr>
        <w:t> </w:t>
      </w:r>
      <w:r>
        <w:rPr/>
        <w:t>Contractor.</w:t>
      </w:r>
    </w:p>
    <w:p>
      <w:pPr>
        <w:pStyle w:val="BodyText"/>
        <w:spacing w:before="6"/>
        <w:rPr>
          <w:sz w:val="17"/>
        </w:rPr>
      </w:pPr>
    </w:p>
    <w:p>
      <w:pPr>
        <w:pStyle w:val="BodyText"/>
        <w:tabs>
          <w:tab w:pos="1023" w:val="left" w:leader="none"/>
        </w:tabs>
        <w:ind w:left="1024" w:right="1118" w:hanging="865"/>
      </w:pPr>
      <w:r>
        <w:rPr/>
        <w:t>D12.4</w:t>
        <w:tab/>
        <w:t>The Contractor shall provide the Contract Administrator </w:t>
      </w:r>
      <w:r>
        <w:rPr>
          <w:spacing w:val="-3"/>
        </w:rPr>
        <w:t>with </w:t>
      </w:r>
      <w:r>
        <w:rPr/>
        <w:t>a certificate(s) </w:t>
      </w:r>
      <w:r>
        <w:rPr>
          <w:spacing w:val="-3"/>
        </w:rPr>
        <w:t>of </w:t>
      </w:r>
      <w:r>
        <w:rPr/>
        <w:t>insurance, </w:t>
      </w:r>
      <w:r>
        <w:rPr>
          <w:spacing w:val="-5"/>
        </w:rPr>
        <w:t>in </w:t>
      </w:r>
      <w:r>
        <w:rPr/>
        <w:t>a form satisfactory to the </w:t>
      </w:r>
      <w:r>
        <w:rPr>
          <w:spacing w:val="-3"/>
        </w:rPr>
        <w:t>City </w:t>
      </w:r>
      <w:r>
        <w:rPr/>
        <w:t>Solicitor, at least two </w:t>
      </w:r>
      <w:r>
        <w:rPr>
          <w:spacing w:val="-3"/>
        </w:rPr>
        <w:t>(2) </w:t>
      </w:r>
      <w:r>
        <w:rPr/>
        <w:t>Business Days prior </w:t>
      </w:r>
      <w:r>
        <w:rPr>
          <w:spacing w:val="-3"/>
        </w:rPr>
        <w:t>to </w:t>
      </w:r>
      <w:r>
        <w:rPr>
          <w:spacing w:val="-4"/>
        </w:rPr>
        <w:t>the </w:t>
      </w:r>
      <w:r>
        <w:rPr>
          <w:spacing w:val="-2"/>
        </w:rPr>
        <w:t>commencement </w:t>
      </w:r>
      <w:r>
        <w:rPr/>
        <w:t>of any Work on the Site but </w:t>
      </w:r>
      <w:r>
        <w:rPr>
          <w:spacing w:val="-5"/>
        </w:rPr>
        <w:t>in </w:t>
      </w:r>
      <w:r>
        <w:rPr/>
        <w:t>no event later than </w:t>
      </w:r>
      <w:r>
        <w:rPr>
          <w:spacing w:val="-4"/>
        </w:rPr>
        <w:t>the </w:t>
      </w:r>
      <w:r>
        <w:rPr/>
        <w:t>date specified in </w:t>
      </w:r>
      <w:r>
        <w:rPr>
          <w:spacing w:val="-3"/>
        </w:rPr>
        <w:t>C4.1 </w:t>
      </w:r>
      <w:r>
        <w:rPr/>
        <w:t>for the return </w:t>
      </w:r>
      <w:r>
        <w:rPr>
          <w:spacing w:val="-3"/>
        </w:rPr>
        <w:t>of </w:t>
      </w:r>
      <w:r>
        <w:rPr/>
        <w:t>the executed Contract Documents, if</w:t>
      </w:r>
      <w:r>
        <w:rPr>
          <w:spacing w:val="-1"/>
        </w:rPr>
        <w:t> </w:t>
      </w:r>
      <w:r>
        <w:rPr/>
        <w:t>applicable.</w:t>
      </w:r>
    </w:p>
    <w:p>
      <w:pPr>
        <w:pStyle w:val="BodyText"/>
        <w:spacing w:before="8"/>
        <w:rPr>
          <w:sz w:val="17"/>
        </w:rPr>
      </w:pPr>
    </w:p>
    <w:p>
      <w:pPr>
        <w:pStyle w:val="BodyText"/>
        <w:tabs>
          <w:tab w:pos="1023" w:val="left" w:leader="none"/>
        </w:tabs>
        <w:ind w:left="1024" w:right="1104" w:hanging="865"/>
      </w:pPr>
      <w:r>
        <w:rPr/>
        <w:t>D12.5</w:t>
        <w:tab/>
        <w:t>The Contractor shall not cancel, materially alter, or cause the policy </w:t>
      </w:r>
      <w:r>
        <w:rPr>
          <w:spacing w:val="-3"/>
        </w:rPr>
        <w:t>to lapse without </w:t>
      </w:r>
      <w:r>
        <w:rPr/>
        <w:t>providing </w:t>
      </w:r>
      <w:r>
        <w:rPr>
          <w:spacing w:val="3"/>
        </w:rPr>
        <w:t>at </w:t>
      </w:r>
      <w:r>
        <w:rPr/>
        <w:t>least thirty (30) Calendar Days prior written notice to the Contract</w:t>
      </w:r>
      <w:r>
        <w:rPr>
          <w:spacing w:val="-28"/>
        </w:rPr>
        <w:t> </w:t>
      </w:r>
      <w:r>
        <w:rPr/>
        <w:t>Administrator.</w:t>
      </w:r>
    </w:p>
    <w:p>
      <w:pPr>
        <w:pStyle w:val="BodyText"/>
        <w:tabs>
          <w:tab w:pos="1023" w:val="left" w:leader="none"/>
        </w:tabs>
        <w:spacing w:before="195"/>
        <w:ind w:left="1024" w:right="1470" w:hanging="865"/>
      </w:pPr>
      <w:r>
        <w:rPr/>
        <w:t>D12.6</w:t>
        <w:tab/>
        <w:t>The </w:t>
      </w:r>
      <w:r>
        <w:rPr>
          <w:spacing w:val="-3"/>
        </w:rPr>
        <w:t>City </w:t>
      </w:r>
      <w:r>
        <w:rPr/>
        <w:t>shall have the right </w:t>
      </w:r>
      <w:r>
        <w:rPr>
          <w:spacing w:val="-3"/>
        </w:rPr>
        <w:t>to </w:t>
      </w:r>
      <w:r>
        <w:rPr/>
        <w:t>alter the limits and/or coverages as reasonably </w:t>
      </w:r>
      <w:r>
        <w:rPr>
          <w:spacing w:val="-3"/>
        </w:rPr>
        <w:t>required </w:t>
      </w:r>
      <w:r>
        <w:rPr/>
        <w:t>from time </w:t>
      </w:r>
      <w:r>
        <w:rPr>
          <w:spacing w:val="-3"/>
        </w:rPr>
        <w:t>to </w:t>
      </w:r>
      <w:r>
        <w:rPr/>
        <w:t>time during the continuance of this</w:t>
      </w:r>
      <w:r>
        <w:rPr>
          <w:spacing w:val="4"/>
        </w:rPr>
        <w:t> </w:t>
      </w:r>
      <w:r>
        <w:rPr/>
        <w:t>agreement.</w:t>
      </w:r>
    </w:p>
    <w:p>
      <w:pPr>
        <w:pStyle w:val="BodyText"/>
        <w:spacing w:before="4"/>
        <w:rPr>
          <w:sz w:val="26"/>
        </w:rPr>
      </w:pPr>
    </w:p>
    <w:p>
      <w:pPr>
        <w:tabs>
          <w:tab w:pos="1023" w:val="left" w:leader="none"/>
        </w:tabs>
        <w:spacing w:before="1"/>
        <w:ind w:left="159" w:right="0" w:firstLine="0"/>
        <w:jc w:val="left"/>
        <w:rPr>
          <w:b/>
          <w:sz w:val="20"/>
        </w:rPr>
      </w:pPr>
      <w:bookmarkStart w:name="_bookmark80" w:id="85"/>
      <w:bookmarkEnd w:id="85"/>
      <w:r>
        <w:rPr/>
      </w:r>
      <w:r>
        <w:rPr>
          <w:b/>
          <w:sz w:val="20"/>
        </w:rPr>
        <w:t>D13.</w:t>
        <w:tab/>
        <w:t>CONTRACT SECURITY</w:t>
      </w:r>
    </w:p>
    <w:p>
      <w:pPr>
        <w:pStyle w:val="BodyText"/>
        <w:spacing w:before="8"/>
        <w:rPr>
          <w:b/>
          <w:sz w:val="17"/>
        </w:rPr>
      </w:pPr>
    </w:p>
    <w:p>
      <w:pPr>
        <w:pStyle w:val="BodyText"/>
        <w:tabs>
          <w:tab w:pos="1023" w:val="left" w:leader="none"/>
        </w:tabs>
        <w:spacing w:line="237" w:lineRule="auto"/>
        <w:ind w:left="1024" w:right="1188" w:hanging="865"/>
      </w:pPr>
      <w:r>
        <w:rPr/>
        <w:t>D13.1</w:t>
        <w:tab/>
        <w:t>If the Contract </w:t>
      </w:r>
      <w:r>
        <w:rPr>
          <w:spacing w:val="-3"/>
        </w:rPr>
        <w:t>Price </w:t>
      </w:r>
      <w:r>
        <w:rPr/>
        <w:t>exceeds twenty-five thousand dollars ($25,000.00), the Contractor shall provide and maintain contract security </w:t>
      </w:r>
      <w:r>
        <w:rPr>
          <w:b/>
        </w:rPr>
        <w:t>annually </w:t>
      </w:r>
      <w:r>
        <w:rPr/>
        <w:t>during the initial term of the Contract, and then each subsequent extension </w:t>
      </w:r>
      <w:r>
        <w:rPr>
          <w:spacing w:val="-4"/>
        </w:rPr>
        <w:t>term </w:t>
      </w:r>
      <w:r>
        <w:rPr/>
        <w:t>in the </w:t>
      </w:r>
      <w:r>
        <w:rPr>
          <w:spacing w:val="-4"/>
        </w:rPr>
        <w:t>form</w:t>
      </w:r>
      <w:r>
        <w:rPr>
          <w:spacing w:val="25"/>
        </w:rPr>
        <w:t> </w:t>
      </w:r>
      <w:r>
        <w:rPr/>
        <w:t>of:</w:t>
      </w:r>
    </w:p>
    <w:p>
      <w:pPr>
        <w:pStyle w:val="ListParagraph"/>
        <w:numPr>
          <w:ilvl w:val="1"/>
          <w:numId w:val="30"/>
        </w:numPr>
        <w:tabs>
          <w:tab w:pos="1889" w:val="left" w:leader="none"/>
        </w:tabs>
        <w:spacing w:line="240" w:lineRule="auto" w:before="100" w:after="0"/>
        <w:ind w:left="1888" w:right="1482" w:hanging="433"/>
        <w:jc w:val="left"/>
        <w:rPr>
          <w:sz w:val="20"/>
        </w:rPr>
      </w:pPr>
      <w:r>
        <w:rPr>
          <w:sz w:val="20"/>
        </w:rPr>
        <w:t>performance bond </w:t>
      </w:r>
      <w:r>
        <w:rPr>
          <w:spacing w:val="-3"/>
          <w:sz w:val="20"/>
        </w:rPr>
        <w:t>of </w:t>
      </w:r>
      <w:r>
        <w:rPr>
          <w:sz w:val="20"/>
        </w:rPr>
        <w:t>a company registered </w:t>
      </w:r>
      <w:r>
        <w:rPr>
          <w:spacing w:val="-3"/>
          <w:sz w:val="20"/>
        </w:rPr>
        <w:t>to </w:t>
      </w:r>
      <w:r>
        <w:rPr>
          <w:sz w:val="20"/>
        </w:rPr>
        <w:t>conduct the business </w:t>
      </w:r>
      <w:r>
        <w:rPr>
          <w:spacing w:val="-3"/>
          <w:sz w:val="20"/>
        </w:rPr>
        <w:t>of </w:t>
      </w:r>
      <w:r>
        <w:rPr>
          <w:sz w:val="20"/>
        </w:rPr>
        <w:t>a surety </w:t>
      </w:r>
      <w:r>
        <w:rPr>
          <w:spacing w:val="-5"/>
          <w:sz w:val="20"/>
        </w:rPr>
        <w:t>in </w:t>
      </w:r>
      <w:r>
        <w:rPr>
          <w:sz w:val="20"/>
        </w:rPr>
        <w:t>Manitoba, </w:t>
      </w:r>
      <w:r>
        <w:rPr>
          <w:spacing w:val="-5"/>
          <w:sz w:val="20"/>
        </w:rPr>
        <w:t>in </w:t>
      </w:r>
      <w:r>
        <w:rPr>
          <w:sz w:val="20"/>
        </w:rPr>
        <w:t>the amount of fifty percent (50%) of the </w:t>
      </w:r>
      <w:r>
        <w:rPr>
          <w:b/>
          <w:sz w:val="20"/>
        </w:rPr>
        <w:t>annual </w:t>
      </w:r>
      <w:r>
        <w:rPr>
          <w:sz w:val="20"/>
        </w:rPr>
        <w:t>Contract Price for </w:t>
      </w:r>
      <w:r>
        <w:rPr>
          <w:spacing w:val="-4"/>
          <w:sz w:val="20"/>
        </w:rPr>
        <w:t>the </w:t>
      </w:r>
      <w:r>
        <w:rPr>
          <w:sz w:val="20"/>
        </w:rPr>
        <w:t>initial term or extension term;</w:t>
      </w:r>
      <w:r>
        <w:rPr>
          <w:spacing w:val="-16"/>
          <w:sz w:val="20"/>
        </w:rPr>
        <w:t> </w:t>
      </w:r>
      <w:r>
        <w:rPr>
          <w:sz w:val="20"/>
        </w:rPr>
        <w:t>and</w:t>
      </w:r>
    </w:p>
    <w:p>
      <w:pPr>
        <w:pStyle w:val="ListParagraph"/>
        <w:numPr>
          <w:ilvl w:val="1"/>
          <w:numId w:val="30"/>
        </w:numPr>
        <w:tabs>
          <w:tab w:pos="1889" w:val="left" w:leader="none"/>
        </w:tabs>
        <w:spacing w:line="240" w:lineRule="auto" w:before="102" w:after="0"/>
        <w:ind w:left="1888" w:right="1105" w:hanging="433"/>
        <w:jc w:val="both"/>
        <w:rPr>
          <w:sz w:val="20"/>
        </w:rPr>
      </w:pPr>
      <w:r>
        <w:rPr>
          <w:sz w:val="20"/>
        </w:rPr>
        <w:t>labour and material payment bond </w:t>
      </w:r>
      <w:r>
        <w:rPr>
          <w:spacing w:val="-3"/>
          <w:sz w:val="20"/>
        </w:rPr>
        <w:t>of </w:t>
      </w:r>
      <w:r>
        <w:rPr>
          <w:sz w:val="20"/>
        </w:rPr>
        <w:t>a company registered </w:t>
      </w:r>
      <w:r>
        <w:rPr>
          <w:spacing w:val="-3"/>
          <w:sz w:val="20"/>
        </w:rPr>
        <w:t>to </w:t>
      </w:r>
      <w:r>
        <w:rPr>
          <w:sz w:val="20"/>
        </w:rPr>
        <w:t>conduct the business </w:t>
      </w:r>
      <w:r>
        <w:rPr>
          <w:spacing w:val="3"/>
          <w:sz w:val="20"/>
        </w:rPr>
        <w:t>of </w:t>
      </w:r>
      <w:r>
        <w:rPr>
          <w:sz w:val="20"/>
        </w:rPr>
        <w:t>a surety </w:t>
      </w:r>
      <w:r>
        <w:rPr>
          <w:spacing w:val="-5"/>
          <w:sz w:val="20"/>
        </w:rPr>
        <w:t>in </w:t>
      </w:r>
      <w:r>
        <w:rPr>
          <w:sz w:val="20"/>
        </w:rPr>
        <w:t>Manitoba, </w:t>
      </w:r>
      <w:r>
        <w:rPr>
          <w:spacing w:val="-5"/>
          <w:sz w:val="20"/>
        </w:rPr>
        <w:t>in </w:t>
      </w:r>
      <w:r>
        <w:rPr>
          <w:sz w:val="20"/>
        </w:rPr>
        <w:t>an amount equal to fifty percent </w:t>
      </w:r>
      <w:r>
        <w:rPr>
          <w:spacing w:val="-3"/>
          <w:sz w:val="20"/>
        </w:rPr>
        <w:t>(50%) </w:t>
      </w:r>
      <w:r>
        <w:rPr>
          <w:sz w:val="20"/>
        </w:rPr>
        <w:t>of the </w:t>
      </w:r>
      <w:r>
        <w:rPr>
          <w:b/>
          <w:sz w:val="20"/>
        </w:rPr>
        <w:t>annual </w:t>
      </w:r>
      <w:r>
        <w:rPr>
          <w:sz w:val="20"/>
        </w:rPr>
        <w:t>Contract Price </w:t>
      </w:r>
      <w:r>
        <w:rPr>
          <w:color w:val="232323"/>
          <w:sz w:val="20"/>
        </w:rPr>
        <w:t>for the initial term or extension term;</w:t>
      </w:r>
      <w:r>
        <w:rPr>
          <w:color w:val="232323"/>
          <w:spacing w:val="-15"/>
          <w:sz w:val="20"/>
        </w:rPr>
        <w:t> </w:t>
      </w:r>
      <w:r>
        <w:rPr>
          <w:color w:val="232323"/>
          <w:sz w:val="20"/>
        </w:rPr>
        <w:t>or</w:t>
      </w:r>
    </w:p>
    <w:p>
      <w:pPr>
        <w:pStyle w:val="ListParagraph"/>
        <w:numPr>
          <w:ilvl w:val="1"/>
          <w:numId w:val="30"/>
        </w:numPr>
        <w:tabs>
          <w:tab w:pos="1889" w:val="left" w:leader="none"/>
        </w:tabs>
        <w:spacing w:line="240" w:lineRule="auto" w:before="102" w:after="0"/>
        <w:ind w:left="1888" w:right="1094" w:hanging="433"/>
        <w:jc w:val="left"/>
        <w:rPr>
          <w:sz w:val="20"/>
        </w:rPr>
      </w:pPr>
      <w:r>
        <w:rPr>
          <w:sz w:val="20"/>
        </w:rPr>
        <w:t>a certified cheque or draft payable to “The City of Winnipeg”, drawn on a bank or other financial institution registered </w:t>
      </w:r>
      <w:r>
        <w:rPr>
          <w:spacing w:val="-3"/>
          <w:sz w:val="20"/>
        </w:rPr>
        <w:t>to </w:t>
      </w:r>
      <w:r>
        <w:rPr>
          <w:sz w:val="20"/>
        </w:rPr>
        <w:t>conduct business in Manitoba, in the amount </w:t>
      </w:r>
      <w:r>
        <w:rPr>
          <w:spacing w:val="-3"/>
          <w:sz w:val="20"/>
        </w:rPr>
        <w:t>of fifty </w:t>
      </w:r>
      <w:r>
        <w:rPr>
          <w:sz w:val="20"/>
        </w:rPr>
        <w:t>percent (50%) </w:t>
      </w:r>
      <w:r>
        <w:rPr>
          <w:spacing w:val="-3"/>
          <w:sz w:val="20"/>
        </w:rPr>
        <w:t>of </w:t>
      </w:r>
      <w:r>
        <w:rPr>
          <w:sz w:val="20"/>
        </w:rPr>
        <w:t>the </w:t>
      </w:r>
      <w:r>
        <w:rPr>
          <w:b/>
          <w:sz w:val="20"/>
        </w:rPr>
        <w:t>annual </w:t>
      </w:r>
      <w:r>
        <w:rPr>
          <w:sz w:val="20"/>
        </w:rPr>
        <w:t>Contract Price for the initial term or extension</w:t>
      </w:r>
      <w:r>
        <w:rPr>
          <w:spacing w:val="-10"/>
          <w:sz w:val="20"/>
        </w:rPr>
        <w:t> </w:t>
      </w:r>
      <w:r>
        <w:rPr>
          <w:sz w:val="20"/>
        </w:rPr>
        <w:t>term.</w:t>
      </w:r>
    </w:p>
    <w:p>
      <w:pPr>
        <w:pStyle w:val="ListParagraph"/>
        <w:numPr>
          <w:ilvl w:val="0"/>
          <w:numId w:val="31"/>
        </w:numPr>
        <w:tabs>
          <w:tab w:pos="1456" w:val="left" w:leader="none"/>
          <w:tab w:pos="1457" w:val="left" w:leader="none"/>
        </w:tabs>
        <w:spacing w:line="240" w:lineRule="auto" w:before="138" w:after="0"/>
        <w:ind w:left="1456" w:right="0" w:hanging="1297"/>
        <w:jc w:val="left"/>
        <w:rPr>
          <w:sz w:val="20"/>
        </w:rPr>
      </w:pPr>
      <w:r>
        <w:rPr>
          <w:sz w:val="20"/>
        </w:rPr>
        <w:t>Bonds are available</w:t>
      </w:r>
      <w:r>
        <w:rPr>
          <w:spacing w:val="-12"/>
          <w:sz w:val="20"/>
        </w:rPr>
        <w:t> </w:t>
      </w:r>
      <w:r>
        <w:rPr>
          <w:sz w:val="20"/>
        </w:rPr>
        <w:t>at:</w:t>
      </w:r>
    </w:p>
    <w:p>
      <w:pPr>
        <w:pStyle w:val="ListParagraph"/>
        <w:numPr>
          <w:ilvl w:val="1"/>
          <w:numId w:val="31"/>
        </w:numPr>
        <w:tabs>
          <w:tab w:pos="1889" w:val="left" w:leader="none"/>
        </w:tabs>
        <w:spacing w:line="240" w:lineRule="auto" w:before="102" w:after="0"/>
        <w:ind w:left="1888" w:right="0" w:hanging="433"/>
        <w:jc w:val="left"/>
        <w:rPr>
          <w:sz w:val="20"/>
        </w:rPr>
      </w:pPr>
      <w:r>
        <w:rPr>
          <w:sz w:val="20"/>
        </w:rPr>
        <w:t>Performance Bond</w:t>
      </w:r>
      <w:r>
        <w:rPr>
          <w:color w:val="0000FF"/>
          <w:spacing w:val="-6"/>
          <w:sz w:val="20"/>
        </w:rPr>
        <w:t> </w:t>
      </w:r>
      <w:hyperlink r:id="rId21">
        <w:r>
          <w:rPr>
            <w:color w:val="0000FF"/>
            <w:sz w:val="20"/>
            <w:u w:val="single" w:color="0000FF"/>
          </w:rPr>
          <w:t>https://www.winnipeg.ca//media/4928/</w:t>
        </w:r>
      </w:hyperlink>
    </w:p>
    <w:p>
      <w:pPr>
        <w:pStyle w:val="ListParagraph"/>
        <w:numPr>
          <w:ilvl w:val="2"/>
          <w:numId w:val="31"/>
        </w:numPr>
        <w:tabs>
          <w:tab w:pos="2536" w:val="left" w:leader="none"/>
        </w:tabs>
        <w:spacing w:line="240" w:lineRule="auto" w:before="57" w:after="0"/>
        <w:ind w:left="2536" w:right="3679" w:hanging="361"/>
        <w:jc w:val="left"/>
        <w:rPr>
          <w:sz w:val="20"/>
        </w:rPr>
      </w:pPr>
      <w:r>
        <w:rPr>
          <w:sz w:val="20"/>
        </w:rPr>
        <w:t>Performance Bond – Schedule A - Form of </w:t>
      </w:r>
      <w:r>
        <w:rPr>
          <w:spacing w:val="-3"/>
          <w:sz w:val="20"/>
        </w:rPr>
        <w:t>Notice</w:t>
      </w:r>
      <w:r>
        <w:rPr>
          <w:color w:val="0000FF"/>
          <w:spacing w:val="-3"/>
          <w:sz w:val="20"/>
          <w:u w:val="single" w:color="0000FF"/>
        </w:rPr>
        <w:t> </w:t>
      </w:r>
      <w:hyperlink r:id="rId22">
        <w:r>
          <w:rPr>
            <w:color w:val="0000FF"/>
            <w:sz w:val="20"/>
            <w:u w:val="single" w:color="0000FF"/>
          </w:rPr>
          <w:t>https://www.winnipeg.ca/media/4831/</w:t>
        </w:r>
      </w:hyperlink>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2"/>
          <w:numId w:val="31"/>
        </w:numPr>
        <w:tabs>
          <w:tab w:pos="2536" w:val="left" w:leader="none"/>
        </w:tabs>
        <w:spacing w:line="240" w:lineRule="auto" w:before="95" w:after="0"/>
        <w:ind w:left="2536" w:right="2533" w:hanging="361"/>
        <w:jc w:val="left"/>
        <w:rPr>
          <w:sz w:val="20"/>
        </w:rPr>
      </w:pPr>
      <w:r>
        <w:rPr>
          <w:sz w:val="20"/>
        </w:rPr>
        <w:t>Performance Bond – Schedule B – Surety’s Acknowledgement</w:t>
      </w:r>
      <w:r>
        <w:rPr>
          <w:color w:val="0000FF"/>
          <w:sz w:val="20"/>
          <w:u w:val="single" w:color="0000FF"/>
        </w:rPr>
        <w:t> </w:t>
      </w:r>
      <w:hyperlink r:id="rId23">
        <w:r>
          <w:rPr>
            <w:color w:val="0000FF"/>
            <w:sz w:val="20"/>
            <w:u w:val="single" w:color="0000FF"/>
          </w:rPr>
          <w:t>https://www.winnipeg.ca/media/4832/</w:t>
        </w:r>
      </w:hyperlink>
    </w:p>
    <w:p>
      <w:pPr>
        <w:pStyle w:val="ListParagraph"/>
        <w:numPr>
          <w:ilvl w:val="2"/>
          <w:numId w:val="31"/>
        </w:numPr>
        <w:tabs>
          <w:tab w:pos="2535" w:val="left" w:leader="none"/>
          <w:tab w:pos="2537" w:val="left" w:leader="none"/>
        </w:tabs>
        <w:spacing w:line="240" w:lineRule="auto" w:before="59" w:after="0"/>
        <w:ind w:left="2536" w:right="3442" w:hanging="361"/>
        <w:jc w:val="left"/>
        <w:rPr>
          <w:sz w:val="20"/>
        </w:rPr>
      </w:pPr>
      <w:r>
        <w:rPr>
          <w:sz w:val="20"/>
        </w:rPr>
        <w:t>Performance Bond – Schedule C – Surety’s Position</w:t>
      </w:r>
      <w:r>
        <w:rPr>
          <w:color w:val="0000FF"/>
          <w:sz w:val="20"/>
          <w:u w:val="single" w:color="0000FF"/>
        </w:rPr>
        <w:t> </w:t>
      </w:r>
      <w:hyperlink r:id="rId24">
        <w:r>
          <w:rPr>
            <w:color w:val="0000FF"/>
            <w:sz w:val="20"/>
            <w:u w:val="single" w:color="0000FF"/>
          </w:rPr>
          <w:t>https://www.winnipeg.ca/media/4833/</w:t>
        </w:r>
      </w:hyperlink>
    </w:p>
    <w:p>
      <w:pPr>
        <w:pStyle w:val="ListParagraph"/>
        <w:numPr>
          <w:ilvl w:val="1"/>
          <w:numId w:val="31"/>
        </w:numPr>
        <w:tabs>
          <w:tab w:pos="1889" w:val="left" w:leader="none"/>
        </w:tabs>
        <w:spacing w:line="240" w:lineRule="auto" w:before="101" w:after="0"/>
        <w:ind w:left="1888" w:right="0" w:hanging="433"/>
        <w:jc w:val="left"/>
        <w:rPr>
          <w:sz w:val="20"/>
        </w:rPr>
      </w:pPr>
      <w:r>
        <w:rPr>
          <w:sz w:val="20"/>
        </w:rPr>
        <w:t>Labour &amp; Material Payment Bond</w:t>
      </w:r>
      <w:r>
        <w:rPr>
          <w:color w:val="0000FF"/>
          <w:spacing w:val="-18"/>
          <w:sz w:val="20"/>
        </w:rPr>
        <w:t> </w:t>
      </w:r>
      <w:hyperlink r:id="rId25">
        <w:r>
          <w:rPr>
            <w:color w:val="0000FF"/>
            <w:sz w:val="20"/>
            <w:u w:val="single" w:color="0000FF"/>
          </w:rPr>
          <w:t>https://www.winnipeg.ca//media/4930/</w:t>
        </w:r>
      </w:hyperlink>
    </w:p>
    <w:p>
      <w:pPr>
        <w:pStyle w:val="ListParagraph"/>
        <w:numPr>
          <w:ilvl w:val="2"/>
          <w:numId w:val="31"/>
        </w:numPr>
        <w:tabs>
          <w:tab w:pos="2536" w:val="left" w:leader="none"/>
        </w:tabs>
        <w:spacing w:line="300" w:lineRule="auto" w:before="58" w:after="0"/>
        <w:ind w:left="2499" w:right="4323" w:hanging="324"/>
        <w:jc w:val="left"/>
        <w:rPr>
          <w:sz w:val="20"/>
        </w:rPr>
      </w:pPr>
      <w:r>
        <w:rPr>
          <w:sz w:val="20"/>
        </w:rPr>
        <w:t>L&amp;M Bond – Schedule A – Notice of </w:t>
      </w:r>
      <w:r>
        <w:rPr>
          <w:spacing w:val="-3"/>
          <w:sz w:val="20"/>
        </w:rPr>
        <w:t>Claim</w:t>
      </w:r>
      <w:r>
        <w:rPr>
          <w:color w:val="0000FF"/>
          <w:spacing w:val="-3"/>
          <w:sz w:val="20"/>
          <w:u w:val="single" w:color="0000FF"/>
        </w:rPr>
        <w:t> </w:t>
      </w:r>
      <w:hyperlink r:id="rId26">
        <w:r>
          <w:rPr>
            <w:color w:val="0000FF"/>
            <w:sz w:val="20"/>
            <w:u w:val="single" w:color="0000FF"/>
          </w:rPr>
          <w:t>https://www.winnipeg.ca/media/4834/</w:t>
        </w:r>
      </w:hyperlink>
    </w:p>
    <w:p>
      <w:pPr>
        <w:pStyle w:val="ListParagraph"/>
        <w:numPr>
          <w:ilvl w:val="2"/>
          <w:numId w:val="31"/>
        </w:numPr>
        <w:tabs>
          <w:tab w:pos="2536" w:val="left" w:leader="none"/>
        </w:tabs>
        <w:spacing w:line="307" w:lineRule="auto" w:before="1" w:after="0"/>
        <w:ind w:left="2463" w:right="3031" w:hanging="288"/>
        <w:jc w:val="left"/>
        <w:rPr>
          <w:sz w:val="20"/>
        </w:rPr>
      </w:pPr>
      <w:r>
        <w:rPr/>
        <w:tab/>
      </w:r>
      <w:r>
        <w:rPr>
          <w:sz w:val="20"/>
        </w:rPr>
        <w:t>L&amp;M Bond – Schedule B – Acknowledgement </w:t>
      </w:r>
      <w:r>
        <w:rPr>
          <w:spacing w:val="-3"/>
          <w:sz w:val="20"/>
        </w:rPr>
        <w:t>of </w:t>
      </w:r>
      <w:r>
        <w:rPr>
          <w:sz w:val="20"/>
        </w:rPr>
        <w:t>a Notice</w:t>
      </w:r>
      <w:r>
        <w:rPr>
          <w:color w:val="0000FF"/>
          <w:sz w:val="20"/>
          <w:u w:val="single" w:color="0000FF"/>
        </w:rPr>
        <w:t> </w:t>
      </w:r>
      <w:hyperlink r:id="rId27">
        <w:r>
          <w:rPr>
            <w:color w:val="0000FF"/>
            <w:sz w:val="20"/>
            <w:u w:val="single" w:color="0000FF"/>
          </w:rPr>
          <w:t>https://www.winnipeg.ca/media/4835/</w:t>
        </w:r>
      </w:hyperlink>
    </w:p>
    <w:p>
      <w:pPr>
        <w:pStyle w:val="ListParagraph"/>
        <w:numPr>
          <w:ilvl w:val="2"/>
          <w:numId w:val="31"/>
        </w:numPr>
        <w:tabs>
          <w:tab w:pos="2535" w:val="left" w:leader="none"/>
          <w:tab w:pos="2537" w:val="left" w:leader="none"/>
        </w:tabs>
        <w:spacing w:line="300" w:lineRule="auto" w:before="0" w:after="0"/>
        <w:ind w:left="2464" w:right="4172" w:hanging="289"/>
        <w:jc w:val="left"/>
        <w:rPr>
          <w:sz w:val="20"/>
        </w:rPr>
      </w:pPr>
      <w:r>
        <w:rPr/>
        <w:tab/>
      </w:r>
      <w:r>
        <w:rPr>
          <w:sz w:val="20"/>
        </w:rPr>
        <w:t>L&amp;M Bond – Schedule C – Surety’s Position</w:t>
      </w:r>
      <w:r>
        <w:rPr>
          <w:color w:val="0000FF"/>
          <w:sz w:val="20"/>
          <w:u w:val="single" w:color="0000FF"/>
        </w:rPr>
        <w:t> </w:t>
      </w:r>
      <w:hyperlink r:id="rId28">
        <w:r>
          <w:rPr>
            <w:color w:val="0000FF"/>
            <w:sz w:val="20"/>
            <w:u w:val="single" w:color="0000FF"/>
          </w:rPr>
          <w:t>https://www.winnipeg.ca/media/4836/</w:t>
        </w:r>
      </w:hyperlink>
    </w:p>
    <w:p>
      <w:pPr>
        <w:pStyle w:val="ListParagraph"/>
        <w:numPr>
          <w:ilvl w:val="0"/>
          <w:numId w:val="31"/>
        </w:numPr>
        <w:tabs>
          <w:tab w:pos="1455" w:val="left" w:leader="none"/>
          <w:tab w:pos="1457" w:val="left" w:leader="none"/>
        </w:tabs>
        <w:spacing w:line="240" w:lineRule="auto" w:before="82" w:after="0"/>
        <w:ind w:left="1456" w:right="1158" w:hanging="1297"/>
        <w:jc w:val="left"/>
        <w:rPr>
          <w:sz w:val="20"/>
        </w:rPr>
      </w:pPr>
      <w:r>
        <w:rPr>
          <w:sz w:val="20"/>
        </w:rPr>
        <w:t>Bidders are advised that, as each Extension </w:t>
      </w:r>
      <w:r>
        <w:rPr>
          <w:spacing w:val="-4"/>
          <w:sz w:val="20"/>
        </w:rPr>
        <w:t>Term </w:t>
      </w:r>
      <w:r>
        <w:rPr>
          <w:spacing w:val="-3"/>
          <w:sz w:val="20"/>
        </w:rPr>
        <w:t>of </w:t>
      </w:r>
      <w:r>
        <w:rPr>
          <w:sz w:val="20"/>
        </w:rPr>
        <w:t>the Contract may </w:t>
      </w:r>
      <w:r>
        <w:rPr>
          <w:spacing w:val="-3"/>
          <w:sz w:val="20"/>
        </w:rPr>
        <w:t>be </w:t>
      </w:r>
      <w:r>
        <w:rPr>
          <w:sz w:val="20"/>
        </w:rPr>
        <w:t>subject </w:t>
      </w:r>
      <w:r>
        <w:rPr>
          <w:spacing w:val="-3"/>
          <w:sz w:val="20"/>
        </w:rPr>
        <w:t>to </w:t>
      </w:r>
      <w:r>
        <w:rPr>
          <w:sz w:val="20"/>
        </w:rPr>
        <w:t>a different Contract Price, the Contractor shall submit adequate contract security for the initial term and then </w:t>
      </w:r>
      <w:r>
        <w:rPr>
          <w:spacing w:val="-3"/>
          <w:sz w:val="20"/>
        </w:rPr>
        <w:t>each </w:t>
      </w:r>
      <w:r>
        <w:rPr>
          <w:sz w:val="20"/>
        </w:rPr>
        <w:t>extension term, which </w:t>
      </w:r>
      <w:r>
        <w:rPr>
          <w:spacing w:val="2"/>
          <w:sz w:val="20"/>
        </w:rPr>
        <w:t>may </w:t>
      </w:r>
      <w:r>
        <w:rPr>
          <w:spacing w:val="-3"/>
          <w:sz w:val="20"/>
        </w:rPr>
        <w:t>be </w:t>
      </w:r>
      <w:r>
        <w:rPr>
          <w:sz w:val="20"/>
        </w:rPr>
        <w:t>done through the cancellation and reissuance of contract security, or the revision of previously issued contract security via a rider.</w:t>
      </w:r>
    </w:p>
    <w:p>
      <w:pPr>
        <w:pStyle w:val="ListParagraph"/>
        <w:numPr>
          <w:ilvl w:val="0"/>
          <w:numId w:val="31"/>
        </w:numPr>
        <w:tabs>
          <w:tab w:pos="1455" w:val="left" w:leader="none"/>
          <w:tab w:pos="1457" w:val="left" w:leader="none"/>
        </w:tabs>
        <w:spacing w:line="240" w:lineRule="auto" w:before="139" w:after="0"/>
        <w:ind w:left="1456" w:right="1453" w:hanging="1297"/>
        <w:jc w:val="both"/>
        <w:rPr>
          <w:sz w:val="20"/>
        </w:rPr>
      </w:pPr>
      <w:r>
        <w:rPr>
          <w:sz w:val="20"/>
        </w:rPr>
        <w:t>Where the contract security is a performance bond, </w:t>
      </w:r>
      <w:r>
        <w:rPr>
          <w:spacing w:val="-5"/>
          <w:sz w:val="20"/>
        </w:rPr>
        <w:t>it </w:t>
      </w:r>
      <w:r>
        <w:rPr>
          <w:spacing w:val="2"/>
          <w:sz w:val="20"/>
        </w:rPr>
        <w:t>may </w:t>
      </w:r>
      <w:r>
        <w:rPr>
          <w:spacing w:val="-3"/>
          <w:sz w:val="20"/>
        </w:rPr>
        <w:t>be </w:t>
      </w:r>
      <w:r>
        <w:rPr>
          <w:sz w:val="20"/>
        </w:rPr>
        <w:t>submitted in hard </w:t>
      </w:r>
      <w:r>
        <w:rPr>
          <w:spacing w:val="-5"/>
          <w:sz w:val="20"/>
        </w:rPr>
        <w:t>copy </w:t>
      </w:r>
      <w:r>
        <w:rPr>
          <w:spacing w:val="3"/>
          <w:sz w:val="20"/>
        </w:rPr>
        <w:t>or </w:t>
      </w:r>
      <w:r>
        <w:rPr>
          <w:sz w:val="20"/>
        </w:rPr>
        <w:t>digital format. If submitted </w:t>
      </w:r>
      <w:r>
        <w:rPr>
          <w:spacing w:val="-5"/>
          <w:sz w:val="20"/>
        </w:rPr>
        <w:t>in </w:t>
      </w:r>
      <w:r>
        <w:rPr>
          <w:sz w:val="20"/>
        </w:rPr>
        <w:t>digital format the contract security must meet the following criteria:</w:t>
      </w:r>
    </w:p>
    <w:p>
      <w:pPr>
        <w:pStyle w:val="ListParagraph"/>
        <w:numPr>
          <w:ilvl w:val="1"/>
          <w:numId w:val="31"/>
        </w:numPr>
        <w:tabs>
          <w:tab w:pos="1889" w:val="left" w:leader="none"/>
        </w:tabs>
        <w:spacing w:line="240" w:lineRule="auto" w:before="102" w:after="0"/>
        <w:ind w:left="1888" w:right="0" w:hanging="433"/>
        <w:jc w:val="left"/>
        <w:rPr>
          <w:sz w:val="20"/>
        </w:rPr>
      </w:pPr>
      <w:bookmarkStart w:name="_bookmark81" w:id="86"/>
      <w:bookmarkEnd w:id="86"/>
      <w:r>
        <w:rPr/>
      </w:r>
      <w:bookmarkStart w:name="_bookmark81" w:id="87"/>
      <w:bookmarkEnd w:id="87"/>
      <w:r>
        <w:rPr>
          <w:sz w:val="20"/>
        </w:rPr>
        <w:t>t</w:t>
      </w:r>
      <w:r>
        <w:rPr>
          <w:sz w:val="20"/>
        </w:rPr>
        <w:t>he version submitted by the Contractor must have valid digital signatures and</w:t>
      </w:r>
      <w:r>
        <w:rPr>
          <w:spacing w:val="-31"/>
          <w:sz w:val="20"/>
        </w:rPr>
        <w:t> </w:t>
      </w:r>
      <w:r>
        <w:rPr>
          <w:sz w:val="20"/>
        </w:rPr>
        <w:t>seals;</w:t>
      </w:r>
    </w:p>
    <w:p>
      <w:pPr>
        <w:pStyle w:val="ListParagraph"/>
        <w:numPr>
          <w:ilvl w:val="1"/>
          <w:numId w:val="31"/>
        </w:numPr>
        <w:tabs>
          <w:tab w:pos="1889" w:val="left" w:leader="none"/>
        </w:tabs>
        <w:spacing w:line="237" w:lineRule="auto" w:before="103" w:after="0"/>
        <w:ind w:left="1888" w:right="1273" w:hanging="433"/>
        <w:jc w:val="left"/>
        <w:rPr>
          <w:sz w:val="20"/>
        </w:rPr>
      </w:pPr>
      <w:r>
        <w:rPr>
          <w:sz w:val="20"/>
        </w:rPr>
        <w:t>the version submitted by the Contractor must </w:t>
      </w:r>
      <w:r>
        <w:rPr>
          <w:spacing w:val="-3"/>
          <w:sz w:val="20"/>
        </w:rPr>
        <w:t>be </w:t>
      </w:r>
      <w:r>
        <w:rPr>
          <w:sz w:val="20"/>
        </w:rPr>
        <w:t>verifiable by </w:t>
      </w:r>
      <w:r>
        <w:rPr>
          <w:spacing w:val="-4"/>
          <w:sz w:val="20"/>
        </w:rPr>
        <w:t>the </w:t>
      </w:r>
      <w:r>
        <w:rPr>
          <w:sz w:val="20"/>
        </w:rPr>
        <w:t>City </w:t>
      </w:r>
      <w:r>
        <w:rPr>
          <w:spacing w:val="-3"/>
          <w:sz w:val="20"/>
        </w:rPr>
        <w:t>with </w:t>
      </w:r>
      <w:r>
        <w:rPr>
          <w:sz w:val="20"/>
        </w:rPr>
        <w:t>respect </w:t>
      </w:r>
      <w:r>
        <w:rPr>
          <w:spacing w:val="-3"/>
          <w:sz w:val="20"/>
        </w:rPr>
        <w:t>to </w:t>
      </w:r>
      <w:r>
        <w:rPr>
          <w:sz w:val="20"/>
        </w:rPr>
        <w:t>the totality and wholeness </w:t>
      </w:r>
      <w:r>
        <w:rPr>
          <w:spacing w:val="-3"/>
          <w:sz w:val="20"/>
        </w:rPr>
        <w:t>of </w:t>
      </w:r>
      <w:r>
        <w:rPr>
          <w:sz w:val="20"/>
        </w:rPr>
        <w:t>the bond form, including: the content; all digital signatures and digital seals; with the surety company, or an approved verification service provider of the surety</w:t>
      </w:r>
      <w:r>
        <w:rPr>
          <w:spacing w:val="-16"/>
          <w:sz w:val="20"/>
        </w:rPr>
        <w:t> </w:t>
      </w:r>
      <w:r>
        <w:rPr>
          <w:sz w:val="20"/>
        </w:rPr>
        <w:t>company.</w:t>
      </w:r>
    </w:p>
    <w:p>
      <w:pPr>
        <w:pStyle w:val="ListParagraph"/>
        <w:numPr>
          <w:ilvl w:val="1"/>
          <w:numId w:val="31"/>
        </w:numPr>
        <w:tabs>
          <w:tab w:pos="1889" w:val="left" w:leader="none"/>
        </w:tabs>
        <w:spacing w:line="240" w:lineRule="auto" w:before="103" w:after="0"/>
        <w:ind w:left="1888" w:right="1101" w:hanging="433"/>
        <w:jc w:val="left"/>
        <w:rPr>
          <w:sz w:val="20"/>
        </w:rPr>
      </w:pPr>
      <w:r>
        <w:rPr>
          <w:sz w:val="20"/>
        </w:rPr>
        <w:t>the version submitted must </w:t>
      </w:r>
      <w:r>
        <w:rPr>
          <w:spacing w:val="-3"/>
          <w:sz w:val="20"/>
        </w:rPr>
        <w:t>be </w:t>
      </w:r>
      <w:r>
        <w:rPr>
          <w:sz w:val="20"/>
        </w:rPr>
        <w:t>viewable, printable and storable </w:t>
      </w:r>
      <w:r>
        <w:rPr>
          <w:spacing w:val="-5"/>
          <w:sz w:val="20"/>
        </w:rPr>
        <w:t>in </w:t>
      </w:r>
      <w:r>
        <w:rPr>
          <w:sz w:val="20"/>
        </w:rPr>
        <w:t>standard electronic file formats compatible </w:t>
      </w:r>
      <w:r>
        <w:rPr>
          <w:spacing w:val="-3"/>
          <w:sz w:val="20"/>
        </w:rPr>
        <w:t>with </w:t>
      </w:r>
      <w:r>
        <w:rPr>
          <w:sz w:val="20"/>
        </w:rPr>
        <w:t>the City, and in a </w:t>
      </w:r>
      <w:r>
        <w:rPr>
          <w:spacing w:val="-2"/>
          <w:sz w:val="20"/>
        </w:rPr>
        <w:t>single </w:t>
      </w:r>
      <w:r>
        <w:rPr>
          <w:sz w:val="20"/>
        </w:rPr>
        <w:t>file. Allowable formats include</w:t>
      </w:r>
      <w:r>
        <w:rPr>
          <w:spacing w:val="1"/>
          <w:sz w:val="20"/>
        </w:rPr>
        <w:t> </w:t>
      </w:r>
      <w:r>
        <w:rPr>
          <w:sz w:val="20"/>
        </w:rPr>
        <w:t>pdf.</w:t>
      </w:r>
    </w:p>
    <w:p>
      <w:pPr>
        <w:pStyle w:val="ListParagraph"/>
        <w:numPr>
          <w:ilvl w:val="1"/>
          <w:numId w:val="31"/>
        </w:numPr>
        <w:tabs>
          <w:tab w:pos="1889" w:val="left" w:leader="none"/>
        </w:tabs>
        <w:spacing w:line="240" w:lineRule="auto" w:before="102" w:after="0"/>
        <w:ind w:left="1888" w:right="1110" w:hanging="433"/>
        <w:jc w:val="left"/>
        <w:rPr>
          <w:sz w:val="20"/>
        </w:rPr>
      </w:pPr>
      <w:r>
        <w:rPr>
          <w:sz w:val="20"/>
        </w:rPr>
        <w:t>the verification may be conducted by the City immediately or at any time during the</w:t>
      </w:r>
      <w:r>
        <w:rPr>
          <w:spacing w:val="-40"/>
          <w:sz w:val="20"/>
        </w:rPr>
        <w:t> </w:t>
      </w:r>
      <w:r>
        <w:rPr>
          <w:sz w:val="20"/>
        </w:rPr>
        <w:t>life of </w:t>
      </w:r>
      <w:r>
        <w:rPr>
          <w:spacing w:val="-4"/>
          <w:sz w:val="20"/>
        </w:rPr>
        <w:t>the </w:t>
      </w:r>
      <w:r>
        <w:rPr>
          <w:sz w:val="20"/>
        </w:rPr>
        <w:t>bond and at the discretion of the City with </w:t>
      </w:r>
      <w:r>
        <w:rPr>
          <w:spacing w:val="-3"/>
          <w:sz w:val="20"/>
        </w:rPr>
        <w:t>no </w:t>
      </w:r>
      <w:r>
        <w:rPr>
          <w:sz w:val="20"/>
        </w:rPr>
        <w:t>requirement for passwords </w:t>
      </w:r>
      <w:r>
        <w:rPr>
          <w:spacing w:val="3"/>
          <w:sz w:val="20"/>
        </w:rPr>
        <w:t>or </w:t>
      </w:r>
      <w:r>
        <w:rPr>
          <w:sz w:val="20"/>
        </w:rPr>
        <w:t>fees.</w:t>
      </w:r>
    </w:p>
    <w:p>
      <w:pPr>
        <w:pStyle w:val="ListParagraph"/>
        <w:numPr>
          <w:ilvl w:val="1"/>
          <w:numId w:val="31"/>
        </w:numPr>
        <w:tabs>
          <w:tab w:pos="1889" w:val="left" w:leader="none"/>
        </w:tabs>
        <w:spacing w:line="240" w:lineRule="auto" w:before="102" w:after="0"/>
        <w:ind w:left="1888" w:right="1230" w:hanging="433"/>
        <w:jc w:val="left"/>
        <w:rPr>
          <w:sz w:val="20"/>
        </w:rPr>
      </w:pPr>
      <w:r>
        <w:rPr>
          <w:sz w:val="20"/>
        </w:rPr>
        <w:t>the results of the verification must provide a clear, immediate and printable indication of pass or fail regarding</w:t>
      </w:r>
      <w:r>
        <w:rPr>
          <w:spacing w:val="-13"/>
          <w:sz w:val="20"/>
        </w:rPr>
        <w:t> </w:t>
      </w:r>
      <w:hyperlink w:history="true" w:anchor="_bookmark81">
        <w:r>
          <w:rPr>
            <w:sz w:val="20"/>
          </w:rPr>
          <w:t>D13.1(c)(b)</w:t>
        </w:r>
      </w:hyperlink>
      <w:r>
        <w:rPr>
          <w:sz w:val="20"/>
        </w:rPr>
        <w:t>.</w:t>
      </w:r>
    </w:p>
    <w:p>
      <w:pPr>
        <w:pStyle w:val="ListParagraph"/>
        <w:numPr>
          <w:ilvl w:val="0"/>
          <w:numId w:val="31"/>
        </w:numPr>
        <w:tabs>
          <w:tab w:pos="1456" w:val="left" w:leader="none"/>
          <w:tab w:pos="1457" w:val="left" w:leader="none"/>
        </w:tabs>
        <w:spacing w:line="240" w:lineRule="auto" w:before="138" w:after="0"/>
        <w:ind w:left="1456" w:right="1277" w:hanging="1297"/>
        <w:jc w:val="left"/>
        <w:rPr>
          <w:sz w:val="20"/>
        </w:rPr>
      </w:pPr>
      <w:r>
        <w:rPr>
          <w:sz w:val="20"/>
        </w:rPr>
        <w:t>Digital bonds failing the verification process will not be considered </w:t>
      </w:r>
      <w:r>
        <w:rPr>
          <w:spacing w:val="-3"/>
          <w:sz w:val="20"/>
        </w:rPr>
        <w:t>to </w:t>
      </w:r>
      <w:r>
        <w:rPr>
          <w:sz w:val="20"/>
        </w:rPr>
        <w:t>be valid and may </w:t>
      </w:r>
      <w:r>
        <w:rPr>
          <w:spacing w:val="-5"/>
          <w:sz w:val="20"/>
        </w:rPr>
        <w:t>be </w:t>
      </w:r>
      <w:r>
        <w:rPr>
          <w:sz w:val="20"/>
        </w:rPr>
        <w:t>determined to </w:t>
      </w:r>
      <w:r>
        <w:rPr>
          <w:spacing w:val="-3"/>
          <w:sz w:val="20"/>
        </w:rPr>
        <w:t>be an </w:t>
      </w:r>
      <w:r>
        <w:rPr>
          <w:sz w:val="20"/>
        </w:rPr>
        <w:t>event of default in accordance </w:t>
      </w:r>
      <w:r>
        <w:rPr>
          <w:spacing w:val="-3"/>
          <w:sz w:val="20"/>
        </w:rPr>
        <w:t>with </w:t>
      </w:r>
      <w:r>
        <w:rPr>
          <w:sz w:val="20"/>
        </w:rPr>
        <w:t>C18.1. If a digital bond </w:t>
      </w:r>
      <w:r>
        <w:rPr>
          <w:spacing w:val="-3"/>
          <w:sz w:val="20"/>
        </w:rPr>
        <w:t>fails </w:t>
      </w:r>
      <w:r>
        <w:rPr>
          <w:sz w:val="20"/>
        </w:rPr>
        <w:t>the verification process, the Contractor may provide a replacement bond (in hard copy </w:t>
      </w:r>
      <w:r>
        <w:rPr>
          <w:spacing w:val="3"/>
          <w:sz w:val="20"/>
        </w:rPr>
        <w:t>or </w:t>
      </w:r>
      <w:r>
        <w:rPr>
          <w:sz w:val="20"/>
        </w:rPr>
        <w:t>digital format) within </w:t>
      </w:r>
      <w:r>
        <w:rPr>
          <w:spacing w:val="-3"/>
          <w:sz w:val="20"/>
        </w:rPr>
        <w:t>seven (7) </w:t>
      </w:r>
      <w:r>
        <w:rPr>
          <w:sz w:val="20"/>
        </w:rPr>
        <w:t>Calendar Days of the City’s request or within such greater period of </w:t>
      </w:r>
      <w:r>
        <w:rPr>
          <w:spacing w:val="-3"/>
          <w:sz w:val="20"/>
        </w:rPr>
        <w:t>time </w:t>
      </w:r>
      <w:r>
        <w:rPr>
          <w:sz w:val="20"/>
        </w:rPr>
        <w:t>as the City in its discretion, exercised reasonably,</w:t>
      </w:r>
      <w:r>
        <w:rPr>
          <w:spacing w:val="-10"/>
          <w:sz w:val="20"/>
        </w:rPr>
        <w:t> </w:t>
      </w:r>
      <w:r>
        <w:rPr>
          <w:sz w:val="20"/>
        </w:rPr>
        <w:t>allows.</w:t>
      </w:r>
    </w:p>
    <w:p>
      <w:pPr>
        <w:pStyle w:val="ListParagraph"/>
        <w:numPr>
          <w:ilvl w:val="0"/>
          <w:numId w:val="31"/>
        </w:numPr>
        <w:tabs>
          <w:tab w:pos="1456" w:val="left" w:leader="none"/>
          <w:tab w:pos="1457" w:val="left" w:leader="none"/>
        </w:tabs>
        <w:spacing w:line="240" w:lineRule="auto" w:before="138" w:after="0"/>
        <w:ind w:left="1456" w:right="0" w:hanging="1297"/>
        <w:jc w:val="left"/>
        <w:rPr>
          <w:sz w:val="20"/>
        </w:rPr>
      </w:pPr>
      <w:r>
        <w:rPr>
          <w:sz w:val="20"/>
        </w:rPr>
        <w:t>Digital bonds passing the verification process will be treated as original and</w:t>
      </w:r>
      <w:r>
        <w:rPr>
          <w:spacing w:val="-40"/>
          <w:sz w:val="20"/>
        </w:rPr>
        <w:t> </w:t>
      </w:r>
      <w:r>
        <w:rPr>
          <w:sz w:val="20"/>
        </w:rPr>
        <w:t>authentic.</w:t>
      </w:r>
    </w:p>
    <w:p>
      <w:pPr>
        <w:pStyle w:val="ListParagraph"/>
        <w:numPr>
          <w:ilvl w:val="0"/>
          <w:numId w:val="31"/>
        </w:numPr>
        <w:tabs>
          <w:tab w:pos="1456" w:val="left" w:leader="none"/>
          <w:tab w:pos="1457" w:val="left" w:leader="none"/>
        </w:tabs>
        <w:spacing w:line="244" w:lineRule="auto" w:before="138" w:after="0"/>
        <w:ind w:left="1456" w:right="1228" w:hanging="1297"/>
        <w:jc w:val="left"/>
        <w:rPr>
          <w:sz w:val="20"/>
        </w:rPr>
      </w:pPr>
      <w:r>
        <w:rPr>
          <w:sz w:val="20"/>
        </w:rPr>
        <w:t>Where the contract security is </w:t>
      </w:r>
      <w:r>
        <w:rPr>
          <w:spacing w:val="-5"/>
          <w:sz w:val="20"/>
        </w:rPr>
        <w:t>in </w:t>
      </w:r>
      <w:r>
        <w:rPr>
          <w:spacing w:val="-4"/>
          <w:sz w:val="20"/>
        </w:rPr>
        <w:t>the </w:t>
      </w:r>
      <w:r>
        <w:rPr>
          <w:sz w:val="20"/>
        </w:rPr>
        <w:t>form of a certified cheque or draft, it will </w:t>
      </w:r>
      <w:r>
        <w:rPr>
          <w:spacing w:val="-3"/>
          <w:sz w:val="20"/>
        </w:rPr>
        <w:t>be </w:t>
      </w:r>
      <w:r>
        <w:rPr>
          <w:sz w:val="20"/>
        </w:rPr>
        <w:t>deposited by the City. </w:t>
      </w:r>
      <w:r>
        <w:rPr>
          <w:spacing w:val="-5"/>
          <w:sz w:val="20"/>
        </w:rPr>
        <w:t>The </w:t>
      </w:r>
      <w:r>
        <w:rPr>
          <w:sz w:val="20"/>
        </w:rPr>
        <w:t>City will not pay any interest </w:t>
      </w:r>
      <w:r>
        <w:rPr>
          <w:spacing w:val="-3"/>
          <w:sz w:val="20"/>
        </w:rPr>
        <w:t>on </w:t>
      </w:r>
      <w:r>
        <w:rPr>
          <w:sz w:val="20"/>
        </w:rPr>
        <w:t>certified cheques or drafts furnished </w:t>
      </w:r>
      <w:r>
        <w:rPr>
          <w:spacing w:val="-3"/>
          <w:sz w:val="20"/>
        </w:rPr>
        <w:t>as </w:t>
      </w:r>
      <w:r>
        <w:rPr>
          <w:sz w:val="20"/>
        </w:rPr>
        <w:t>contract</w:t>
      </w:r>
      <w:r>
        <w:rPr>
          <w:spacing w:val="-4"/>
          <w:sz w:val="20"/>
        </w:rPr>
        <w:t> </w:t>
      </w:r>
      <w:r>
        <w:rPr>
          <w:sz w:val="20"/>
        </w:rPr>
        <w:t>security.</w:t>
      </w:r>
    </w:p>
    <w:p>
      <w:pPr>
        <w:pStyle w:val="BodyText"/>
        <w:tabs>
          <w:tab w:pos="1024" w:val="left" w:leader="none"/>
        </w:tabs>
        <w:spacing w:before="189"/>
        <w:ind w:left="1024" w:right="1269" w:hanging="865"/>
      </w:pPr>
      <w:r>
        <w:rPr/>
        <w:t>D13.2</w:t>
        <w:tab/>
        <w:t>The Contractor shall provide the Contract Administrator identified </w:t>
      </w:r>
      <w:r>
        <w:rPr>
          <w:spacing w:val="-5"/>
        </w:rPr>
        <w:t>in </w:t>
      </w:r>
      <w:hyperlink w:history="true" w:anchor="_bookmark64">
        <w:r>
          <w:rPr/>
          <w:t>D4.1(a) </w:t>
        </w:r>
      </w:hyperlink>
      <w:r>
        <w:rPr/>
        <w:t>with the required contract security within seven (7) Calendar Days of notification of </w:t>
      </w:r>
      <w:r>
        <w:rPr>
          <w:spacing w:val="-4"/>
        </w:rPr>
        <w:t>the </w:t>
      </w:r>
      <w:r>
        <w:rPr/>
        <w:t>award of the Contract </w:t>
      </w:r>
      <w:r>
        <w:rPr>
          <w:spacing w:val="3"/>
        </w:rPr>
        <w:t>by</w:t>
      </w:r>
      <w:bookmarkStart w:name="_bookmark82" w:id="88"/>
      <w:bookmarkEnd w:id="88"/>
      <w:r>
        <w:rPr>
          <w:spacing w:val="3"/>
        </w:rPr>
      </w:r>
      <w:r>
        <w:rPr>
          <w:spacing w:val="3"/>
        </w:rPr>
        <w:t> </w:t>
      </w:r>
      <w:r>
        <w:rPr/>
        <w:t>way </w:t>
      </w:r>
      <w:r>
        <w:rPr>
          <w:spacing w:val="-3"/>
        </w:rPr>
        <w:t>of </w:t>
      </w:r>
      <w:r>
        <w:rPr/>
        <w:t>Purchase Order and prior </w:t>
      </w:r>
      <w:r>
        <w:rPr>
          <w:spacing w:val="-3"/>
        </w:rPr>
        <w:t>to </w:t>
      </w:r>
      <w:r>
        <w:rPr/>
        <w:t>the commencement of any Work </w:t>
      </w:r>
      <w:r>
        <w:rPr>
          <w:spacing w:val="-3"/>
        </w:rPr>
        <w:t>on </w:t>
      </w:r>
      <w:r>
        <w:rPr/>
        <w:t>the</w:t>
      </w:r>
      <w:r>
        <w:rPr>
          <w:spacing w:val="-3"/>
        </w:rPr>
        <w:t> </w:t>
      </w:r>
      <w:r>
        <w:rPr/>
        <w:t>Site.</w:t>
      </w:r>
    </w:p>
    <w:p>
      <w:pPr>
        <w:pStyle w:val="BodyText"/>
        <w:spacing w:before="4"/>
        <w:rPr>
          <w:sz w:val="26"/>
        </w:rPr>
      </w:pPr>
    </w:p>
    <w:p>
      <w:pPr>
        <w:tabs>
          <w:tab w:pos="1024" w:val="left" w:leader="none"/>
        </w:tabs>
        <w:spacing w:before="1"/>
        <w:ind w:left="160" w:right="0" w:firstLine="0"/>
        <w:jc w:val="left"/>
        <w:rPr>
          <w:b/>
          <w:sz w:val="20"/>
        </w:rPr>
      </w:pPr>
      <w:r>
        <w:rPr>
          <w:b/>
          <w:sz w:val="20"/>
        </w:rPr>
        <w:t>D14.</w:t>
        <w:tab/>
        <w:t>EQUIPMENT</w:t>
      </w:r>
      <w:r>
        <w:rPr>
          <w:b/>
          <w:spacing w:val="8"/>
          <w:sz w:val="20"/>
        </w:rPr>
        <w:t> </w:t>
      </w:r>
      <w:r>
        <w:rPr>
          <w:b/>
          <w:spacing w:val="-3"/>
          <w:sz w:val="20"/>
        </w:rPr>
        <w:t>LIST</w:t>
      </w:r>
    </w:p>
    <w:p>
      <w:pPr>
        <w:pStyle w:val="BodyText"/>
        <w:tabs>
          <w:tab w:pos="1024" w:val="left" w:leader="none"/>
        </w:tabs>
        <w:spacing w:before="194"/>
        <w:ind w:left="1024" w:right="1278" w:hanging="865"/>
      </w:pPr>
      <w:r>
        <w:rPr/>
        <w:t>D14.1</w:t>
        <w:tab/>
        <w:t>The Contractor shall provide the Contract Administrator </w:t>
      </w:r>
      <w:r>
        <w:rPr>
          <w:spacing w:val="-3"/>
        </w:rPr>
        <w:t>with </w:t>
      </w:r>
      <w:r>
        <w:rPr/>
        <w:t>a complete list </w:t>
      </w:r>
      <w:r>
        <w:rPr>
          <w:spacing w:val="-3"/>
        </w:rPr>
        <w:t>of </w:t>
      </w:r>
      <w:r>
        <w:rPr/>
        <w:t>the equipment which the Contractor proposes to utilize </w:t>
      </w:r>
      <w:r>
        <w:rPr>
          <w:spacing w:val="-3"/>
        </w:rPr>
        <w:t>(Form </w:t>
      </w:r>
      <w:r>
        <w:rPr/>
        <w:t>K: Equipment List) by at least </w:t>
      </w:r>
      <w:r>
        <w:rPr>
          <w:spacing w:val="-3"/>
        </w:rPr>
        <w:t>February 1, </w:t>
      </w:r>
      <w:r>
        <w:rPr/>
        <w:t>2027 and prior </w:t>
      </w:r>
      <w:r>
        <w:rPr>
          <w:spacing w:val="-3"/>
        </w:rPr>
        <w:t>to </w:t>
      </w:r>
      <w:r>
        <w:rPr/>
        <w:t>the commencement of any Work on the Site but </w:t>
      </w:r>
      <w:r>
        <w:rPr>
          <w:spacing w:val="-5"/>
        </w:rPr>
        <w:t>in </w:t>
      </w:r>
      <w:r>
        <w:rPr/>
        <w:t>no event later </w:t>
      </w:r>
      <w:r>
        <w:rPr>
          <w:spacing w:val="-3"/>
        </w:rPr>
        <w:t>than </w:t>
      </w:r>
      <w:r>
        <w:rPr/>
        <w:t>the date specified in </w:t>
      </w:r>
      <w:r>
        <w:rPr>
          <w:spacing w:val="-3"/>
        </w:rPr>
        <w:t>C4.1 </w:t>
      </w:r>
      <w:r>
        <w:rPr/>
        <w:t>for the </w:t>
      </w:r>
      <w:r>
        <w:rPr>
          <w:spacing w:val="-3"/>
        </w:rPr>
        <w:t>return </w:t>
      </w:r>
      <w:r>
        <w:rPr/>
        <w:t>of the executed Contract Documents, if</w:t>
      </w:r>
      <w:r>
        <w:rPr>
          <w:spacing w:val="6"/>
        </w:rPr>
        <w:t> </w:t>
      </w:r>
      <w:r>
        <w:rPr/>
        <w:t>applicable.</w:t>
      </w:r>
    </w:p>
    <w:p>
      <w:pPr>
        <w:spacing w:after="0"/>
        <w:sectPr>
          <w:pgSz w:w="12240" w:h="15840"/>
          <w:pgMar w:header="439" w:footer="0" w:top="1160" w:bottom="280" w:left="1280" w:right="340"/>
        </w:sectPr>
      </w:pPr>
    </w:p>
    <w:p>
      <w:pPr>
        <w:pStyle w:val="BodyText"/>
        <w:spacing w:before="5"/>
        <w:rPr>
          <w:sz w:val="14"/>
        </w:rPr>
      </w:pPr>
    </w:p>
    <w:p>
      <w:pPr>
        <w:spacing w:before="95"/>
        <w:ind w:left="160" w:right="0" w:firstLine="0"/>
        <w:jc w:val="left"/>
        <w:rPr>
          <w:b/>
          <w:sz w:val="20"/>
        </w:rPr>
      </w:pPr>
      <w:bookmarkStart w:name="_bookmark83" w:id="89"/>
      <w:bookmarkEnd w:id="89"/>
      <w:r>
        <w:rPr/>
      </w:r>
      <w:bookmarkStart w:name="_bookmark84" w:id="90"/>
      <w:bookmarkEnd w:id="90"/>
      <w:r>
        <w:rPr/>
      </w:r>
      <w:r>
        <w:rPr>
          <w:b/>
          <w:sz w:val="20"/>
        </w:rPr>
        <w:t>SCHEDULE OF WORK</w:t>
      </w:r>
    </w:p>
    <w:p>
      <w:pPr>
        <w:pStyle w:val="BodyText"/>
        <w:spacing w:before="4"/>
        <w:rPr>
          <w:b/>
          <w:sz w:val="26"/>
        </w:rPr>
      </w:pPr>
    </w:p>
    <w:p>
      <w:pPr>
        <w:tabs>
          <w:tab w:pos="1023" w:val="left" w:leader="none"/>
        </w:tabs>
        <w:spacing w:before="0"/>
        <w:ind w:left="160" w:right="0" w:firstLine="0"/>
        <w:jc w:val="left"/>
        <w:rPr>
          <w:b/>
          <w:sz w:val="20"/>
        </w:rPr>
      </w:pPr>
      <w:r>
        <w:rPr>
          <w:b/>
          <w:sz w:val="20"/>
        </w:rPr>
        <w:t>D15.</w:t>
        <w:tab/>
        <w:t>COMMENCEMENT</w:t>
      </w:r>
    </w:p>
    <w:p>
      <w:pPr>
        <w:pStyle w:val="BodyText"/>
        <w:tabs>
          <w:tab w:pos="1023" w:val="left" w:leader="none"/>
        </w:tabs>
        <w:spacing w:before="195"/>
        <w:ind w:left="1023" w:right="1196" w:hanging="864"/>
      </w:pPr>
      <w:r>
        <w:rPr/>
        <w:t>D15.1</w:t>
        <w:tab/>
        <w:t>The Contractor shall not commence any Work until they are in receipt of a notice of award from the City authorizing the </w:t>
      </w:r>
      <w:r>
        <w:rPr>
          <w:spacing w:val="-2"/>
        </w:rPr>
        <w:t>commencement </w:t>
      </w:r>
      <w:r>
        <w:rPr>
          <w:spacing w:val="-3"/>
        </w:rPr>
        <w:t>of </w:t>
      </w:r>
      <w:r>
        <w:rPr/>
        <w:t>the</w:t>
      </w:r>
      <w:r>
        <w:rPr>
          <w:spacing w:val="-2"/>
        </w:rPr>
        <w:t> </w:t>
      </w:r>
      <w:r>
        <w:rPr/>
        <w:t>Work.</w:t>
      </w:r>
    </w:p>
    <w:p>
      <w:pPr>
        <w:pStyle w:val="BodyText"/>
        <w:spacing w:before="7"/>
        <w:rPr>
          <w:sz w:val="17"/>
        </w:rPr>
      </w:pPr>
    </w:p>
    <w:p>
      <w:pPr>
        <w:pStyle w:val="BodyText"/>
        <w:tabs>
          <w:tab w:pos="1023" w:val="left" w:leader="none"/>
        </w:tabs>
        <w:ind w:left="159"/>
      </w:pPr>
      <w:r>
        <w:rPr/>
        <w:t>D15.2</w:t>
        <w:tab/>
        <w:t>The Contractor shall not commence any Work on the Site</w:t>
      </w:r>
      <w:r>
        <w:rPr>
          <w:spacing w:val="-17"/>
        </w:rPr>
        <w:t> </w:t>
      </w:r>
      <w:r>
        <w:rPr/>
        <w:t>until:</w:t>
      </w:r>
    </w:p>
    <w:p>
      <w:pPr>
        <w:pStyle w:val="ListParagraph"/>
        <w:numPr>
          <w:ilvl w:val="1"/>
          <w:numId w:val="31"/>
        </w:numPr>
        <w:tabs>
          <w:tab w:pos="433" w:val="left" w:leader="none"/>
        </w:tabs>
        <w:spacing w:line="240" w:lineRule="auto" w:before="101" w:after="0"/>
        <w:ind w:left="1455" w:right="3376" w:hanging="1456"/>
        <w:jc w:val="right"/>
        <w:rPr>
          <w:sz w:val="20"/>
        </w:rPr>
      </w:pPr>
      <w:r>
        <w:rPr>
          <w:sz w:val="20"/>
        </w:rPr>
        <w:t>the Contract Administrator has confirmed receipt and approval</w:t>
      </w:r>
      <w:r>
        <w:rPr>
          <w:spacing w:val="-20"/>
          <w:sz w:val="20"/>
        </w:rPr>
        <w:t> </w:t>
      </w:r>
      <w:r>
        <w:rPr>
          <w:sz w:val="20"/>
        </w:rPr>
        <w:t>of:</w:t>
      </w:r>
    </w:p>
    <w:p>
      <w:pPr>
        <w:pStyle w:val="ListParagraph"/>
        <w:numPr>
          <w:ilvl w:val="0"/>
          <w:numId w:val="32"/>
        </w:numPr>
        <w:tabs>
          <w:tab w:pos="468" w:val="left" w:leader="none"/>
          <w:tab w:pos="469" w:val="left" w:leader="none"/>
        </w:tabs>
        <w:spacing w:line="240" w:lineRule="auto" w:before="58" w:after="0"/>
        <w:ind w:left="2032" w:right="3353" w:hanging="2033"/>
        <w:jc w:val="right"/>
        <w:rPr>
          <w:sz w:val="20"/>
        </w:rPr>
      </w:pPr>
      <w:r>
        <w:rPr>
          <w:sz w:val="20"/>
        </w:rPr>
        <w:t>evidence of authority </w:t>
      </w:r>
      <w:r>
        <w:rPr>
          <w:spacing w:val="-3"/>
          <w:sz w:val="20"/>
        </w:rPr>
        <w:t>to carry on </w:t>
      </w:r>
      <w:r>
        <w:rPr>
          <w:sz w:val="20"/>
        </w:rPr>
        <w:t>business specified </w:t>
      </w:r>
      <w:r>
        <w:rPr>
          <w:spacing w:val="-5"/>
          <w:sz w:val="20"/>
        </w:rPr>
        <w:t>in</w:t>
      </w:r>
      <w:r>
        <w:rPr>
          <w:spacing w:val="32"/>
          <w:sz w:val="20"/>
        </w:rPr>
        <w:t> </w:t>
      </w:r>
      <w:hyperlink w:history="true" w:anchor="_bookmark77">
        <w:r>
          <w:rPr>
            <w:sz w:val="20"/>
          </w:rPr>
          <w:t>D10</w:t>
        </w:r>
      </w:hyperlink>
      <w:r>
        <w:rPr>
          <w:sz w:val="20"/>
        </w:rPr>
        <w:t>;</w:t>
      </w:r>
    </w:p>
    <w:p>
      <w:pPr>
        <w:pStyle w:val="ListParagraph"/>
        <w:numPr>
          <w:ilvl w:val="0"/>
          <w:numId w:val="32"/>
        </w:numPr>
        <w:tabs>
          <w:tab w:pos="2032" w:val="left" w:leader="none"/>
          <w:tab w:pos="2033" w:val="left" w:leader="none"/>
        </w:tabs>
        <w:spacing w:line="240" w:lineRule="auto" w:before="58" w:after="0"/>
        <w:ind w:left="2032" w:right="0" w:hanging="512"/>
        <w:jc w:val="left"/>
        <w:rPr>
          <w:sz w:val="20"/>
        </w:rPr>
      </w:pPr>
      <w:r>
        <w:rPr>
          <w:sz w:val="20"/>
        </w:rPr>
        <w:t>evidence of the workers compensation coverage </w:t>
      </w:r>
      <w:r>
        <w:rPr>
          <w:spacing w:val="-3"/>
          <w:sz w:val="20"/>
        </w:rPr>
        <w:t>specified </w:t>
      </w:r>
      <w:r>
        <w:rPr>
          <w:sz w:val="20"/>
        </w:rPr>
        <w:t>in</w:t>
      </w:r>
      <w:r>
        <w:rPr>
          <w:spacing w:val="15"/>
          <w:sz w:val="20"/>
        </w:rPr>
        <w:t> </w:t>
      </w:r>
      <w:r>
        <w:rPr>
          <w:sz w:val="20"/>
        </w:rPr>
        <w:t>C6.17;</w:t>
      </w:r>
    </w:p>
    <w:p>
      <w:pPr>
        <w:pStyle w:val="ListParagraph"/>
        <w:numPr>
          <w:ilvl w:val="0"/>
          <w:numId w:val="32"/>
        </w:numPr>
        <w:tabs>
          <w:tab w:pos="2032" w:val="left" w:leader="none"/>
          <w:tab w:pos="2033" w:val="left" w:leader="none"/>
        </w:tabs>
        <w:spacing w:line="240" w:lineRule="auto" w:before="58" w:after="0"/>
        <w:ind w:left="2032" w:right="0" w:hanging="556"/>
        <w:jc w:val="left"/>
        <w:rPr>
          <w:sz w:val="20"/>
        </w:rPr>
      </w:pPr>
      <w:r>
        <w:rPr>
          <w:sz w:val="20"/>
        </w:rPr>
        <w:t>the Safe Work Plan specified in</w:t>
      </w:r>
      <w:r>
        <w:rPr>
          <w:spacing w:val="-5"/>
          <w:sz w:val="20"/>
        </w:rPr>
        <w:t> </w:t>
      </w:r>
      <w:hyperlink w:history="true" w:anchor="_bookmark78">
        <w:r>
          <w:rPr>
            <w:spacing w:val="-3"/>
            <w:sz w:val="20"/>
          </w:rPr>
          <w:t>D11;</w:t>
        </w:r>
      </w:hyperlink>
    </w:p>
    <w:p>
      <w:pPr>
        <w:pStyle w:val="ListParagraph"/>
        <w:numPr>
          <w:ilvl w:val="0"/>
          <w:numId w:val="32"/>
        </w:numPr>
        <w:tabs>
          <w:tab w:pos="2032" w:val="left" w:leader="none"/>
          <w:tab w:pos="2033" w:val="left" w:leader="none"/>
        </w:tabs>
        <w:spacing w:line="240" w:lineRule="auto" w:before="66" w:after="0"/>
        <w:ind w:left="2032" w:right="0" w:hanging="570"/>
        <w:jc w:val="left"/>
        <w:rPr>
          <w:sz w:val="20"/>
        </w:rPr>
      </w:pPr>
      <w:r>
        <w:rPr>
          <w:sz w:val="20"/>
        </w:rPr>
        <w:t>evidence of the insurance specified </w:t>
      </w:r>
      <w:r>
        <w:rPr>
          <w:spacing w:val="-5"/>
          <w:sz w:val="20"/>
        </w:rPr>
        <w:t>in</w:t>
      </w:r>
      <w:r>
        <w:rPr>
          <w:spacing w:val="5"/>
          <w:sz w:val="20"/>
        </w:rPr>
        <w:t> </w:t>
      </w:r>
      <w:hyperlink w:history="true" w:anchor="_bookmark79">
        <w:r>
          <w:rPr>
            <w:sz w:val="20"/>
          </w:rPr>
          <w:t>D12</w:t>
        </w:r>
      </w:hyperlink>
      <w:r>
        <w:rPr>
          <w:sz w:val="20"/>
        </w:rPr>
        <w:t>;</w:t>
      </w:r>
    </w:p>
    <w:p>
      <w:pPr>
        <w:pStyle w:val="ListParagraph"/>
        <w:numPr>
          <w:ilvl w:val="0"/>
          <w:numId w:val="32"/>
        </w:numPr>
        <w:tabs>
          <w:tab w:pos="2032" w:val="left" w:leader="none"/>
          <w:tab w:pos="2033" w:val="left" w:leader="none"/>
        </w:tabs>
        <w:spacing w:line="240" w:lineRule="auto" w:before="58" w:after="0"/>
        <w:ind w:left="2032" w:right="0" w:hanging="520"/>
        <w:jc w:val="left"/>
        <w:rPr>
          <w:sz w:val="20"/>
        </w:rPr>
      </w:pPr>
      <w:r>
        <w:rPr>
          <w:sz w:val="20"/>
        </w:rPr>
        <w:t>the contract security specified </w:t>
      </w:r>
      <w:r>
        <w:rPr>
          <w:spacing w:val="-5"/>
          <w:sz w:val="20"/>
        </w:rPr>
        <w:t>in</w:t>
      </w:r>
      <w:r>
        <w:rPr>
          <w:spacing w:val="4"/>
          <w:sz w:val="20"/>
        </w:rPr>
        <w:t> </w:t>
      </w:r>
      <w:hyperlink w:history="true" w:anchor="_bookmark80">
        <w:r>
          <w:rPr>
            <w:sz w:val="20"/>
          </w:rPr>
          <w:t>D13</w:t>
        </w:r>
      </w:hyperlink>
      <w:r>
        <w:rPr>
          <w:sz w:val="20"/>
        </w:rPr>
        <w:t>;</w:t>
      </w:r>
    </w:p>
    <w:p>
      <w:pPr>
        <w:pStyle w:val="ListParagraph"/>
        <w:numPr>
          <w:ilvl w:val="0"/>
          <w:numId w:val="32"/>
        </w:numPr>
        <w:tabs>
          <w:tab w:pos="2032" w:val="left" w:leader="none"/>
          <w:tab w:pos="2033" w:val="left" w:leader="none"/>
        </w:tabs>
        <w:spacing w:line="240" w:lineRule="auto" w:before="58" w:after="0"/>
        <w:ind w:left="2032" w:right="1215" w:hanging="569"/>
        <w:jc w:val="left"/>
        <w:rPr>
          <w:sz w:val="20"/>
        </w:rPr>
      </w:pPr>
      <w:r>
        <w:rPr>
          <w:sz w:val="20"/>
        </w:rPr>
        <w:t>the equipment list specified </w:t>
      </w:r>
      <w:r>
        <w:rPr>
          <w:spacing w:val="-5"/>
          <w:sz w:val="20"/>
        </w:rPr>
        <w:t>in </w:t>
      </w:r>
      <w:hyperlink w:history="true" w:anchor="_bookmark82">
        <w:r>
          <w:rPr>
            <w:spacing w:val="-3"/>
            <w:sz w:val="20"/>
          </w:rPr>
          <w:t>D14 </w:t>
        </w:r>
      </w:hyperlink>
      <w:r>
        <w:rPr>
          <w:sz w:val="20"/>
        </w:rPr>
        <w:t>including the new Equipment Purchase Order </w:t>
      </w:r>
      <w:r>
        <w:rPr>
          <w:spacing w:val="3"/>
          <w:sz w:val="20"/>
        </w:rPr>
        <w:t>or </w:t>
      </w:r>
      <w:r>
        <w:rPr>
          <w:sz w:val="20"/>
        </w:rPr>
        <w:t>Invoice or</w:t>
      </w:r>
      <w:r>
        <w:rPr>
          <w:spacing w:val="-5"/>
          <w:sz w:val="20"/>
        </w:rPr>
        <w:t> </w:t>
      </w:r>
      <w:r>
        <w:rPr>
          <w:sz w:val="20"/>
        </w:rPr>
        <w:t>equivalent;</w:t>
      </w:r>
    </w:p>
    <w:p>
      <w:pPr>
        <w:pStyle w:val="ListParagraph"/>
        <w:numPr>
          <w:ilvl w:val="0"/>
          <w:numId w:val="32"/>
        </w:numPr>
        <w:tabs>
          <w:tab w:pos="2032" w:val="left" w:leader="none"/>
          <w:tab w:pos="2033" w:val="left" w:leader="none"/>
        </w:tabs>
        <w:spacing w:line="240" w:lineRule="auto" w:before="58" w:after="0"/>
        <w:ind w:left="2032" w:right="0" w:hanging="613"/>
        <w:jc w:val="left"/>
        <w:rPr>
          <w:sz w:val="20"/>
        </w:rPr>
      </w:pPr>
      <w:r>
        <w:rPr>
          <w:sz w:val="20"/>
        </w:rPr>
        <w:t>the direct deposit application form specified in</w:t>
      </w:r>
      <w:r>
        <w:rPr>
          <w:spacing w:val="-5"/>
          <w:sz w:val="20"/>
        </w:rPr>
        <w:t> </w:t>
      </w:r>
      <w:hyperlink w:history="true" w:anchor="_bookmark98">
        <w:r>
          <w:rPr>
            <w:spacing w:val="-3"/>
            <w:sz w:val="20"/>
          </w:rPr>
          <w:t>D26.</w:t>
        </w:r>
      </w:hyperlink>
    </w:p>
    <w:p>
      <w:pPr>
        <w:pStyle w:val="ListParagraph"/>
        <w:numPr>
          <w:ilvl w:val="1"/>
          <w:numId w:val="31"/>
        </w:numPr>
        <w:tabs>
          <w:tab w:pos="1457" w:val="left" w:leader="none"/>
        </w:tabs>
        <w:spacing w:line="240" w:lineRule="auto" w:before="102" w:after="0"/>
        <w:ind w:left="1456" w:right="1525" w:hanging="433"/>
        <w:jc w:val="left"/>
        <w:rPr>
          <w:sz w:val="20"/>
        </w:rPr>
      </w:pPr>
      <w:r>
        <w:rPr>
          <w:sz w:val="20"/>
        </w:rPr>
        <w:t>the Contractor has attended a meeting </w:t>
      </w:r>
      <w:r>
        <w:rPr>
          <w:spacing w:val="-3"/>
          <w:sz w:val="20"/>
        </w:rPr>
        <w:t>with </w:t>
      </w:r>
      <w:r>
        <w:rPr>
          <w:spacing w:val="-4"/>
          <w:sz w:val="20"/>
        </w:rPr>
        <w:t>the </w:t>
      </w:r>
      <w:r>
        <w:rPr>
          <w:sz w:val="20"/>
        </w:rPr>
        <w:t>Contract Administrator, or the </w:t>
      </w:r>
      <w:r>
        <w:rPr>
          <w:spacing w:val="-3"/>
          <w:sz w:val="20"/>
        </w:rPr>
        <w:t>Contract </w:t>
      </w:r>
      <w:r>
        <w:rPr>
          <w:sz w:val="20"/>
        </w:rPr>
        <w:t>Administrator has </w:t>
      </w:r>
      <w:r>
        <w:rPr>
          <w:spacing w:val="-3"/>
          <w:sz w:val="20"/>
        </w:rPr>
        <w:t>waived </w:t>
      </w:r>
      <w:r>
        <w:rPr>
          <w:sz w:val="20"/>
        </w:rPr>
        <w:t>the requirement for a</w:t>
      </w:r>
      <w:r>
        <w:rPr>
          <w:spacing w:val="-1"/>
          <w:sz w:val="20"/>
        </w:rPr>
        <w:t> </w:t>
      </w:r>
      <w:r>
        <w:rPr>
          <w:sz w:val="20"/>
        </w:rPr>
        <w:t>meeting.</w:t>
      </w:r>
    </w:p>
    <w:p>
      <w:pPr>
        <w:pStyle w:val="BodyText"/>
        <w:spacing w:before="6"/>
        <w:rPr>
          <w:sz w:val="17"/>
        </w:rPr>
      </w:pPr>
    </w:p>
    <w:p>
      <w:pPr>
        <w:pStyle w:val="BodyText"/>
        <w:tabs>
          <w:tab w:pos="1024" w:val="left" w:leader="none"/>
        </w:tabs>
        <w:spacing w:before="1"/>
        <w:ind w:left="160"/>
      </w:pPr>
      <w:bookmarkStart w:name="_bookmark85" w:id="91"/>
      <w:bookmarkEnd w:id="91"/>
      <w:r>
        <w:rPr/>
      </w:r>
      <w:r>
        <w:rPr/>
        <w:t>D15.3</w:t>
        <w:tab/>
        <w:t>The Contractor shall not commence the Work before November 1,</w:t>
      </w:r>
      <w:r>
        <w:rPr>
          <w:spacing w:val="-20"/>
        </w:rPr>
        <w:t> </w:t>
      </w:r>
      <w:r>
        <w:rPr/>
        <w:t>2027.</w:t>
      </w:r>
    </w:p>
    <w:p>
      <w:pPr>
        <w:pStyle w:val="BodyText"/>
        <w:spacing w:before="3"/>
        <w:rPr>
          <w:sz w:val="26"/>
        </w:rPr>
      </w:pPr>
    </w:p>
    <w:p>
      <w:pPr>
        <w:tabs>
          <w:tab w:pos="1024" w:val="left" w:leader="none"/>
        </w:tabs>
        <w:spacing w:before="1"/>
        <w:ind w:left="160" w:right="0" w:firstLine="0"/>
        <w:jc w:val="left"/>
        <w:rPr>
          <w:b/>
          <w:sz w:val="20"/>
        </w:rPr>
      </w:pPr>
      <w:r>
        <w:rPr>
          <w:b/>
          <w:sz w:val="20"/>
        </w:rPr>
        <w:t>D16.</w:t>
        <w:tab/>
        <w:t>LIQUIDATED</w:t>
      </w:r>
      <w:r>
        <w:rPr>
          <w:b/>
          <w:spacing w:val="-7"/>
          <w:sz w:val="20"/>
        </w:rPr>
        <w:t> </w:t>
      </w:r>
      <w:r>
        <w:rPr>
          <w:b/>
          <w:sz w:val="20"/>
        </w:rPr>
        <w:t>DAMAGES</w:t>
      </w:r>
    </w:p>
    <w:p>
      <w:pPr>
        <w:pStyle w:val="BodyText"/>
        <w:tabs>
          <w:tab w:pos="1024" w:val="left" w:leader="none"/>
        </w:tabs>
        <w:spacing w:before="194"/>
        <w:ind w:left="1024" w:right="1554" w:hanging="865"/>
      </w:pPr>
      <w:r>
        <w:rPr/>
        <w:t>D16.1</w:t>
        <w:tab/>
        <w:t>If the Contractor fails </w:t>
      </w:r>
      <w:r>
        <w:rPr>
          <w:spacing w:val="-3"/>
        </w:rPr>
        <w:t>to </w:t>
      </w:r>
      <w:r>
        <w:rPr/>
        <w:t>perform the Work in accordance </w:t>
      </w:r>
      <w:r>
        <w:rPr>
          <w:spacing w:val="-3"/>
        </w:rPr>
        <w:t>with </w:t>
      </w:r>
      <w:r>
        <w:rPr/>
        <w:t>this </w:t>
      </w:r>
      <w:r>
        <w:rPr>
          <w:spacing w:val="-3"/>
        </w:rPr>
        <w:t>Contact </w:t>
      </w:r>
      <w:r>
        <w:rPr/>
        <w:t>or is </w:t>
      </w:r>
      <w:r>
        <w:rPr>
          <w:spacing w:val="-3"/>
        </w:rPr>
        <w:t>otherwise </w:t>
      </w:r>
      <w:r>
        <w:rPr/>
        <w:t>in default </w:t>
      </w:r>
      <w:r>
        <w:rPr>
          <w:spacing w:val="-3"/>
        </w:rPr>
        <w:t>of </w:t>
      </w:r>
      <w:r>
        <w:rPr/>
        <w:t>any term or condition, the City may assess liquidated damages for every such instance </w:t>
      </w:r>
      <w:r>
        <w:rPr>
          <w:spacing w:val="-3"/>
        </w:rPr>
        <w:t>of </w:t>
      </w:r>
      <w:r>
        <w:rPr/>
        <w:t>non-performance or default </w:t>
      </w:r>
      <w:r>
        <w:rPr>
          <w:spacing w:val="-5"/>
        </w:rPr>
        <w:t>in </w:t>
      </w:r>
      <w:r>
        <w:rPr/>
        <w:t>accordance with</w:t>
      </w:r>
      <w:r>
        <w:rPr>
          <w:spacing w:val="2"/>
        </w:rPr>
        <w:t> </w:t>
      </w:r>
      <w:hyperlink w:history="true" w:anchor="_bookmark182">
        <w:r>
          <w:rPr>
            <w:b/>
          </w:rPr>
          <w:t>E25</w:t>
        </w:r>
      </w:hyperlink>
      <w:r>
        <w:rPr/>
        <w:t>.</w:t>
      </w:r>
    </w:p>
    <w:p>
      <w:pPr>
        <w:pStyle w:val="BodyText"/>
        <w:spacing w:before="8"/>
        <w:rPr>
          <w:sz w:val="17"/>
        </w:rPr>
      </w:pPr>
    </w:p>
    <w:p>
      <w:pPr>
        <w:pStyle w:val="BodyText"/>
        <w:tabs>
          <w:tab w:pos="1024" w:val="left" w:leader="none"/>
        </w:tabs>
        <w:ind w:left="1024" w:right="1147" w:hanging="865"/>
      </w:pPr>
      <w:r>
        <w:rPr/>
        <w:t>D16.2</w:t>
        <w:tab/>
        <w:t>Liquidated damages specified in the Contract are hereby agreed upon, fixed and determined </w:t>
      </w:r>
      <w:r>
        <w:rPr>
          <w:spacing w:val="3"/>
        </w:rPr>
        <w:t>by </w:t>
      </w:r>
      <w:r>
        <w:rPr/>
        <w:t>the parties as a reasonable genuine pre-estimate of the City’s loss and damage in each such case, </w:t>
      </w:r>
      <w:r>
        <w:rPr>
          <w:spacing w:val="-4"/>
        </w:rPr>
        <w:t>and </w:t>
      </w:r>
      <w:r>
        <w:rPr>
          <w:spacing w:val="-3"/>
        </w:rPr>
        <w:t>are </w:t>
      </w:r>
      <w:r>
        <w:rPr/>
        <w:t>not a</w:t>
      </w:r>
      <w:r>
        <w:rPr>
          <w:spacing w:val="5"/>
        </w:rPr>
        <w:t> </w:t>
      </w:r>
      <w:r>
        <w:rPr/>
        <w:t>penalty.</w:t>
      </w:r>
    </w:p>
    <w:p>
      <w:pPr>
        <w:pStyle w:val="BodyText"/>
        <w:spacing w:before="9"/>
        <w:rPr>
          <w:sz w:val="17"/>
        </w:rPr>
      </w:pPr>
    </w:p>
    <w:p>
      <w:pPr>
        <w:pStyle w:val="BodyText"/>
        <w:tabs>
          <w:tab w:pos="1024" w:val="left" w:leader="none"/>
        </w:tabs>
        <w:spacing w:line="237" w:lineRule="auto"/>
        <w:ind w:left="1024" w:right="1214" w:hanging="865"/>
      </w:pPr>
      <w:r>
        <w:rPr/>
        <w:t>D16.3</w:t>
        <w:tab/>
        <w:t>Liquidated damages specified in the Contract are not an exclusive remedy, and the City’s right to liquidated damages shall not prejudice any other rights or remedies of the </w:t>
      </w:r>
      <w:r>
        <w:rPr>
          <w:spacing w:val="-3"/>
        </w:rPr>
        <w:t>City, </w:t>
      </w:r>
      <w:r>
        <w:rPr/>
        <w:t>whether under this Contract, </w:t>
      </w:r>
      <w:r>
        <w:rPr>
          <w:spacing w:val="-3"/>
        </w:rPr>
        <w:t>at </w:t>
      </w:r>
      <w:r>
        <w:rPr/>
        <w:t>law (including contract) or equity, nor shall they </w:t>
      </w:r>
      <w:r>
        <w:rPr>
          <w:spacing w:val="-3"/>
        </w:rPr>
        <w:t>relieve </w:t>
      </w:r>
      <w:r>
        <w:rPr/>
        <w:t>the Contractor </w:t>
      </w:r>
      <w:r>
        <w:rPr>
          <w:spacing w:val="-3"/>
        </w:rPr>
        <w:t>of </w:t>
      </w:r>
      <w:r>
        <w:rPr/>
        <w:t>any obligation under </w:t>
      </w:r>
      <w:r>
        <w:rPr>
          <w:spacing w:val="-4"/>
        </w:rPr>
        <w:t>the </w:t>
      </w:r>
      <w:r>
        <w:rPr/>
        <w:t>Contract, including its obligation for the complete and proper performance of the</w:t>
      </w:r>
      <w:r>
        <w:rPr>
          <w:spacing w:val="-10"/>
        </w:rPr>
        <w:t> </w:t>
      </w:r>
      <w:r>
        <w:rPr/>
        <w:t>Work.</w:t>
      </w:r>
    </w:p>
    <w:p>
      <w:pPr>
        <w:pStyle w:val="BodyText"/>
        <w:spacing w:before="11"/>
        <w:rPr>
          <w:sz w:val="17"/>
        </w:rPr>
      </w:pPr>
    </w:p>
    <w:p>
      <w:pPr>
        <w:pStyle w:val="BodyText"/>
        <w:tabs>
          <w:tab w:pos="1024" w:val="left" w:leader="none"/>
        </w:tabs>
        <w:ind w:left="1025" w:right="1203" w:hanging="865"/>
      </w:pPr>
      <w:r>
        <w:rPr/>
        <w:t>D16.4</w:t>
        <w:tab/>
        <w:t>The Contract Administrator shall determine the extent </w:t>
      </w:r>
      <w:r>
        <w:rPr>
          <w:spacing w:val="-3"/>
        </w:rPr>
        <w:t>to </w:t>
      </w:r>
      <w:r>
        <w:rPr/>
        <w:t>which the Contractor is liable to pay </w:t>
      </w:r>
      <w:r>
        <w:rPr>
          <w:spacing w:val="-3"/>
        </w:rPr>
        <w:t>to </w:t>
      </w:r>
      <w:r>
        <w:rPr/>
        <w:t>the City liquidated</w:t>
      </w:r>
      <w:r>
        <w:rPr>
          <w:spacing w:val="-5"/>
        </w:rPr>
        <w:t> </w:t>
      </w:r>
      <w:r>
        <w:rPr/>
        <w:t>damages.</w:t>
      </w:r>
    </w:p>
    <w:p>
      <w:pPr>
        <w:pStyle w:val="BodyText"/>
        <w:spacing w:before="7"/>
        <w:rPr>
          <w:sz w:val="17"/>
        </w:rPr>
      </w:pPr>
    </w:p>
    <w:p>
      <w:pPr>
        <w:pStyle w:val="BodyText"/>
        <w:tabs>
          <w:tab w:pos="1024" w:val="left" w:leader="none"/>
        </w:tabs>
        <w:ind w:left="1025" w:right="1184" w:hanging="865"/>
      </w:pPr>
      <w:r>
        <w:rPr/>
        <w:t>D16.5</w:t>
        <w:tab/>
        <w:t>Liquidated damages payable under the Contract </w:t>
      </w:r>
      <w:r>
        <w:rPr>
          <w:spacing w:val="-3"/>
        </w:rPr>
        <w:t>shall be </w:t>
      </w:r>
      <w:r>
        <w:rPr/>
        <w:t>deducted from the cost </w:t>
      </w:r>
      <w:r>
        <w:rPr>
          <w:spacing w:val="-3"/>
        </w:rPr>
        <w:t>of </w:t>
      </w:r>
      <w:r>
        <w:rPr/>
        <w:t>Work, </w:t>
      </w:r>
      <w:r>
        <w:rPr>
          <w:spacing w:val="3"/>
        </w:rPr>
        <w:t>or </w:t>
      </w:r>
      <w:r>
        <w:rPr/>
        <w:t>other monies payable by the </w:t>
      </w:r>
      <w:r>
        <w:rPr>
          <w:spacing w:val="-3"/>
        </w:rPr>
        <w:t>City to </w:t>
      </w:r>
      <w:r>
        <w:rPr/>
        <w:t>the Contractor pursuant to the Contract, </w:t>
      </w:r>
      <w:r>
        <w:rPr>
          <w:spacing w:val="-3"/>
        </w:rPr>
        <w:t>at </w:t>
      </w:r>
      <w:r>
        <w:rPr/>
        <w:t>the discretion </w:t>
      </w:r>
      <w:r>
        <w:rPr>
          <w:spacing w:val="3"/>
        </w:rPr>
        <w:t>of </w:t>
      </w:r>
      <w:r>
        <w:rPr/>
        <w:t>the City, and if there </w:t>
      </w:r>
      <w:r>
        <w:rPr>
          <w:spacing w:val="-3"/>
        </w:rPr>
        <w:t>are </w:t>
      </w:r>
      <w:r>
        <w:rPr/>
        <w:t>insufficient monies payable by the City </w:t>
      </w:r>
      <w:r>
        <w:rPr>
          <w:spacing w:val="-3"/>
        </w:rPr>
        <w:t>to </w:t>
      </w:r>
      <w:r>
        <w:rPr/>
        <w:t>the Contractor </w:t>
      </w:r>
      <w:r>
        <w:rPr>
          <w:spacing w:val="-3"/>
        </w:rPr>
        <w:t>to </w:t>
      </w:r>
      <w:r>
        <w:rPr/>
        <w:t>cover the amount of liquidated damages, then the difference shall </w:t>
      </w:r>
      <w:r>
        <w:rPr>
          <w:spacing w:val="-3"/>
        </w:rPr>
        <w:t>be </w:t>
      </w:r>
      <w:r>
        <w:rPr/>
        <w:t>a debt due and payable by the</w:t>
      </w:r>
      <w:bookmarkStart w:name="_bookmark86" w:id="92"/>
      <w:bookmarkEnd w:id="92"/>
      <w:r>
        <w:rPr/>
      </w:r>
      <w:r>
        <w:rPr/>
        <w:t> Contractor to the City.</w:t>
      </w:r>
    </w:p>
    <w:p>
      <w:pPr>
        <w:pStyle w:val="BodyText"/>
        <w:spacing w:before="10"/>
        <w:rPr>
          <w:sz w:val="25"/>
        </w:rPr>
      </w:pPr>
    </w:p>
    <w:p>
      <w:pPr>
        <w:tabs>
          <w:tab w:pos="1024" w:val="left" w:leader="none"/>
        </w:tabs>
        <w:spacing w:before="0"/>
        <w:ind w:left="161" w:right="0" w:firstLine="0"/>
        <w:jc w:val="left"/>
        <w:rPr>
          <w:b/>
          <w:sz w:val="20"/>
        </w:rPr>
      </w:pPr>
      <w:r>
        <w:rPr>
          <w:b/>
          <w:sz w:val="20"/>
        </w:rPr>
        <w:t>D17.</w:t>
        <w:tab/>
        <w:t>SUPPLY CHAIN DISRUPTION SCHEDULE</w:t>
      </w:r>
      <w:r>
        <w:rPr>
          <w:b/>
          <w:spacing w:val="-7"/>
          <w:sz w:val="20"/>
        </w:rPr>
        <w:t> </w:t>
      </w:r>
      <w:r>
        <w:rPr>
          <w:b/>
          <w:sz w:val="20"/>
        </w:rPr>
        <w:t>DELAYS</w:t>
      </w:r>
    </w:p>
    <w:p>
      <w:pPr>
        <w:pStyle w:val="BodyText"/>
        <w:spacing w:before="6"/>
        <w:rPr>
          <w:b/>
          <w:sz w:val="17"/>
        </w:rPr>
      </w:pPr>
    </w:p>
    <w:p>
      <w:pPr>
        <w:pStyle w:val="BodyText"/>
        <w:tabs>
          <w:tab w:pos="1025" w:val="left" w:leader="none"/>
        </w:tabs>
        <w:ind w:left="1025" w:right="1127" w:hanging="865"/>
      </w:pPr>
      <w:r>
        <w:rPr/>
        <w:t>D17.1</w:t>
        <w:tab/>
        <w:t>The </w:t>
      </w:r>
      <w:r>
        <w:rPr>
          <w:spacing w:val="-3"/>
        </w:rPr>
        <w:t>City </w:t>
      </w:r>
      <w:r>
        <w:rPr/>
        <w:t>acknowledges that </w:t>
      </w:r>
      <w:r>
        <w:rPr>
          <w:spacing w:val="-4"/>
        </w:rPr>
        <w:t>the </w:t>
      </w:r>
      <w:r>
        <w:rPr/>
        <w:t>schedule for this Contract may be </w:t>
      </w:r>
      <w:r>
        <w:rPr>
          <w:spacing w:val="-3"/>
        </w:rPr>
        <w:t>impacted by </w:t>
      </w:r>
      <w:r>
        <w:rPr/>
        <w:t>the Supply Chain Disruption. </w:t>
      </w:r>
      <w:r>
        <w:rPr>
          <w:spacing w:val="-3"/>
        </w:rPr>
        <w:t>Commencement </w:t>
      </w:r>
      <w:r>
        <w:rPr/>
        <w:t>and progress of the Work shall </w:t>
      </w:r>
      <w:r>
        <w:rPr>
          <w:spacing w:val="-3"/>
        </w:rPr>
        <w:t>be </w:t>
      </w:r>
      <w:r>
        <w:rPr/>
        <w:t>performed by the Contractor with due consideration delivery requirements and schedule identified </w:t>
      </w:r>
      <w:r>
        <w:rPr>
          <w:spacing w:val="-5"/>
        </w:rPr>
        <w:t>in </w:t>
      </w:r>
      <w:r>
        <w:rPr/>
        <w:t>the Contract, in close consultation </w:t>
      </w:r>
      <w:r>
        <w:rPr>
          <w:spacing w:val="-3"/>
        </w:rPr>
        <w:t>with </w:t>
      </w:r>
      <w:r>
        <w:rPr/>
        <w:t>the Contract</w:t>
      </w:r>
      <w:r>
        <w:rPr>
          <w:spacing w:val="14"/>
        </w:rPr>
        <w:t> </w:t>
      </w:r>
      <w:r>
        <w:rPr/>
        <w:t>Administrator.</w:t>
      </w:r>
    </w:p>
    <w:p>
      <w:pPr>
        <w:pStyle w:val="BodyText"/>
        <w:tabs>
          <w:tab w:pos="1025" w:val="left" w:leader="none"/>
        </w:tabs>
        <w:spacing w:before="196"/>
        <w:ind w:left="1025" w:right="1186" w:hanging="865"/>
      </w:pPr>
      <w:r>
        <w:rPr/>
        <w:t>D17.2</w:t>
        <w:tab/>
        <w:t>If the Contractor is delayed </w:t>
      </w:r>
      <w:r>
        <w:rPr>
          <w:spacing w:val="-5"/>
        </w:rPr>
        <w:t>in </w:t>
      </w:r>
      <w:r>
        <w:rPr/>
        <w:t>the performance of </w:t>
      </w:r>
      <w:r>
        <w:rPr>
          <w:spacing w:val="-4"/>
        </w:rPr>
        <w:t>the </w:t>
      </w:r>
      <w:r>
        <w:rPr/>
        <w:t>Work by reason </w:t>
      </w:r>
      <w:r>
        <w:rPr>
          <w:spacing w:val="-3"/>
        </w:rPr>
        <w:t>of </w:t>
      </w:r>
      <w:r>
        <w:rPr/>
        <w:t>the Supply Chain Disruption, the Work schedule </w:t>
      </w:r>
      <w:r>
        <w:rPr>
          <w:spacing w:val="2"/>
        </w:rPr>
        <w:t>may </w:t>
      </w:r>
      <w:r>
        <w:rPr>
          <w:spacing w:val="-3"/>
        </w:rPr>
        <w:t>be </w:t>
      </w:r>
      <w:r>
        <w:rPr/>
        <w:t>adjusted by a period of time equal to the time lost </w:t>
      </w:r>
      <w:r>
        <w:rPr>
          <w:spacing w:val="-4"/>
        </w:rPr>
        <w:t>due </w:t>
      </w:r>
      <w:r>
        <w:rPr>
          <w:spacing w:val="-3"/>
        </w:rPr>
        <w:t>to </w:t>
      </w:r>
      <w:r>
        <w:rPr/>
        <w:t>such delay and costs related to such delay will </w:t>
      </w:r>
      <w:r>
        <w:rPr>
          <w:spacing w:val="-3"/>
        </w:rPr>
        <w:t>be </w:t>
      </w:r>
      <w:r>
        <w:rPr/>
        <w:t>determined as identified</w:t>
      </w:r>
      <w:r>
        <w:rPr>
          <w:spacing w:val="-18"/>
        </w:rPr>
        <w:t> </w:t>
      </w:r>
      <w:r>
        <w:rPr/>
        <w:t>herein.</w:t>
      </w:r>
    </w:p>
    <w:p>
      <w:pPr>
        <w:spacing w:after="0"/>
        <w:sectPr>
          <w:pgSz w:w="12240" w:h="15840"/>
          <w:pgMar w:header="439" w:footer="0" w:top="1160" w:bottom="280" w:left="1280" w:right="340"/>
        </w:sectPr>
      </w:pPr>
    </w:p>
    <w:p>
      <w:pPr>
        <w:pStyle w:val="BodyText"/>
        <w:spacing w:before="5"/>
        <w:rPr>
          <w:sz w:val="14"/>
        </w:rPr>
      </w:pPr>
    </w:p>
    <w:p>
      <w:pPr>
        <w:pStyle w:val="BodyText"/>
        <w:tabs>
          <w:tab w:pos="1023" w:val="left" w:leader="none"/>
        </w:tabs>
        <w:spacing w:before="95"/>
        <w:ind w:left="1024" w:right="1101" w:hanging="865"/>
      </w:pPr>
      <w:bookmarkStart w:name="_bookmark87" w:id="93"/>
      <w:bookmarkEnd w:id="93"/>
      <w:r>
        <w:rPr/>
      </w:r>
      <w:r>
        <w:rPr/>
        <w:t>D17.3</w:t>
        <w:tab/>
        <w:t>A minimum of one hundred and twenty (120) Calendar Days prior to the </w:t>
      </w:r>
      <w:r>
        <w:rPr>
          <w:spacing w:val="-3"/>
        </w:rPr>
        <w:t>commencement </w:t>
      </w:r>
      <w:r>
        <w:rPr>
          <w:spacing w:val="3"/>
        </w:rPr>
        <w:t>of </w:t>
      </w:r>
      <w:r>
        <w:rPr/>
        <w:t>Work, the Contractor shall declare whether a Supply </w:t>
      </w:r>
      <w:r>
        <w:rPr>
          <w:spacing w:val="-3"/>
        </w:rPr>
        <w:t>Chain </w:t>
      </w:r>
      <w:r>
        <w:rPr/>
        <w:t>Disruption will affect </w:t>
      </w:r>
      <w:r>
        <w:rPr>
          <w:spacing w:val="-4"/>
        </w:rPr>
        <w:t>the </w:t>
      </w:r>
      <w:r>
        <w:rPr/>
        <w:t>start </w:t>
      </w:r>
      <w:r>
        <w:rPr>
          <w:spacing w:val="-3"/>
        </w:rPr>
        <w:t>date. </w:t>
      </w:r>
      <w:r>
        <w:rPr/>
        <w:t>The Contractor shall provide sufficient evidence that </w:t>
      </w:r>
      <w:r>
        <w:rPr>
          <w:spacing w:val="-4"/>
        </w:rPr>
        <w:t>the </w:t>
      </w:r>
      <w:r>
        <w:rPr/>
        <w:t>delay is directly related to Supply </w:t>
      </w:r>
      <w:r>
        <w:rPr>
          <w:spacing w:val="-3"/>
        </w:rPr>
        <w:t>Chain </w:t>
      </w:r>
      <w:r>
        <w:rPr/>
        <w:t>Disruption, including but not limited to evidence related </w:t>
      </w:r>
      <w:r>
        <w:rPr>
          <w:spacing w:val="-3"/>
        </w:rPr>
        <w:t>to </w:t>
      </w:r>
      <w:r>
        <w:rPr/>
        <w:t>ordering </w:t>
      </w:r>
      <w:r>
        <w:rPr>
          <w:spacing w:val="-3"/>
        </w:rPr>
        <w:t>of </w:t>
      </w:r>
      <w:r>
        <w:rPr/>
        <w:t>Material or Goods, production</w:t>
      </w:r>
      <w:r>
        <w:rPr>
          <w:spacing w:val="-3"/>
        </w:rPr>
        <w:t> </w:t>
      </w:r>
      <w:r>
        <w:rPr/>
        <w:t>and/or</w:t>
      </w:r>
      <w:r>
        <w:rPr>
          <w:spacing w:val="-7"/>
        </w:rPr>
        <w:t> </w:t>
      </w:r>
      <w:r>
        <w:rPr/>
        <w:t>manufacturing</w:t>
      </w:r>
      <w:r>
        <w:rPr>
          <w:spacing w:val="-3"/>
        </w:rPr>
        <w:t> </w:t>
      </w:r>
      <w:r>
        <w:rPr/>
        <w:t>schedules</w:t>
      </w:r>
      <w:r>
        <w:rPr>
          <w:spacing w:val="-5"/>
        </w:rPr>
        <w:t> </w:t>
      </w:r>
      <w:r>
        <w:rPr/>
        <w:t>or</w:t>
      </w:r>
      <w:r>
        <w:rPr>
          <w:spacing w:val="-7"/>
        </w:rPr>
        <w:t> </w:t>
      </w:r>
      <w:r>
        <w:rPr/>
        <w:t>availability</w:t>
      </w:r>
      <w:r>
        <w:rPr>
          <w:spacing w:val="-6"/>
        </w:rPr>
        <w:t> </w:t>
      </w:r>
      <w:r>
        <w:rPr/>
        <w:t>of</w:t>
      </w:r>
      <w:r>
        <w:rPr>
          <w:spacing w:val="-3"/>
        </w:rPr>
        <w:t> </w:t>
      </w:r>
      <w:r>
        <w:rPr/>
        <w:t>staff</w:t>
      </w:r>
      <w:r>
        <w:rPr>
          <w:spacing w:val="-3"/>
        </w:rPr>
        <w:t> </w:t>
      </w:r>
      <w:r>
        <w:rPr/>
        <w:t>as</w:t>
      </w:r>
      <w:r>
        <w:rPr>
          <w:spacing w:val="-6"/>
        </w:rPr>
        <w:t> </w:t>
      </w:r>
      <w:r>
        <w:rPr/>
        <w:t>appropriate.</w:t>
      </w:r>
    </w:p>
    <w:p>
      <w:pPr>
        <w:pStyle w:val="BodyText"/>
        <w:tabs>
          <w:tab w:pos="1024" w:val="left" w:leader="none"/>
        </w:tabs>
        <w:spacing w:before="197"/>
        <w:ind w:left="1024" w:right="1149" w:hanging="865"/>
      </w:pPr>
      <w:r>
        <w:rPr/>
        <w:t>D17.4</w:t>
        <w:tab/>
        <w:t>For any delay related to Supply Chain Disruption and identified after Work has commenced, the Contractor shall within </w:t>
      </w:r>
      <w:r>
        <w:rPr>
          <w:spacing w:val="-3"/>
        </w:rPr>
        <w:t>seven (7) </w:t>
      </w:r>
      <w:r>
        <w:rPr/>
        <w:t>Calendar Days of becoming aware </w:t>
      </w:r>
      <w:r>
        <w:rPr>
          <w:spacing w:val="-3"/>
        </w:rPr>
        <w:t>of </w:t>
      </w:r>
      <w:r>
        <w:rPr/>
        <w:t>the anticipated delay declare </w:t>
      </w:r>
      <w:r>
        <w:rPr>
          <w:spacing w:val="-4"/>
        </w:rPr>
        <w:t>the </w:t>
      </w:r>
      <w:r>
        <w:rPr/>
        <w:t>additional delay and shall provide sufficient evidence as indicated </w:t>
      </w:r>
      <w:r>
        <w:rPr>
          <w:spacing w:val="-5"/>
        </w:rPr>
        <w:t>in </w:t>
      </w:r>
      <w:hyperlink w:history="true" w:anchor="_bookmark87">
        <w:r>
          <w:rPr/>
          <w:t>D17.3</w:t>
        </w:r>
      </w:hyperlink>
      <w:r>
        <w:rPr/>
        <w:t>. Failure to provide this notice will result in no additional </w:t>
      </w:r>
      <w:r>
        <w:rPr>
          <w:spacing w:val="-3"/>
        </w:rPr>
        <w:t>time </w:t>
      </w:r>
      <w:r>
        <w:rPr/>
        <w:t>delays being considered by the</w:t>
      </w:r>
      <w:r>
        <w:rPr>
          <w:spacing w:val="-20"/>
        </w:rPr>
        <w:t> </w:t>
      </w:r>
      <w:r>
        <w:rPr/>
        <w:t>City.</w:t>
      </w:r>
    </w:p>
    <w:p>
      <w:pPr>
        <w:pStyle w:val="BodyText"/>
        <w:spacing w:before="8"/>
        <w:rPr>
          <w:sz w:val="17"/>
        </w:rPr>
      </w:pPr>
    </w:p>
    <w:p>
      <w:pPr>
        <w:pStyle w:val="BodyText"/>
        <w:tabs>
          <w:tab w:pos="1024" w:val="left" w:leader="none"/>
        </w:tabs>
        <w:ind w:left="1024" w:right="1122" w:hanging="865"/>
      </w:pPr>
      <w:r>
        <w:rPr/>
        <w:t>D17.5</w:t>
        <w:tab/>
        <w:t>Where applicable, the Work schedule will be adjusted to reflect delays accepted by the Contract Administrator.</w:t>
      </w:r>
    </w:p>
    <w:p>
      <w:pPr>
        <w:pStyle w:val="BodyText"/>
        <w:spacing w:before="7"/>
        <w:rPr>
          <w:sz w:val="17"/>
        </w:rPr>
      </w:pPr>
    </w:p>
    <w:p>
      <w:pPr>
        <w:pStyle w:val="BodyText"/>
        <w:tabs>
          <w:tab w:pos="1024" w:val="left" w:leader="none"/>
        </w:tabs>
        <w:ind w:left="1024" w:right="1108" w:hanging="865"/>
      </w:pPr>
      <w:r>
        <w:rPr/>
        <w:t>D17.6</w:t>
        <w:tab/>
        <w:t>Any time or cost implications as a result of Supply Chain Disruption and in accordance with the</w:t>
      </w:r>
      <w:bookmarkStart w:name="_bookmark88" w:id="94"/>
      <w:bookmarkEnd w:id="94"/>
      <w:r>
        <w:rPr/>
      </w:r>
      <w:r>
        <w:rPr/>
        <w:t> above, </w:t>
      </w:r>
      <w:r>
        <w:rPr>
          <w:spacing w:val="-3"/>
        </w:rPr>
        <w:t>as </w:t>
      </w:r>
      <w:r>
        <w:rPr/>
        <w:t>confirmed by </w:t>
      </w:r>
      <w:r>
        <w:rPr>
          <w:spacing w:val="-4"/>
        </w:rPr>
        <w:t>the </w:t>
      </w:r>
      <w:r>
        <w:rPr/>
        <w:t>Contract Administrator, shall be documented in accordance </w:t>
      </w:r>
      <w:r>
        <w:rPr>
          <w:spacing w:val="-3"/>
        </w:rPr>
        <w:t>with</w:t>
      </w:r>
      <w:r>
        <w:rPr>
          <w:spacing w:val="13"/>
        </w:rPr>
        <w:t> </w:t>
      </w:r>
      <w:r>
        <w:rPr>
          <w:spacing w:val="-3"/>
        </w:rPr>
        <w:t>C7.</w:t>
      </w:r>
    </w:p>
    <w:p>
      <w:pPr>
        <w:tabs>
          <w:tab w:pos="1024" w:val="left" w:leader="none"/>
        </w:tabs>
        <w:spacing w:line="532" w:lineRule="exact" w:before="58"/>
        <w:ind w:left="160" w:right="8074" w:firstLine="0"/>
        <w:jc w:val="left"/>
        <w:rPr>
          <w:b/>
          <w:sz w:val="20"/>
        </w:rPr>
      </w:pPr>
      <w:r>
        <w:rPr>
          <w:b/>
          <w:sz w:val="20"/>
        </w:rPr>
        <w:t>CONTROL OF WORK</w:t>
      </w:r>
      <w:bookmarkStart w:name="_bookmark89" w:id="95"/>
      <w:bookmarkEnd w:id="95"/>
      <w:r>
        <w:rPr>
          <w:b/>
          <w:sz w:val="20"/>
        </w:rPr>
      </w:r>
      <w:r>
        <w:rPr>
          <w:b/>
          <w:sz w:val="20"/>
        </w:rPr>
        <w:t> D18.</w:t>
        <w:tab/>
        <w:t>JOB</w:t>
      </w:r>
      <w:r>
        <w:rPr>
          <w:b/>
          <w:spacing w:val="16"/>
          <w:sz w:val="20"/>
        </w:rPr>
        <w:t> </w:t>
      </w:r>
      <w:r>
        <w:rPr>
          <w:b/>
          <w:spacing w:val="-4"/>
          <w:sz w:val="20"/>
        </w:rPr>
        <w:t>MEETINGS</w:t>
      </w:r>
    </w:p>
    <w:p>
      <w:pPr>
        <w:pStyle w:val="BodyText"/>
        <w:tabs>
          <w:tab w:pos="1024" w:val="left" w:leader="none"/>
        </w:tabs>
        <w:spacing w:before="139"/>
        <w:ind w:left="1024" w:right="1175" w:hanging="865"/>
      </w:pPr>
      <w:r>
        <w:rPr/>
        <w:t>D18.1</w:t>
        <w:tab/>
        <w:t>Regular job meetings will </w:t>
      </w:r>
      <w:r>
        <w:rPr>
          <w:spacing w:val="-3"/>
        </w:rPr>
        <w:t>be </w:t>
      </w:r>
      <w:r>
        <w:rPr/>
        <w:t>held </w:t>
      </w:r>
      <w:r>
        <w:rPr>
          <w:spacing w:val="-3"/>
        </w:rPr>
        <w:t>at </w:t>
      </w:r>
      <w:r>
        <w:rPr/>
        <w:t>the City of Winnipeg Solid Waste Services Office at 1120 Waverley Street, Winnipeg, Manitoba. </w:t>
      </w:r>
      <w:r>
        <w:rPr>
          <w:spacing w:val="-3"/>
        </w:rPr>
        <w:t>These </w:t>
      </w:r>
      <w:r>
        <w:rPr/>
        <w:t>meetings shall be attended by a minimum of one representative of the Contract Administrator, one representative of the </w:t>
      </w:r>
      <w:r>
        <w:rPr>
          <w:spacing w:val="-3"/>
        </w:rPr>
        <w:t>City </w:t>
      </w:r>
      <w:r>
        <w:rPr>
          <w:spacing w:val="-4"/>
        </w:rPr>
        <w:t>and </w:t>
      </w:r>
      <w:r>
        <w:rPr>
          <w:spacing w:val="-5"/>
        </w:rPr>
        <w:t>one </w:t>
      </w:r>
      <w:r>
        <w:rPr/>
        <w:t>representative of the Contractor. Each representative shall </w:t>
      </w:r>
      <w:r>
        <w:rPr>
          <w:spacing w:val="-3"/>
        </w:rPr>
        <w:t>be </w:t>
      </w:r>
      <w:r>
        <w:rPr/>
        <w:t>a responsible person capable </w:t>
      </w:r>
      <w:r>
        <w:rPr>
          <w:spacing w:val="-3"/>
        </w:rPr>
        <w:t>of </w:t>
      </w:r>
      <w:r>
        <w:rPr/>
        <w:t>expressing the position of the Contract Administrator, the City and the Contractor respectively on any matter discussed at the meeting including </w:t>
      </w:r>
      <w:r>
        <w:rPr>
          <w:spacing w:val="-4"/>
        </w:rPr>
        <w:t>the </w:t>
      </w:r>
      <w:r>
        <w:rPr/>
        <w:t>Work schedule and the need to make any revisions </w:t>
      </w:r>
      <w:r>
        <w:rPr>
          <w:spacing w:val="-3"/>
        </w:rPr>
        <w:t>to </w:t>
      </w:r>
      <w:r>
        <w:rPr/>
        <w:t>the Work schedule. The progress of the Work will be reviewed </w:t>
      </w:r>
      <w:r>
        <w:rPr>
          <w:spacing w:val="-3"/>
        </w:rPr>
        <w:t>at </w:t>
      </w:r>
      <w:r>
        <w:rPr/>
        <w:t>each of these meetings.</w:t>
      </w:r>
    </w:p>
    <w:p>
      <w:pPr>
        <w:pStyle w:val="BodyText"/>
        <w:tabs>
          <w:tab w:pos="1024" w:val="left" w:leader="none"/>
        </w:tabs>
        <w:spacing w:before="198"/>
        <w:ind w:left="1024" w:right="1455" w:hanging="865"/>
      </w:pPr>
      <w:r>
        <w:rPr/>
        <w:t>D18.2</w:t>
        <w:tab/>
        <w:t>The Contract Administrator reserves </w:t>
      </w:r>
      <w:r>
        <w:rPr>
          <w:spacing w:val="-4"/>
        </w:rPr>
        <w:t>the </w:t>
      </w:r>
      <w:r>
        <w:rPr/>
        <w:t>right </w:t>
      </w:r>
      <w:r>
        <w:rPr>
          <w:spacing w:val="-3"/>
        </w:rPr>
        <w:t>to </w:t>
      </w:r>
      <w:r>
        <w:rPr/>
        <w:t>cancel any job meeting or call additional job</w:t>
      </w:r>
      <w:bookmarkStart w:name="_bookmark90" w:id="96"/>
      <w:bookmarkEnd w:id="96"/>
      <w:r>
        <w:rPr/>
      </w:r>
      <w:r>
        <w:rPr/>
        <w:t> meetings whenever they deem it</w:t>
      </w:r>
      <w:r>
        <w:rPr>
          <w:spacing w:val="-18"/>
        </w:rPr>
        <w:t> </w:t>
      </w:r>
      <w:r>
        <w:rPr/>
        <w:t>necessary.</w:t>
      </w:r>
    </w:p>
    <w:p>
      <w:pPr>
        <w:pStyle w:val="BodyText"/>
        <w:spacing w:before="8"/>
        <w:rPr>
          <w:sz w:val="25"/>
        </w:rPr>
      </w:pPr>
    </w:p>
    <w:p>
      <w:pPr>
        <w:tabs>
          <w:tab w:pos="1024" w:val="left" w:leader="none"/>
        </w:tabs>
        <w:spacing w:before="0"/>
        <w:ind w:left="160" w:right="0" w:firstLine="0"/>
        <w:jc w:val="left"/>
        <w:rPr>
          <w:b/>
          <w:sz w:val="20"/>
        </w:rPr>
      </w:pPr>
      <w:r>
        <w:rPr>
          <w:b/>
          <w:sz w:val="20"/>
        </w:rPr>
        <w:t>D19.</w:t>
        <w:tab/>
        <w:t>THE WORKPLACE SAFETY AND HEALTH </w:t>
      </w:r>
      <w:r>
        <w:rPr>
          <w:b/>
          <w:spacing w:val="-4"/>
          <w:sz w:val="20"/>
        </w:rPr>
        <w:t>ACT </w:t>
      </w:r>
      <w:r>
        <w:rPr>
          <w:b/>
          <w:sz w:val="20"/>
        </w:rPr>
        <w:t>(MANITOBA) –</w:t>
      </w:r>
      <w:r>
        <w:rPr>
          <w:b/>
          <w:spacing w:val="-9"/>
          <w:sz w:val="20"/>
        </w:rPr>
        <w:t> </w:t>
      </w:r>
      <w:r>
        <w:rPr>
          <w:b/>
          <w:sz w:val="20"/>
        </w:rPr>
        <w:t>QUALIFICATIONS</w:t>
      </w:r>
    </w:p>
    <w:p>
      <w:pPr>
        <w:pStyle w:val="BodyText"/>
        <w:spacing w:before="6"/>
        <w:rPr>
          <w:b/>
          <w:sz w:val="17"/>
        </w:rPr>
      </w:pPr>
    </w:p>
    <w:p>
      <w:pPr>
        <w:pStyle w:val="BodyText"/>
        <w:tabs>
          <w:tab w:pos="1024" w:val="left" w:leader="none"/>
        </w:tabs>
        <w:spacing w:before="1"/>
        <w:ind w:left="1025" w:right="1243" w:hanging="865"/>
      </w:pPr>
      <w:r>
        <w:rPr/>
        <w:t>D19.1</w:t>
        <w:tab/>
        <w:t>Further </w:t>
      </w:r>
      <w:r>
        <w:rPr>
          <w:spacing w:val="-3"/>
        </w:rPr>
        <w:t>to </w:t>
      </w:r>
      <w:hyperlink w:history="true" w:anchor="_bookmark34">
        <w:r>
          <w:rPr/>
          <w:t>B16.4, </w:t>
        </w:r>
      </w:hyperlink>
      <w:r>
        <w:rPr/>
        <w:t>the Contractor must, throughout the term of the Contract, </w:t>
      </w:r>
      <w:r>
        <w:rPr>
          <w:spacing w:val="-3"/>
        </w:rPr>
        <w:t>have </w:t>
      </w:r>
      <w:r>
        <w:rPr/>
        <w:t>a Workplace Safety and Health Program meeting the requirements of The Workplace Safety </w:t>
      </w:r>
      <w:r>
        <w:rPr>
          <w:spacing w:val="-4"/>
        </w:rPr>
        <w:t>and </w:t>
      </w:r>
      <w:r>
        <w:rPr/>
        <w:t>Health </w:t>
      </w:r>
      <w:r>
        <w:rPr>
          <w:spacing w:val="-2"/>
        </w:rPr>
        <w:t>Act </w:t>
      </w:r>
      <w:r>
        <w:rPr/>
        <w:t>(Manitoba). </w:t>
      </w:r>
      <w:r>
        <w:rPr>
          <w:spacing w:val="-3"/>
        </w:rPr>
        <w:t>At </w:t>
      </w:r>
      <w:r>
        <w:rPr/>
        <w:t>any time during the term </w:t>
      </w:r>
      <w:r>
        <w:rPr>
          <w:spacing w:val="-3"/>
        </w:rPr>
        <w:t>of </w:t>
      </w:r>
      <w:r>
        <w:rPr/>
        <w:t>the Contract, the City may, at </w:t>
      </w:r>
      <w:r>
        <w:rPr>
          <w:spacing w:val="-3"/>
        </w:rPr>
        <w:t>its </w:t>
      </w:r>
      <w:r>
        <w:rPr/>
        <w:t>sole discretion </w:t>
      </w:r>
      <w:r>
        <w:rPr>
          <w:spacing w:val="-4"/>
        </w:rPr>
        <w:t>and</w:t>
      </w:r>
      <w:bookmarkStart w:name="_bookmark91" w:id="97"/>
      <w:bookmarkEnd w:id="97"/>
      <w:r>
        <w:rPr>
          <w:spacing w:val="-4"/>
        </w:rPr>
      </w:r>
      <w:r>
        <w:rPr>
          <w:spacing w:val="-4"/>
        </w:rPr>
        <w:t> </w:t>
      </w:r>
      <w:r>
        <w:rPr/>
        <w:t>acting reasonably, require updated proof of compliance, as set out in</w:t>
      </w:r>
      <w:r>
        <w:rPr>
          <w:spacing w:val="-25"/>
        </w:rPr>
        <w:t> </w:t>
      </w:r>
      <w:hyperlink w:history="true" w:anchor="_bookmark34">
        <w:r>
          <w:rPr/>
          <w:t>B16.4</w:t>
        </w:r>
      </w:hyperlink>
      <w:r>
        <w:rPr/>
        <w:t>.</w:t>
      </w:r>
    </w:p>
    <w:p>
      <w:pPr>
        <w:pStyle w:val="BodyText"/>
        <w:spacing w:before="5"/>
        <w:rPr>
          <w:sz w:val="26"/>
        </w:rPr>
      </w:pPr>
    </w:p>
    <w:p>
      <w:pPr>
        <w:tabs>
          <w:tab w:pos="1025" w:val="left" w:leader="none"/>
        </w:tabs>
        <w:spacing w:before="0"/>
        <w:ind w:left="161" w:right="0" w:firstLine="0"/>
        <w:jc w:val="left"/>
        <w:rPr>
          <w:b/>
          <w:sz w:val="20"/>
        </w:rPr>
      </w:pPr>
      <w:r>
        <w:rPr>
          <w:b/>
          <w:sz w:val="20"/>
        </w:rPr>
        <w:t>D20.</w:t>
        <w:tab/>
        <w:t>SAFETY</w:t>
      </w:r>
    </w:p>
    <w:p>
      <w:pPr>
        <w:pStyle w:val="BodyText"/>
        <w:tabs>
          <w:tab w:pos="1025" w:val="left" w:leader="none"/>
        </w:tabs>
        <w:spacing w:before="195"/>
        <w:ind w:left="1025" w:right="1107" w:hanging="865"/>
      </w:pPr>
      <w:r>
        <w:rPr/>
        <w:t>D20.1</w:t>
        <w:tab/>
        <w:t>The Contractor shall be solely responsible for safety at the Site and for compliance with all laws, rules, regulations and practices required by </w:t>
      </w:r>
      <w:r>
        <w:rPr>
          <w:spacing w:val="-4"/>
        </w:rPr>
        <w:t>the </w:t>
      </w:r>
      <w:r>
        <w:rPr/>
        <w:t>applicable safety</w:t>
      </w:r>
      <w:r>
        <w:rPr>
          <w:spacing w:val="8"/>
        </w:rPr>
        <w:t> </w:t>
      </w:r>
      <w:r>
        <w:rPr/>
        <w:t>legislation.</w:t>
      </w:r>
    </w:p>
    <w:p>
      <w:pPr>
        <w:pStyle w:val="BodyText"/>
        <w:spacing w:before="7"/>
        <w:rPr>
          <w:sz w:val="17"/>
        </w:rPr>
      </w:pPr>
    </w:p>
    <w:p>
      <w:pPr>
        <w:pStyle w:val="BodyText"/>
        <w:tabs>
          <w:tab w:pos="1025" w:val="left" w:leader="none"/>
        </w:tabs>
        <w:ind w:left="1025" w:right="1868" w:hanging="865"/>
      </w:pPr>
      <w:r>
        <w:rPr/>
        <w:t>D20.2</w:t>
        <w:tab/>
        <w:t>The Contractor shall be solely responsible for securing the Site, and any existing</w:t>
      </w:r>
      <w:r>
        <w:rPr>
          <w:spacing w:val="-34"/>
        </w:rPr>
        <w:t> </w:t>
      </w:r>
      <w:r>
        <w:rPr/>
        <w:t>facility thereon, and for </w:t>
      </w:r>
      <w:r>
        <w:rPr>
          <w:spacing w:val="-4"/>
        </w:rPr>
        <w:t>the </w:t>
      </w:r>
      <w:r>
        <w:rPr/>
        <w:t>proper care and protection of the Work already</w:t>
      </w:r>
      <w:r>
        <w:rPr>
          <w:spacing w:val="-13"/>
        </w:rPr>
        <w:t> </w:t>
      </w:r>
      <w:r>
        <w:rPr/>
        <w:t>performed.</w:t>
      </w:r>
    </w:p>
    <w:p>
      <w:pPr>
        <w:pStyle w:val="BodyText"/>
        <w:spacing w:before="7"/>
        <w:rPr>
          <w:sz w:val="17"/>
        </w:rPr>
      </w:pPr>
    </w:p>
    <w:p>
      <w:pPr>
        <w:pStyle w:val="BodyText"/>
        <w:tabs>
          <w:tab w:pos="1025" w:val="left" w:leader="none"/>
        </w:tabs>
        <w:ind w:left="161"/>
      </w:pPr>
      <w:r>
        <w:rPr/>
        <w:t>D20.3</w:t>
        <w:tab/>
        <w:t>The Contractor shall do whatever is necessary </w:t>
      </w:r>
      <w:r>
        <w:rPr>
          <w:spacing w:val="-3"/>
        </w:rPr>
        <w:t>to </w:t>
      </w:r>
      <w:r>
        <w:rPr/>
        <w:t>ensure</w:t>
      </w:r>
      <w:r>
        <w:rPr>
          <w:spacing w:val="-14"/>
        </w:rPr>
        <w:t> </w:t>
      </w:r>
      <w:r>
        <w:rPr/>
        <w:t>that:</w:t>
      </w:r>
    </w:p>
    <w:p>
      <w:pPr>
        <w:pStyle w:val="ListParagraph"/>
        <w:numPr>
          <w:ilvl w:val="0"/>
          <w:numId w:val="33"/>
        </w:numPr>
        <w:tabs>
          <w:tab w:pos="1458" w:val="left" w:leader="none"/>
        </w:tabs>
        <w:spacing w:line="240" w:lineRule="auto" w:before="94" w:after="0"/>
        <w:ind w:left="1457" w:right="1106" w:hanging="433"/>
        <w:jc w:val="left"/>
        <w:rPr>
          <w:sz w:val="20"/>
        </w:rPr>
      </w:pPr>
      <w:r>
        <w:rPr>
          <w:sz w:val="20"/>
        </w:rPr>
        <w:t>no person, property, right, easement or privilege is injured, damaged or infringed </w:t>
      </w:r>
      <w:r>
        <w:rPr>
          <w:spacing w:val="-3"/>
          <w:sz w:val="20"/>
        </w:rPr>
        <w:t>by </w:t>
      </w:r>
      <w:r>
        <w:rPr>
          <w:sz w:val="20"/>
        </w:rPr>
        <w:t>reason of </w:t>
      </w:r>
      <w:r>
        <w:rPr>
          <w:spacing w:val="-4"/>
          <w:sz w:val="20"/>
        </w:rPr>
        <w:t>the </w:t>
      </w:r>
      <w:r>
        <w:rPr>
          <w:sz w:val="20"/>
        </w:rPr>
        <w:t>Contractor's activities in performing the</w:t>
      </w:r>
      <w:r>
        <w:rPr>
          <w:spacing w:val="-1"/>
          <w:sz w:val="20"/>
        </w:rPr>
        <w:t> </w:t>
      </w:r>
      <w:r>
        <w:rPr>
          <w:sz w:val="20"/>
        </w:rPr>
        <w:t>Work;</w:t>
      </w:r>
    </w:p>
    <w:p>
      <w:pPr>
        <w:pStyle w:val="ListParagraph"/>
        <w:numPr>
          <w:ilvl w:val="0"/>
          <w:numId w:val="33"/>
        </w:numPr>
        <w:tabs>
          <w:tab w:pos="1458" w:val="left" w:leader="none"/>
        </w:tabs>
        <w:spacing w:line="240" w:lineRule="auto" w:before="101" w:after="0"/>
        <w:ind w:left="1457" w:right="1188" w:hanging="433"/>
        <w:jc w:val="left"/>
        <w:rPr>
          <w:sz w:val="20"/>
        </w:rPr>
      </w:pPr>
      <w:r>
        <w:rPr>
          <w:sz w:val="20"/>
        </w:rPr>
        <w:t>the health and safety of all persons employed </w:t>
      </w:r>
      <w:r>
        <w:rPr>
          <w:spacing w:val="-5"/>
          <w:sz w:val="20"/>
        </w:rPr>
        <w:t>in </w:t>
      </w:r>
      <w:r>
        <w:rPr>
          <w:sz w:val="20"/>
        </w:rPr>
        <w:t>the performance of </w:t>
      </w:r>
      <w:r>
        <w:rPr>
          <w:spacing w:val="-4"/>
          <w:sz w:val="20"/>
        </w:rPr>
        <w:t>the </w:t>
      </w:r>
      <w:r>
        <w:rPr>
          <w:sz w:val="20"/>
        </w:rPr>
        <w:t>Work or otherwise is not endangered </w:t>
      </w:r>
      <w:r>
        <w:rPr>
          <w:spacing w:val="-3"/>
          <w:sz w:val="20"/>
        </w:rPr>
        <w:t>by </w:t>
      </w:r>
      <w:r>
        <w:rPr>
          <w:sz w:val="20"/>
        </w:rPr>
        <w:t>the method or means </w:t>
      </w:r>
      <w:r>
        <w:rPr>
          <w:spacing w:val="-3"/>
          <w:sz w:val="20"/>
        </w:rPr>
        <w:t>of </w:t>
      </w:r>
      <w:r>
        <w:rPr>
          <w:sz w:val="20"/>
        </w:rPr>
        <w:t>its</w:t>
      </w:r>
      <w:r>
        <w:rPr>
          <w:spacing w:val="-5"/>
          <w:sz w:val="20"/>
        </w:rPr>
        <w:t> </w:t>
      </w:r>
      <w:r>
        <w:rPr>
          <w:sz w:val="20"/>
        </w:rPr>
        <w:t>performance;</w:t>
      </w:r>
    </w:p>
    <w:p>
      <w:pPr>
        <w:pStyle w:val="ListParagraph"/>
        <w:numPr>
          <w:ilvl w:val="0"/>
          <w:numId w:val="33"/>
        </w:numPr>
        <w:tabs>
          <w:tab w:pos="1458" w:val="left" w:leader="none"/>
        </w:tabs>
        <w:spacing w:line="240" w:lineRule="auto" w:before="102" w:after="0"/>
        <w:ind w:left="1457" w:right="1435" w:hanging="433"/>
        <w:jc w:val="left"/>
        <w:rPr>
          <w:sz w:val="20"/>
        </w:rPr>
      </w:pPr>
      <w:r>
        <w:rPr>
          <w:sz w:val="20"/>
        </w:rPr>
        <w:t>adequate medical services are available to all persons employed on the Work and at</w:t>
      </w:r>
      <w:r>
        <w:rPr>
          <w:spacing w:val="-34"/>
          <w:sz w:val="20"/>
        </w:rPr>
        <w:t> </w:t>
      </w:r>
      <w:r>
        <w:rPr>
          <w:sz w:val="20"/>
        </w:rPr>
        <w:t>all times during the performance of </w:t>
      </w:r>
      <w:r>
        <w:rPr>
          <w:spacing w:val="-4"/>
          <w:sz w:val="20"/>
        </w:rPr>
        <w:t>the</w:t>
      </w:r>
      <w:r>
        <w:rPr>
          <w:spacing w:val="1"/>
          <w:sz w:val="20"/>
        </w:rPr>
        <w:t> </w:t>
      </w:r>
      <w:r>
        <w:rPr>
          <w:sz w:val="20"/>
        </w:rPr>
        <w:t>Work;</w:t>
      </w:r>
    </w:p>
    <w:p>
      <w:pPr>
        <w:pStyle w:val="ListParagraph"/>
        <w:numPr>
          <w:ilvl w:val="0"/>
          <w:numId w:val="33"/>
        </w:numPr>
        <w:tabs>
          <w:tab w:pos="1458" w:val="left" w:leader="none"/>
        </w:tabs>
        <w:spacing w:line="240" w:lineRule="auto" w:before="102" w:after="0"/>
        <w:ind w:left="1457" w:right="0" w:hanging="433"/>
        <w:jc w:val="left"/>
        <w:rPr>
          <w:sz w:val="20"/>
        </w:rPr>
      </w:pPr>
      <w:r>
        <w:rPr>
          <w:sz w:val="20"/>
        </w:rPr>
        <w:t>adequate sanitation measures are taken and facilities provided with respect </w:t>
      </w:r>
      <w:r>
        <w:rPr>
          <w:spacing w:val="-3"/>
          <w:sz w:val="20"/>
        </w:rPr>
        <w:t>to </w:t>
      </w:r>
      <w:r>
        <w:rPr>
          <w:sz w:val="20"/>
        </w:rPr>
        <w:t>the</w:t>
      </w:r>
      <w:r>
        <w:rPr>
          <w:spacing w:val="-23"/>
          <w:sz w:val="20"/>
        </w:rPr>
        <w:t> </w:t>
      </w:r>
      <w:r>
        <w:rPr>
          <w:sz w:val="20"/>
        </w:rPr>
        <w:t>Work;</w:t>
      </w:r>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0"/>
          <w:numId w:val="33"/>
        </w:numPr>
        <w:tabs>
          <w:tab w:pos="1457" w:val="left" w:leader="none"/>
        </w:tabs>
        <w:spacing w:line="240" w:lineRule="auto" w:before="95" w:after="0"/>
        <w:ind w:left="1456" w:right="1182" w:hanging="433"/>
        <w:jc w:val="left"/>
        <w:rPr>
          <w:sz w:val="20"/>
        </w:rPr>
      </w:pPr>
      <w:r>
        <w:rPr>
          <w:sz w:val="20"/>
        </w:rPr>
        <w:t>pedestrian and other traffic </w:t>
      </w:r>
      <w:r>
        <w:rPr>
          <w:spacing w:val="-3"/>
          <w:sz w:val="20"/>
        </w:rPr>
        <w:t>on </w:t>
      </w:r>
      <w:r>
        <w:rPr>
          <w:sz w:val="20"/>
        </w:rPr>
        <w:t>any public or private road or waterway is not unduly impeded, interrupted or endangered by the performance or existence </w:t>
      </w:r>
      <w:r>
        <w:rPr>
          <w:spacing w:val="-3"/>
          <w:sz w:val="20"/>
        </w:rPr>
        <w:t>of </w:t>
      </w:r>
      <w:r>
        <w:rPr>
          <w:sz w:val="20"/>
        </w:rPr>
        <w:t>the Work </w:t>
      </w:r>
      <w:r>
        <w:rPr>
          <w:spacing w:val="-3"/>
          <w:sz w:val="20"/>
        </w:rPr>
        <w:t>or</w:t>
      </w:r>
      <w:r>
        <w:rPr>
          <w:spacing w:val="-24"/>
          <w:sz w:val="20"/>
        </w:rPr>
        <w:t> </w:t>
      </w:r>
      <w:r>
        <w:rPr>
          <w:sz w:val="20"/>
        </w:rPr>
        <w:t>Plant;</w:t>
      </w:r>
    </w:p>
    <w:p>
      <w:pPr>
        <w:pStyle w:val="ListParagraph"/>
        <w:numPr>
          <w:ilvl w:val="0"/>
          <w:numId w:val="33"/>
        </w:numPr>
        <w:tabs>
          <w:tab w:pos="1455" w:val="left" w:leader="none"/>
          <w:tab w:pos="1457" w:val="left" w:leader="none"/>
        </w:tabs>
        <w:spacing w:line="240" w:lineRule="auto" w:before="102" w:after="0"/>
        <w:ind w:left="1456" w:right="0" w:hanging="433"/>
        <w:jc w:val="left"/>
        <w:rPr>
          <w:sz w:val="20"/>
        </w:rPr>
      </w:pPr>
      <w:r>
        <w:rPr>
          <w:sz w:val="20"/>
        </w:rPr>
        <w:t>fire hazards </w:t>
      </w:r>
      <w:r>
        <w:rPr>
          <w:spacing w:val="-5"/>
          <w:sz w:val="20"/>
        </w:rPr>
        <w:t>in </w:t>
      </w:r>
      <w:r>
        <w:rPr>
          <w:sz w:val="20"/>
        </w:rPr>
        <w:t>or about </w:t>
      </w:r>
      <w:r>
        <w:rPr>
          <w:spacing w:val="-4"/>
          <w:sz w:val="20"/>
        </w:rPr>
        <w:t>the </w:t>
      </w:r>
      <w:r>
        <w:rPr>
          <w:sz w:val="20"/>
        </w:rPr>
        <w:t>Work are</w:t>
      </w:r>
      <w:r>
        <w:rPr>
          <w:spacing w:val="5"/>
          <w:sz w:val="20"/>
        </w:rPr>
        <w:t> </w:t>
      </w:r>
      <w:r>
        <w:rPr>
          <w:sz w:val="20"/>
        </w:rPr>
        <w:t>eliminated;</w:t>
      </w:r>
    </w:p>
    <w:p>
      <w:pPr>
        <w:pStyle w:val="BodyText"/>
        <w:spacing w:before="195"/>
        <w:ind w:left="1024" w:right="1194" w:hanging="865"/>
        <w:jc w:val="both"/>
      </w:pPr>
      <w:r>
        <w:rPr/>
        <w:t>D20.4 The Contractor shall provide mandatory training for employees involved with the Contract. The training shall include, but is not limited to, health and safety training, training on how to operate Equipment and vehicles, and emergency response measures.</w:t>
      </w:r>
    </w:p>
    <w:p>
      <w:pPr>
        <w:pStyle w:val="BodyText"/>
        <w:spacing w:before="7"/>
        <w:rPr>
          <w:sz w:val="17"/>
        </w:rPr>
      </w:pPr>
    </w:p>
    <w:p>
      <w:pPr>
        <w:pStyle w:val="BodyText"/>
        <w:tabs>
          <w:tab w:pos="1024" w:val="left" w:leader="none"/>
        </w:tabs>
        <w:ind w:left="1024" w:right="1812" w:hanging="865"/>
      </w:pPr>
      <w:r>
        <w:rPr/>
        <w:t>D20.5</w:t>
        <w:tab/>
        <w:t>The Contractor shall immediately </w:t>
      </w:r>
      <w:r>
        <w:rPr>
          <w:spacing w:val="-3"/>
        </w:rPr>
        <w:t>submit to </w:t>
      </w:r>
      <w:r>
        <w:rPr/>
        <w:t>the Contract Administrator any and all safety violations/orders and reportable incidents throughout the duration of this</w:t>
      </w:r>
      <w:r>
        <w:rPr>
          <w:spacing w:val="-13"/>
        </w:rPr>
        <w:t> </w:t>
      </w:r>
      <w:r>
        <w:rPr/>
        <w:t>contract.</w:t>
      </w:r>
    </w:p>
    <w:p>
      <w:pPr>
        <w:pStyle w:val="BodyText"/>
        <w:spacing w:before="7"/>
        <w:rPr>
          <w:sz w:val="17"/>
        </w:rPr>
      </w:pPr>
    </w:p>
    <w:p>
      <w:pPr>
        <w:pStyle w:val="BodyText"/>
        <w:tabs>
          <w:tab w:pos="1024" w:val="left" w:leader="none"/>
        </w:tabs>
        <w:ind w:left="160"/>
      </w:pPr>
      <w:r>
        <w:rPr/>
        <w:t>D20.6</w:t>
        <w:tab/>
        <w:t>Health and safety training </w:t>
      </w:r>
      <w:r>
        <w:rPr>
          <w:spacing w:val="-3"/>
        </w:rPr>
        <w:t>shall </w:t>
      </w:r>
      <w:r>
        <w:rPr/>
        <w:t>include but not be limited</w:t>
      </w:r>
      <w:r>
        <w:rPr>
          <w:spacing w:val="2"/>
        </w:rPr>
        <w:t> </w:t>
      </w:r>
      <w:r>
        <w:rPr/>
        <w:t>to:</w:t>
      </w:r>
    </w:p>
    <w:p>
      <w:pPr>
        <w:pStyle w:val="ListParagraph"/>
        <w:numPr>
          <w:ilvl w:val="0"/>
          <w:numId w:val="34"/>
        </w:numPr>
        <w:tabs>
          <w:tab w:pos="1457" w:val="left" w:leader="none"/>
        </w:tabs>
        <w:spacing w:line="240" w:lineRule="auto" w:before="101" w:after="0"/>
        <w:ind w:left="1456" w:right="0" w:hanging="433"/>
        <w:jc w:val="left"/>
        <w:rPr>
          <w:sz w:val="20"/>
        </w:rPr>
      </w:pPr>
      <w:r>
        <w:rPr>
          <w:sz w:val="20"/>
        </w:rPr>
        <w:t>site specific potential</w:t>
      </w:r>
      <w:r>
        <w:rPr>
          <w:spacing w:val="-1"/>
          <w:sz w:val="20"/>
        </w:rPr>
        <w:t> </w:t>
      </w:r>
      <w:r>
        <w:rPr>
          <w:sz w:val="20"/>
        </w:rPr>
        <w:t>hazards;</w:t>
      </w:r>
    </w:p>
    <w:p>
      <w:pPr>
        <w:pStyle w:val="ListParagraph"/>
        <w:numPr>
          <w:ilvl w:val="0"/>
          <w:numId w:val="34"/>
        </w:numPr>
        <w:tabs>
          <w:tab w:pos="1457" w:val="left" w:leader="none"/>
        </w:tabs>
        <w:spacing w:line="240" w:lineRule="auto" w:before="94" w:after="0"/>
        <w:ind w:left="1456" w:right="0" w:hanging="433"/>
        <w:jc w:val="left"/>
        <w:rPr>
          <w:sz w:val="20"/>
        </w:rPr>
      </w:pPr>
      <w:r>
        <w:rPr>
          <w:sz w:val="20"/>
        </w:rPr>
        <w:t>use of personal protective equipment</w:t>
      </w:r>
      <w:r>
        <w:rPr>
          <w:spacing w:val="-14"/>
          <w:sz w:val="20"/>
        </w:rPr>
        <w:t> </w:t>
      </w:r>
      <w:r>
        <w:rPr>
          <w:sz w:val="20"/>
        </w:rPr>
        <w:t>(PPE);</w:t>
      </w:r>
    </w:p>
    <w:p>
      <w:pPr>
        <w:pStyle w:val="ListParagraph"/>
        <w:numPr>
          <w:ilvl w:val="0"/>
          <w:numId w:val="34"/>
        </w:numPr>
        <w:tabs>
          <w:tab w:pos="1457" w:val="left" w:leader="none"/>
        </w:tabs>
        <w:spacing w:line="240" w:lineRule="auto" w:before="102" w:after="0"/>
        <w:ind w:left="1456" w:right="0" w:hanging="433"/>
        <w:jc w:val="left"/>
        <w:rPr>
          <w:sz w:val="20"/>
        </w:rPr>
      </w:pPr>
      <w:r>
        <w:rPr>
          <w:sz w:val="20"/>
        </w:rPr>
        <w:t>work practices by which the employee can minimize the risks from potential</w:t>
      </w:r>
      <w:r>
        <w:rPr>
          <w:spacing w:val="-18"/>
          <w:sz w:val="20"/>
        </w:rPr>
        <w:t> </w:t>
      </w:r>
      <w:r>
        <w:rPr>
          <w:sz w:val="20"/>
        </w:rPr>
        <w:t>hazards;</w:t>
      </w:r>
    </w:p>
    <w:p>
      <w:pPr>
        <w:pStyle w:val="ListParagraph"/>
        <w:numPr>
          <w:ilvl w:val="0"/>
          <w:numId w:val="34"/>
        </w:numPr>
        <w:tabs>
          <w:tab w:pos="1457" w:val="left" w:leader="none"/>
        </w:tabs>
        <w:spacing w:line="240" w:lineRule="auto" w:before="101" w:after="0"/>
        <w:ind w:left="1456" w:right="1175" w:hanging="433"/>
        <w:jc w:val="left"/>
        <w:rPr>
          <w:sz w:val="20"/>
        </w:rPr>
      </w:pPr>
      <w:r>
        <w:rPr>
          <w:sz w:val="20"/>
        </w:rPr>
        <w:t>discussion and recognition of symptoms associated </w:t>
      </w:r>
      <w:r>
        <w:rPr>
          <w:spacing w:val="-3"/>
          <w:sz w:val="20"/>
        </w:rPr>
        <w:t>with </w:t>
      </w:r>
      <w:r>
        <w:rPr>
          <w:sz w:val="20"/>
        </w:rPr>
        <w:t>exposure to hazards, i.e. adverse weather conditions, heat, cold, personal</w:t>
      </w:r>
      <w:r>
        <w:rPr>
          <w:spacing w:val="-20"/>
          <w:sz w:val="20"/>
        </w:rPr>
        <w:t> </w:t>
      </w:r>
      <w:r>
        <w:rPr>
          <w:sz w:val="20"/>
        </w:rPr>
        <w:t>hygiene;</w:t>
      </w:r>
    </w:p>
    <w:p>
      <w:pPr>
        <w:pStyle w:val="ListParagraph"/>
        <w:numPr>
          <w:ilvl w:val="0"/>
          <w:numId w:val="34"/>
        </w:numPr>
        <w:tabs>
          <w:tab w:pos="1457" w:val="left" w:leader="none"/>
        </w:tabs>
        <w:spacing w:line="240" w:lineRule="auto" w:before="102" w:after="0"/>
        <w:ind w:left="1456" w:right="1747" w:hanging="433"/>
        <w:jc w:val="left"/>
        <w:rPr>
          <w:sz w:val="20"/>
        </w:rPr>
      </w:pPr>
      <w:r>
        <w:rPr>
          <w:sz w:val="20"/>
        </w:rPr>
        <w:t>health and safety training, WHMIS training, workplace safety, first </w:t>
      </w:r>
      <w:r>
        <w:rPr>
          <w:spacing w:val="-2"/>
          <w:sz w:val="20"/>
        </w:rPr>
        <w:t>aid </w:t>
      </w:r>
      <w:r>
        <w:rPr>
          <w:sz w:val="20"/>
        </w:rPr>
        <w:t>training, traffic control training, and other relevant training;</w:t>
      </w:r>
      <w:r>
        <w:rPr>
          <w:spacing w:val="-10"/>
          <w:sz w:val="20"/>
        </w:rPr>
        <w:t> </w:t>
      </w:r>
      <w:r>
        <w:rPr>
          <w:sz w:val="20"/>
        </w:rPr>
        <w:t>and</w:t>
      </w:r>
    </w:p>
    <w:p>
      <w:pPr>
        <w:pStyle w:val="ListParagraph"/>
        <w:numPr>
          <w:ilvl w:val="0"/>
          <w:numId w:val="34"/>
        </w:numPr>
        <w:tabs>
          <w:tab w:pos="1456" w:val="left" w:leader="none"/>
          <w:tab w:pos="1457" w:val="left" w:leader="none"/>
        </w:tabs>
        <w:spacing w:line="240" w:lineRule="auto" w:before="101" w:after="0"/>
        <w:ind w:left="1456" w:right="0" w:hanging="433"/>
        <w:jc w:val="left"/>
        <w:rPr>
          <w:sz w:val="20"/>
        </w:rPr>
      </w:pPr>
      <w:r>
        <w:rPr>
          <w:sz w:val="20"/>
        </w:rPr>
        <w:t>safe work procedures for manual</w:t>
      </w:r>
      <w:r>
        <w:rPr>
          <w:spacing w:val="-15"/>
          <w:sz w:val="20"/>
        </w:rPr>
        <w:t> </w:t>
      </w:r>
      <w:r>
        <w:rPr>
          <w:sz w:val="20"/>
        </w:rPr>
        <w:t>lifting.</w:t>
      </w:r>
    </w:p>
    <w:p>
      <w:pPr>
        <w:pStyle w:val="BodyText"/>
        <w:tabs>
          <w:tab w:pos="1024" w:val="left" w:leader="none"/>
        </w:tabs>
        <w:spacing w:before="195"/>
        <w:ind w:left="160"/>
      </w:pPr>
      <w:r>
        <w:rPr/>
        <w:t>D20.7</w:t>
        <w:tab/>
        <w:t>The Contractor shall not utilize an employee that has not received mandatory </w:t>
      </w:r>
      <w:r>
        <w:rPr>
          <w:spacing w:val="-3"/>
        </w:rPr>
        <w:t>safety</w:t>
      </w:r>
      <w:r>
        <w:rPr>
          <w:spacing w:val="-16"/>
        </w:rPr>
        <w:t> </w:t>
      </w:r>
      <w:r>
        <w:rPr/>
        <w:t>training.</w:t>
      </w:r>
    </w:p>
    <w:p>
      <w:pPr>
        <w:pStyle w:val="BodyText"/>
        <w:spacing w:before="6"/>
        <w:rPr>
          <w:sz w:val="17"/>
        </w:rPr>
      </w:pPr>
    </w:p>
    <w:p>
      <w:pPr>
        <w:pStyle w:val="BodyText"/>
        <w:tabs>
          <w:tab w:pos="1024" w:val="left" w:leader="none"/>
        </w:tabs>
        <w:spacing w:before="1"/>
        <w:ind w:left="1024" w:right="1193" w:hanging="865"/>
      </w:pPr>
      <w:r>
        <w:rPr/>
        <w:t>D20.8</w:t>
        <w:tab/>
        <w:t>Upon request from the Contract Administrator, the Contractor will provide </w:t>
      </w:r>
      <w:r>
        <w:rPr>
          <w:spacing w:val="-3"/>
        </w:rPr>
        <w:t>written </w:t>
      </w:r>
      <w:r>
        <w:rPr/>
        <w:t>confirmation that all personnel directly involved </w:t>
      </w:r>
      <w:r>
        <w:rPr>
          <w:spacing w:val="-3"/>
        </w:rPr>
        <w:t>with </w:t>
      </w:r>
      <w:r>
        <w:rPr/>
        <w:t>the Contract have undergone a complete safety training program before undertaking any Work within the Contract. This written confirmation will be updated </w:t>
      </w:r>
      <w:r>
        <w:rPr>
          <w:spacing w:val="-3"/>
        </w:rPr>
        <w:t>as </w:t>
      </w:r>
      <w:r>
        <w:rPr/>
        <w:t>new employees are</w:t>
      </w:r>
      <w:r>
        <w:rPr>
          <w:spacing w:val="-6"/>
        </w:rPr>
        <w:t> </w:t>
      </w:r>
      <w:r>
        <w:rPr/>
        <w:t>engaged.</w:t>
      </w:r>
    </w:p>
    <w:p>
      <w:pPr>
        <w:pStyle w:val="BodyText"/>
        <w:spacing w:before="2"/>
        <w:rPr>
          <w:sz w:val="18"/>
        </w:rPr>
      </w:pPr>
    </w:p>
    <w:p>
      <w:pPr>
        <w:pStyle w:val="BodyText"/>
        <w:tabs>
          <w:tab w:pos="1024" w:val="left" w:leader="none"/>
        </w:tabs>
        <w:spacing w:line="232" w:lineRule="auto"/>
        <w:ind w:left="1024" w:right="2023" w:hanging="865"/>
      </w:pPr>
      <w:r>
        <w:rPr/>
        <w:t>D20.9</w:t>
        <w:tab/>
        <w:t>A copy of the safety training policies and procedures shall </w:t>
      </w:r>
      <w:r>
        <w:rPr>
          <w:spacing w:val="-3"/>
        </w:rPr>
        <w:t>be </w:t>
      </w:r>
      <w:r>
        <w:rPr/>
        <w:t>provided </w:t>
      </w:r>
      <w:r>
        <w:rPr>
          <w:spacing w:val="-3"/>
        </w:rPr>
        <w:t>to </w:t>
      </w:r>
      <w:r>
        <w:rPr/>
        <w:t>the Contract Administrator within sixty (60) Calendar Days after receiving notice of</w:t>
      </w:r>
      <w:r>
        <w:rPr>
          <w:spacing w:val="-22"/>
        </w:rPr>
        <w:t> </w:t>
      </w:r>
      <w:r>
        <w:rPr/>
        <w:t>award.</w:t>
      </w:r>
    </w:p>
    <w:p>
      <w:pPr>
        <w:pStyle w:val="BodyText"/>
        <w:spacing w:before="102"/>
        <w:ind w:left="1024"/>
      </w:pPr>
      <w:r>
        <w:rPr/>
        <w:t>Including but not limited to:</w:t>
      </w:r>
    </w:p>
    <w:p>
      <w:pPr>
        <w:pStyle w:val="ListParagraph"/>
        <w:numPr>
          <w:ilvl w:val="1"/>
          <w:numId w:val="34"/>
        </w:numPr>
        <w:tabs>
          <w:tab w:pos="2537" w:val="left" w:leader="none"/>
        </w:tabs>
        <w:spacing w:line="240" w:lineRule="auto" w:before="58" w:after="0"/>
        <w:ind w:left="2536" w:right="0" w:hanging="361"/>
        <w:jc w:val="left"/>
        <w:rPr>
          <w:sz w:val="20"/>
        </w:rPr>
      </w:pPr>
      <w:r>
        <w:rPr>
          <w:sz w:val="20"/>
        </w:rPr>
        <w:t>Job hazard</w:t>
      </w:r>
      <w:r>
        <w:rPr>
          <w:spacing w:val="1"/>
          <w:sz w:val="20"/>
        </w:rPr>
        <w:t> </w:t>
      </w:r>
      <w:r>
        <w:rPr>
          <w:sz w:val="20"/>
        </w:rPr>
        <w:t>analysis</w:t>
      </w:r>
    </w:p>
    <w:p>
      <w:pPr>
        <w:pStyle w:val="BodyText"/>
        <w:spacing w:before="66"/>
        <w:ind w:left="2464"/>
      </w:pPr>
      <w:hyperlink r:id="rId29">
        <w:r>
          <w:rPr>
            <w:color w:val="0000FF"/>
            <w:u w:val="single" w:color="0000FF"/>
          </w:rPr>
          <w:t>https://www.safemanitoba.com/Resources/Pages/job-hazard-analysis.aspx</w:t>
        </w:r>
      </w:hyperlink>
    </w:p>
    <w:p>
      <w:pPr>
        <w:pStyle w:val="ListParagraph"/>
        <w:numPr>
          <w:ilvl w:val="1"/>
          <w:numId w:val="34"/>
        </w:numPr>
        <w:tabs>
          <w:tab w:pos="2536" w:val="left" w:leader="none"/>
        </w:tabs>
        <w:spacing w:line="240" w:lineRule="auto" w:before="57" w:after="0"/>
        <w:ind w:left="2535" w:right="0" w:hanging="360"/>
        <w:jc w:val="left"/>
        <w:rPr>
          <w:sz w:val="20"/>
        </w:rPr>
      </w:pPr>
      <w:r>
        <w:rPr>
          <w:sz w:val="20"/>
        </w:rPr>
        <w:t>Safe </w:t>
      </w:r>
      <w:r>
        <w:rPr>
          <w:spacing w:val="-3"/>
          <w:sz w:val="20"/>
        </w:rPr>
        <w:t>work</w:t>
      </w:r>
      <w:r>
        <w:rPr>
          <w:spacing w:val="7"/>
          <w:sz w:val="20"/>
        </w:rPr>
        <w:t> </w:t>
      </w:r>
      <w:r>
        <w:rPr>
          <w:sz w:val="20"/>
        </w:rPr>
        <w:t>procedures</w:t>
      </w:r>
    </w:p>
    <w:p>
      <w:pPr>
        <w:pStyle w:val="BodyText"/>
        <w:spacing w:before="58"/>
        <w:ind w:left="2463"/>
      </w:pPr>
      <w:hyperlink r:id="rId30">
        <w:r>
          <w:rPr>
            <w:color w:val="0000FF"/>
            <w:u w:val="single" w:color="0000FF"/>
          </w:rPr>
          <w:t>https://www.safemanitoba.com/Topics/Pages/Safe-Work-Procedures.aspx</w:t>
        </w:r>
      </w:hyperlink>
    </w:p>
    <w:p>
      <w:pPr>
        <w:pStyle w:val="BodyText"/>
        <w:spacing w:before="101"/>
        <w:ind w:left="1456" w:right="1370" w:hanging="433"/>
        <w:jc w:val="both"/>
      </w:pPr>
      <w:r>
        <w:rPr/>
        <w:t>(a) All revisions made to the safety training policies and procedures shall be provided to the Contract Administrator through the term of the Contract when the Contractor undertakes such revisions.</w:t>
      </w:r>
    </w:p>
    <w:p>
      <w:pPr>
        <w:pStyle w:val="BodyText"/>
        <w:spacing w:before="8"/>
        <w:rPr>
          <w:sz w:val="17"/>
        </w:rPr>
      </w:pPr>
    </w:p>
    <w:p>
      <w:pPr>
        <w:pStyle w:val="BodyText"/>
        <w:tabs>
          <w:tab w:pos="1023" w:val="left" w:leader="none"/>
        </w:tabs>
        <w:ind w:left="1023" w:right="1220" w:hanging="864"/>
      </w:pPr>
      <w:r>
        <w:rPr/>
        <w:t>D20.10</w:t>
        <w:tab/>
        <w:t>Where the Contractor’s safety training policy and procedures </w:t>
      </w:r>
      <w:r>
        <w:rPr>
          <w:spacing w:val="-3"/>
        </w:rPr>
        <w:t>do </w:t>
      </w:r>
      <w:r>
        <w:rPr/>
        <w:t>not address occurrences </w:t>
      </w:r>
      <w:r>
        <w:rPr>
          <w:spacing w:val="3"/>
        </w:rPr>
        <w:t>of </w:t>
      </w:r>
      <w:r>
        <w:rPr/>
        <w:t>safety concerns, the Contractor </w:t>
      </w:r>
      <w:r>
        <w:rPr>
          <w:spacing w:val="-3"/>
        </w:rPr>
        <w:t>shall </w:t>
      </w:r>
      <w:r>
        <w:rPr/>
        <w:t>submit a job hazard analysis and </w:t>
      </w:r>
      <w:r>
        <w:rPr>
          <w:spacing w:val="-3"/>
        </w:rPr>
        <w:t>safe work </w:t>
      </w:r>
      <w:r>
        <w:rPr/>
        <w:t>procedure for the City’s</w:t>
      </w:r>
      <w:r>
        <w:rPr>
          <w:spacing w:val="-1"/>
        </w:rPr>
        <w:t> </w:t>
      </w:r>
      <w:r>
        <w:rPr/>
        <w:t>review.</w:t>
      </w:r>
    </w:p>
    <w:p>
      <w:pPr>
        <w:pStyle w:val="BodyText"/>
        <w:tabs>
          <w:tab w:pos="1023" w:val="left" w:leader="none"/>
        </w:tabs>
        <w:spacing w:before="195"/>
        <w:ind w:left="159"/>
      </w:pPr>
      <w:r>
        <w:rPr/>
        <w:t>D20.11</w:t>
        <w:tab/>
        <w:t>The Contractor’s safety training policies and procedures are subject </w:t>
      </w:r>
      <w:r>
        <w:rPr>
          <w:spacing w:val="-3"/>
        </w:rPr>
        <w:t>to </w:t>
      </w:r>
      <w:r>
        <w:rPr/>
        <w:t>the City’s</w:t>
      </w:r>
      <w:r>
        <w:rPr>
          <w:spacing w:val="-12"/>
        </w:rPr>
        <w:t> </w:t>
      </w:r>
      <w:r>
        <w:rPr/>
        <w:t>review.</w:t>
      </w:r>
    </w:p>
    <w:p>
      <w:pPr>
        <w:pStyle w:val="BodyText"/>
        <w:spacing w:before="7"/>
        <w:rPr>
          <w:sz w:val="17"/>
        </w:rPr>
      </w:pPr>
    </w:p>
    <w:p>
      <w:pPr>
        <w:pStyle w:val="BodyText"/>
        <w:tabs>
          <w:tab w:pos="1023" w:val="left" w:leader="none"/>
        </w:tabs>
        <w:ind w:left="1023" w:right="1187" w:hanging="864"/>
      </w:pPr>
      <w:r>
        <w:rPr/>
        <w:t>D20.12</w:t>
        <w:tab/>
        <w:t>The Contractor is responsible for the supply of all safety equipment and safety supply materials required for the Work. This includes, but is not limited</w:t>
      </w:r>
      <w:r>
        <w:rPr>
          <w:spacing w:val="-29"/>
        </w:rPr>
        <w:t> </w:t>
      </w:r>
      <w:r>
        <w:rPr/>
        <w:t>to:</w:t>
      </w:r>
    </w:p>
    <w:p>
      <w:pPr>
        <w:pStyle w:val="ListParagraph"/>
        <w:numPr>
          <w:ilvl w:val="0"/>
          <w:numId w:val="35"/>
        </w:numPr>
        <w:tabs>
          <w:tab w:pos="1456" w:val="left" w:leader="none"/>
        </w:tabs>
        <w:spacing w:line="240" w:lineRule="auto" w:before="102" w:after="0"/>
        <w:ind w:left="1455" w:right="1410" w:hanging="433"/>
        <w:jc w:val="left"/>
        <w:rPr>
          <w:sz w:val="20"/>
        </w:rPr>
      </w:pPr>
      <w:r>
        <w:rPr>
          <w:sz w:val="20"/>
        </w:rPr>
        <w:t>CSA safety footwear, safety vests, gloves, and any other personal protective equipment (PPE) that may be</w:t>
      </w:r>
      <w:r>
        <w:rPr>
          <w:spacing w:val="-7"/>
          <w:sz w:val="20"/>
        </w:rPr>
        <w:t> </w:t>
      </w:r>
      <w:r>
        <w:rPr>
          <w:sz w:val="20"/>
        </w:rPr>
        <w:t>required;</w:t>
      </w:r>
    </w:p>
    <w:p>
      <w:pPr>
        <w:pStyle w:val="ListParagraph"/>
        <w:numPr>
          <w:ilvl w:val="0"/>
          <w:numId w:val="35"/>
        </w:numPr>
        <w:tabs>
          <w:tab w:pos="1456" w:val="left" w:leader="none"/>
        </w:tabs>
        <w:spacing w:line="240" w:lineRule="auto" w:before="101" w:after="0"/>
        <w:ind w:left="1455" w:right="0" w:hanging="433"/>
        <w:jc w:val="left"/>
        <w:rPr>
          <w:sz w:val="20"/>
        </w:rPr>
      </w:pPr>
      <w:r>
        <w:rPr>
          <w:sz w:val="20"/>
        </w:rPr>
        <w:t>fire extinguishers </w:t>
      </w:r>
      <w:r>
        <w:rPr>
          <w:spacing w:val="-3"/>
          <w:sz w:val="20"/>
        </w:rPr>
        <w:t>(as </w:t>
      </w:r>
      <w:r>
        <w:rPr>
          <w:sz w:val="20"/>
        </w:rPr>
        <w:t>required by the fire</w:t>
      </w:r>
      <w:r>
        <w:rPr>
          <w:spacing w:val="4"/>
          <w:sz w:val="20"/>
        </w:rPr>
        <w:t> </w:t>
      </w:r>
      <w:r>
        <w:rPr>
          <w:sz w:val="20"/>
        </w:rPr>
        <w:t>standards);</w:t>
      </w:r>
    </w:p>
    <w:p>
      <w:pPr>
        <w:pStyle w:val="ListParagraph"/>
        <w:numPr>
          <w:ilvl w:val="0"/>
          <w:numId w:val="35"/>
        </w:numPr>
        <w:tabs>
          <w:tab w:pos="1456" w:val="left" w:leader="none"/>
        </w:tabs>
        <w:spacing w:line="240" w:lineRule="auto" w:before="102" w:after="0"/>
        <w:ind w:left="1455" w:right="0" w:hanging="433"/>
        <w:jc w:val="left"/>
        <w:rPr>
          <w:sz w:val="20"/>
        </w:rPr>
      </w:pPr>
      <w:r>
        <w:rPr>
          <w:sz w:val="20"/>
        </w:rPr>
        <w:t>any other safety equipment required by applicable</w:t>
      </w:r>
      <w:r>
        <w:rPr>
          <w:spacing w:val="-21"/>
          <w:sz w:val="20"/>
        </w:rPr>
        <w:t> </w:t>
      </w:r>
      <w:r>
        <w:rPr>
          <w:sz w:val="20"/>
        </w:rPr>
        <w:t>law;</w:t>
      </w:r>
    </w:p>
    <w:p>
      <w:pPr>
        <w:pStyle w:val="ListParagraph"/>
        <w:numPr>
          <w:ilvl w:val="0"/>
          <w:numId w:val="35"/>
        </w:numPr>
        <w:tabs>
          <w:tab w:pos="1456" w:val="left" w:leader="none"/>
        </w:tabs>
        <w:spacing w:line="240" w:lineRule="auto" w:before="94" w:after="0"/>
        <w:ind w:left="1455" w:right="1229" w:hanging="433"/>
        <w:jc w:val="left"/>
        <w:rPr>
          <w:sz w:val="20"/>
        </w:rPr>
      </w:pPr>
      <w:r>
        <w:rPr>
          <w:sz w:val="20"/>
        </w:rPr>
        <w:t>any other safety equipment required to comply </w:t>
      </w:r>
      <w:r>
        <w:rPr>
          <w:spacing w:val="-3"/>
          <w:sz w:val="20"/>
        </w:rPr>
        <w:t>with </w:t>
      </w:r>
      <w:r>
        <w:rPr>
          <w:sz w:val="20"/>
        </w:rPr>
        <w:t>policies and/or procedures for each </w:t>
      </w:r>
      <w:r>
        <w:rPr>
          <w:spacing w:val="3"/>
          <w:sz w:val="20"/>
        </w:rPr>
        <w:t>of </w:t>
      </w:r>
      <w:r>
        <w:rPr>
          <w:sz w:val="20"/>
        </w:rPr>
        <w:t>the Designated Facilities;</w:t>
      </w:r>
      <w:r>
        <w:rPr>
          <w:spacing w:val="-3"/>
          <w:sz w:val="20"/>
        </w:rPr>
        <w:t> </w:t>
      </w:r>
      <w:r>
        <w:rPr>
          <w:sz w:val="20"/>
        </w:rPr>
        <w:t>and</w:t>
      </w:r>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0"/>
          <w:numId w:val="35"/>
        </w:numPr>
        <w:tabs>
          <w:tab w:pos="1457" w:val="left" w:leader="none"/>
        </w:tabs>
        <w:spacing w:line="240" w:lineRule="auto" w:before="95" w:after="0"/>
        <w:ind w:left="1456" w:right="0" w:hanging="433"/>
        <w:jc w:val="left"/>
        <w:rPr>
          <w:sz w:val="20"/>
        </w:rPr>
      </w:pPr>
      <w:r>
        <w:rPr>
          <w:sz w:val="20"/>
        </w:rPr>
        <w:t>any other safety equipment required by the </w:t>
      </w:r>
      <w:r>
        <w:rPr>
          <w:spacing w:val="-3"/>
          <w:sz w:val="20"/>
        </w:rPr>
        <w:t>City.</w:t>
      </w:r>
    </w:p>
    <w:p>
      <w:pPr>
        <w:pStyle w:val="BodyText"/>
        <w:spacing w:before="7"/>
        <w:rPr>
          <w:sz w:val="17"/>
        </w:rPr>
      </w:pPr>
    </w:p>
    <w:p>
      <w:pPr>
        <w:pStyle w:val="BodyText"/>
        <w:tabs>
          <w:tab w:pos="1023" w:val="left" w:leader="none"/>
        </w:tabs>
        <w:ind w:left="1023" w:right="1807" w:hanging="864"/>
      </w:pPr>
      <w:r>
        <w:rPr/>
        <w:t>D20.13</w:t>
        <w:tab/>
        <w:t>The Contractor shall be solely responsible for safety and compliance </w:t>
      </w:r>
      <w:r>
        <w:rPr>
          <w:spacing w:val="-3"/>
        </w:rPr>
        <w:t>with </w:t>
      </w:r>
      <w:r>
        <w:rPr/>
        <w:t>all laws, rules,</w:t>
      </w:r>
      <w:bookmarkStart w:name="_bookmark92" w:id="98"/>
      <w:bookmarkEnd w:id="98"/>
      <w:r>
        <w:rPr/>
      </w:r>
      <w:r>
        <w:rPr/>
        <w:t> regulations and practices required </w:t>
      </w:r>
      <w:r>
        <w:rPr>
          <w:spacing w:val="-3"/>
        </w:rPr>
        <w:t>by </w:t>
      </w:r>
      <w:r>
        <w:rPr/>
        <w:t>the applicable safety</w:t>
      </w:r>
      <w:r>
        <w:rPr>
          <w:spacing w:val="-11"/>
        </w:rPr>
        <w:t> </w:t>
      </w:r>
      <w:r>
        <w:rPr/>
        <w:t>legislation.</w:t>
      </w:r>
    </w:p>
    <w:p>
      <w:pPr>
        <w:pStyle w:val="BodyText"/>
        <w:spacing w:before="8"/>
        <w:rPr>
          <w:sz w:val="25"/>
        </w:rPr>
      </w:pPr>
    </w:p>
    <w:p>
      <w:pPr>
        <w:tabs>
          <w:tab w:pos="1023" w:val="left" w:leader="none"/>
        </w:tabs>
        <w:spacing w:before="0"/>
        <w:ind w:left="159" w:right="0" w:firstLine="0"/>
        <w:jc w:val="left"/>
        <w:rPr>
          <w:b/>
          <w:sz w:val="20"/>
        </w:rPr>
      </w:pPr>
      <w:r>
        <w:rPr>
          <w:b/>
          <w:sz w:val="20"/>
        </w:rPr>
        <w:t>D21.</w:t>
        <w:tab/>
        <w:t>DEFICIENCIES</w:t>
      </w:r>
    </w:p>
    <w:p>
      <w:pPr>
        <w:pStyle w:val="BodyText"/>
        <w:spacing w:before="7"/>
        <w:rPr>
          <w:b/>
          <w:sz w:val="17"/>
        </w:rPr>
      </w:pPr>
    </w:p>
    <w:p>
      <w:pPr>
        <w:pStyle w:val="BodyText"/>
        <w:tabs>
          <w:tab w:pos="1024" w:val="left" w:leader="none"/>
        </w:tabs>
        <w:ind w:left="1024" w:right="1154" w:hanging="865"/>
      </w:pPr>
      <w:r>
        <w:rPr/>
        <w:t>D21.1</w:t>
        <w:tab/>
        <w:t>Further </w:t>
      </w:r>
      <w:r>
        <w:rPr>
          <w:spacing w:val="-3"/>
        </w:rPr>
        <w:t>to </w:t>
      </w:r>
      <w:r>
        <w:rPr/>
        <w:t>C11.7, the Contract Administrator may order the Contractor to alter or improve their methods, </w:t>
      </w:r>
      <w:r>
        <w:rPr>
          <w:spacing w:val="-3"/>
        </w:rPr>
        <w:t>to </w:t>
      </w:r>
      <w:r>
        <w:rPr/>
        <w:t>increase or improve their Plant, </w:t>
      </w:r>
      <w:r>
        <w:rPr>
          <w:spacing w:val="-3"/>
        </w:rPr>
        <w:t>to </w:t>
      </w:r>
      <w:r>
        <w:rPr/>
        <w:t>furnish additional or more suitable Material, or to employ additional or more qualified labour if, at any time, the Contract Administrator determines that:</w:t>
      </w:r>
    </w:p>
    <w:p>
      <w:pPr>
        <w:pStyle w:val="ListParagraph"/>
        <w:numPr>
          <w:ilvl w:val="0"/>
          <w:numId w:val="36"/>
        </w:numPr>
        <w:tabs>
          <w:tab w:pos="1457" w:val="left" w:leader="none"/>
        </w:tabs>
        <w:spacing w:line="240" w:lineRule="auto" w:before="102" w:after="0"/>
        <w:ind w:left="1456" w:right="0" w:hanging="433"/>
        <w:jc w:val="left"/>
        <w:rPr>
          <w:sz w:val="20"/>
        </w:rPr>
      </w:pPr>
      <w:r>
        <w:rPr>
          <w:sz w:val="20"/>
        </w:rPr>
        <w:t>the Work is not being, or will likely not be, performed satisfactorily;</w:t>
      </w:r>
      <w:r>
        <w:rPr>
          <w:spacing w:val="-29"/>
          <w:sz w:val="20"/>
        </w:rPr>
        <w:t> </w:t>
      </w:r>
      <w:r>
        <w:rPr>
          <w:spacing w:val="3"/>
          <w:sz w:val="20"/>
        </w:rPr>
        <w:t>or</w:t>
      </w:r>
    </w:p>
    <w:p>
      <w:pPr>
        <w:pStyle w:val="ListParagraph"/>
        <w:numPr>
          <w:ilvl w:val="0"/>
          <w:numId w:val="36"/>
        </w:numPr>
        <w:tabs>
          <w:tab w:pos="1457" w:val="left" w:leader="none"/>
        </w:tabs>
        <w:spacing w:line="240" w:lineRule="auto" w:before="94" w:after="0"/>
        <w:ind w:left="1456" w:right="1956" w:hanging="433"/>
        <w:jc w:val="left"/>
        <w:rPr>
          <w:sz w:val="20"/>
        </w:rPr>
      </w:pPr>
      <w:r>
        <w:rPr>
          <w:sz w:val="20"/>
        </w:rPr>
        <w:t>progress is not being, or will likely not be, maintained </w:t>
      </w:r>
      <w:r>
        <w:rPr>
          <w:spacing w:val="-5"/>
          <w:sz w:val="20"/>
        </w:rPr>
        <w:t>in </w:t>
      </w:r>
      <w:r>
        <w:rPr>
          <w:sz w:val="20"/>
        </w:rPr>
        <w:t>accordance with the </w:t>
      </w:r>
      <w:r>
        <w:rPr>
          <w:spacing w:val="-3"/>
          <w:sz w:val="20"/>
        </w:rPr>
        <w:t>work</w:t>
      </w:r>
      <w:bookmarkStart w:name="_bookmark93" w:id="99"/>
      <w:bookmarkEnd w:id="99"/>
      <w:r>
        <w:rPr>
          <w:spacing w:val="-3"/>
          <w:sz w:val="20"/>
        </w:rPr>
      </w:r>
      <w:r>
        <w:rPr>
          <w:spacing w:val="-3"/>
          <w:sz w:val="20"/>
        </w:rPr>
        <w:t> </w:t>
      </w:r>
      <w:r>
        <w:rPr>
          <w:sz w:val="20"/>
        </w:rPr>
        <w:t>schedule.</w:t>
      </w:r>
    </w:p>
    <w:p>
      <w:pPr>
        <w:pStyle w:val="BodyText"/>
        <w:spacing w:before="5"/>
        <w:rPr>
          <w:sz w:val="26"/>
        </w:rPr>
      </w:pPr>
    </w:p>
    <w:p>
      <w:pPr>
        <w:tabs>
          <w:tab w:pos="1024" w:val="left" w:leader="none"/>
        </w:tabs>
        <w:spacing w:before="0"/>
        <w:ind w:left="160" w:right="0" w:firstLine="0"/>
        <w:jc w:val="left"/>
        <w:rPr>
          <w:b/>
          <w:sz w:val="20"/>
        </w:rPr>
      </w:pPr>
      <w:r>
        <w:rPr>
          <w:b/>
          <w:sz w:val="20"/>
        </w:rPr>
        <w:t>D22.</w:t>
        <w:tab/>
        <w:t>ORDERS</w:t>
      </w:r>
    </w:p>
    <w:p>
      <w:pPr>
        <w:pStyle w:val="BodyText"/>
        <w:spacing w:before="6"/>
        <w:rPr>
          <w:b/>
          <w:sz w:val="17"/>
        </w:rPr>
      </w:pPr>
    </w:p>
    <w:p>
      <w:pPr>
        <w:pStyle w:val="BodyText"/>
        <w:tabs>
          <w:tab w:pos="1024" w:val="left" w:leader="none"/>
        </w:tabs>
        <w:ind w:left="160"/>
      </w:pPr>
      <w:bookmarkStart w:name="_bookmark94" w:id="100"/>
      <w:bookmarkEnd w:id="100"/>
      <w:r>
        <w:rPr/>
      </w:r>
      <w:r>
        <w:rPr/>
        <w:t>D22.1</w:t>
        <w:tab/>
        <w:t>The Contractor shall provide a valid email address </w:t>
      </w:r>
      <w:r>
        <w:rPr>
          <w:spacing w:val="-3"/>
        </w:rPr>
        <w:t>at </w:t>
      </w:r>
      <w:r>
        <w:rPr/>
        <w:t>which orders for service </w:t>
      </w:r>
      <w:r>
        <w:rPr>
          <w:spacing w:val="2"/>
        </w:rPr>
        <w:t>may </w:t>
      </w:r>
      <w:r>
        <w:rPr/>
        <w:t>be</w:t>
      </w:r>
      <w:r>
        <w:rPr>
          <w:spacing w:val="-28"/>
        </w:rPr>
        <w:t> </w:t>
      </w:r>
      <w:r>
        <w:rPr/>
        <w:t>placed.</w:t>
      </w:r>
    </w:p>
    <w:p>
      <w:pPr>
        <w:pStyle w:val="BodyText"/>
        <w:spacing w:before="8"/>
        <w:rPr>
          <w:sz w:val="25"/>
        </w:rPr>
      </w:pPr>
    </w:p>
    <w:p>
      <w:pPr>
        <w:tabs>
          <w:tab w:pos="1024" w:val="left" w:leader="none"/>
        </w:tabs>
        <w:spacing w:before="0"/>
        <w:ind w:left="160" w:right="0" w:firstLine="0"/>
        <w:jc w:val="left"/>
        <w:rPr>
          <w:b/>
          <w:sz w:val="20"/>
        </w:rPr>
      </w:pPr>
      <w:r>
        <w:rPr>
          <w:b/>
          <w:sz w:val="20"/>
        </w:rPr>
        <w:t>D23.</w:t>
        <w:tab/>
        <w:t>RECORDS</w:t>
      </w:r>
    </w:p>
    <w:p>
      <w:pPr>
        <w:pStyle w:val="BodyText"/>
        <w:tabs>
          <w:tab w:pos="1024" w:val="left" w:leader="none"/>
        </w:tabs>
        <w:spacing w:line="430" w:lineRule="atLeast" w:before="3"/>
        <w:ind w:left="160" w:right="1908"/>
      </w:pPr>
      <w:r>
        <w:rPr/>
        <w:t>D23.1</w:t>
        <w:tab/>
        <w:t>The Contractor shall </w:t>
      </w:r>
      <w:r>
        <w:rPr>
          <w:spacing w:val="-3"/>
        </w:rPr>
        <w:t>keep </w:t>
      </w:r>
      <w:r>
        <w:rPr/>
        <w:t>detailed records </w:t>
      </w:r>
      <w:r>
        <w:rPr>
          <w:spacing w:val="-3"/>
        </w:rPr>
        <w:t>of </w:t>
      </w:r>
      <w:r>
        <w:rPr/>
        <w:t>the services supplied under the Contract. D23.2</w:t>
        <w:tab/>
        <w:t>The Contractor shall record, as a minimum, for each item listed on </w:t>
      </w:r>
      <w:r>
        <w:rPr>
          <w:spacing w:val="-4"/>
        </w:rPr>
        <w:t>Form </w:t>
      </w:r>
      <w:r>
        <w:rPr>
          <w:spacing w:val="-3"/>
        </w:rPr>
        <w:t>B:</w:t>
      </w:r>
      <w:r>
        <w:rPr>
          <w:spacing w:val="-4"/>
        </w:rPr>
        <w:t> </w:t>
      </w:r>
      <w:r>
        <w:rPr/>
        <w:t>Prices:</w:t>
      </w:r>
    </w:p>
    <w:p>
      <w:pPr>
        <w:pStyle w:val="ListParagraph"/>
        <w:numPr>
          <w:ilvl w:val="0"/>
          <w:numId w:val="37"/>
        </w:numPr>
        <w:tabs>
          <w:tab w:pos="1600" w:val="left" w:leader="none"/>
          <w:tab w:pos="1601" w:val="left" w:leader="none"/>
        </w:tabs>
        <w:spacing w:line="240" w:lineRule="auto" w:before="103" w:after="0"/>
        <w:ind w:left="1600" w:right="0" w:hanging="577"/>
        <w:jc w:val="left"/>
        <w:rPr>
          <w:sz w:val="20"/>
        </w:rPr>
      </w:pPr>
      <w:r>
        <w:rPr>
          <w:sz w:val="20"/>
        </w:rPr>
        <w:t>user name(s) and</w:t>
      </w:r>
      <w:r>
        <w:rPr>
          <w:spacing w:val="-12"/>
          <w:sz w:val="20"/>
        </w:rPr>
        <w:t> </w:t>
      </w:r>
      <w:r>
        <w:rPr>
          <w:sz w:val="20"/>
        </w:rPr>
        <w:t>addresses;</w:t>
      </w:r>
    </w:p>
    <w:p>
      <w:pPr>
        <w:pStyle w:val="ListParagraph"/>
        <w:numPr>
          <w:ilvl w:val="0"/>
          <w:numId w:val="37"/>
        </w:numPr>
        <w:tabs>
          <w:tab w:pos="1600" w:val="left" w:leader="none"/>
          <w:tab w:pos="1601" w:val="left" w:leader="none"/>
        </w:tabs>
        <w:spacing w:line="240" w:lineRule="auto" w:before="94" w:after="0"/>
        <w:ind w:left="1600" w:right="0" w:hanging="577"/>
        <w:jc w:val="left"/>
        <w:rPr>
          <w:sz w:val="20"/>
        </w:rPr>
      </w:pPr>
      <w:r>
        <w:rPr>
          <w:sz w:val="20"/>
        </w:rPr>
        <w:t>order</w:t>
      </w:r>
      <w:r>
        <w:rPr>
          <w:spacing w:val="-8"/>
          <w:sz w:val="20"/>
        </w:rPr>
        <w:t> </w:t>
      </w:r>
      <w:r>
        <w:rPr>
          <w:sz w:val="20"/>
        </w:rPr>
        <w:t>date(s);</w:t>
      </w:r>
    </w:p>
    <w:p>
      <w:pPr>
        <w:pStyle w:val="ListParagraph"/>
        <w:numPr>
          <w:ilvl w:val="0"/>
          <w:numId w:val="37"/>
        </w:numPr>
        <w:tabs>
          <w:tab w:pos="1600" w:val="left" w:leader="none"/>
          <w:tab w:pos="1601" w:val="left" w:leader="none"/>
        </w:tabs>
        <w:spacing w:line="240" w:lineRule="auto" w:before="101" w:after="0"/>
        <w:ind w:left="1600" w:right="0" w:hanging="577"/>
        <w:jc w:val="left"/>
        <w:rPr>
          <w:sz w:val="20"/>
        </w:rPr>
      </w:pPr>
      <w:r>
        <w:rPr>
          <w:sz w:val="20"/>
        </w:rPr>
        <w:t>service date(s);</w:t>
      </w:r>
      <w:r>
        <w:rPr>
          <w:spacing w:val="-7"/>
          <w:sz w:val="20"/>
        </w:rPr>
        <w:t> </w:t>
      </w:r>
      <w:r>
        <w:rPr>
          <w:sz w:val="20"/>
        </w:rPr>
        <w:t>and</w:t>
      </w:r>
    </w:p>
    <w:p>
      <w:pPr>
        <w:pStyle w:val="ListParagraph"/>
        <w:numPr>
          <w:ilvl w:val="0"/>
          <w:numId w:val="37"/>
        </w:numPr>
        <w:tabs>
          <w:tab w:pos="1600" w:val="left" w:leader="none"/>
          <w:tab w:pos="1601" w:val="left" w:leader="none"/>
        </w:tabs>
        <w:spacing w:line="240" w:lineRule="auto" w:before="101" w:after="0"/>
        <w:ind w:left="1600" w:right="0" w:hanging="577"/>
        <w:jc w:val="left"/>
        <w:rPr>
          <w:sz w:val="20"/>
        </w:rPr>
      </w:pPr>
      <w:r>
        <w:rPr>
          <w:sz w:val="20"/>
        </w:rPr>
        <w:t>description and quantity </w:t>
      </w:r>
      <w:r>
        <w:rPr>
          <w:spacing w:val="-3"/>
          <w:sz w:val="20"/>
        </w:rPr>
        <w:t>of </w:t>
      </w:r>
      <w:r>
        <w:rPr>
          <w:sz w:val="20"/>
        </w:rPr>
        <w:t>services</w:t>
      </w:r>
      <w:r>
        <w:rPr>
          <w:spacing w:val="3"/>
          <w:sz w:val="20"/>
        </w:rPr>
        <w:t> </w:t>
      </w:r>
      <w:r>
        <w:rPr>
          <w:sz w:val="20"/>
        </w:rPr>
        <w:t>provided.</w:t>
      </w:r>
    </w:p>
    <w:p>
      <w:pPr>
        <w:pStyle w:val="BodyText"/>
        <w:spacing w:before="7"/>
        <w:rPr>
          <w:sz w:val="17"/>
        </w:rPr>
      </w:pPr>
    </w:p>
    <w:p>
      <w:pPr>
        <w:pStyle w:val="BodyText"/>
        <w:tabs>
          <w:tab w:pos="1024" w:val="left" w:leader="none"/>
        </w:tabs>
        <w:ind w:left="1024" w:right="1585" w:hanging="865"/>
      </w:pPr>
      <w:r>
        <w:rPr/>
        <w:t>D23.3</w:t>
        <w:tab/>
        <w:t>The Contractor shall provide the Contract Administrator </w:t>
      </w:r>
      <w:r>
        <w:rPr>
          <w:spacing w:val="-3"/>
        </w:rPr>
        <w:t>with </w:t>
      </w:r>
      <w:r>
        <w:rPr/>
        <w:t>a copy of the records for each</w:t>
      </w:r>
      <w:bookmarkStart w:name="_bookmark95" w:id="101"/>
      <w:bookmarkEnd w:id="101"/>
      <w:r>
        <w:rPr/>
      </w:r>
      <w:r>
        <w:rPr/>
        <w:t> quarter </w:t>
      </w:r>
      <w:r>
        <w:rPr>
          <w:spacing w:val="-3"/>
        </w:rPr>
        <w:t>year </w:t>
      </w:r>
      <w:r>
        <w:rPr/>
        <w:t>within fifteen (15) Calendar Days </w:t>
      </w:r>
      <w:r>
        <w:rPr>
          <w:spacing w:val="-3"/>
        </w:rPr>
        <w:t>of </w:t>
      </w:r>
      <w:r>
        <w:rPr/>
        <w:t>a request of the Contract</w:t>
      </w:r>
      <w:r>
        <w:rPr>
          <w:spacing w:val="-1"/>
        </w:rPr>
        <w:t> </w:t>
      </w:r>
      <w:r>
        <w:rPr/>
        <w:t>Administrator.</w:t>
      </w:r>
    </w:p>
    <w:p>
      <w:pPr>
        <w:pStyle w:val="BodyText"/>
        <w:spacing w:before="8"/>
        <w:rPr>
          <w:sz w:val="25"/>
        </w:rPr>
      </w:pPr>
    </w:p>
    <w:p>
      <w:pPr>
        <w:tabs>
          <w:tab w:pos="1024" w:val="left" w:leader="none"/>
        </w:tabs>
        <w:spacing w:before="0"/>
        <w:ind w:left="160" w:right="0" w:firstLine="0"/>
        <w:jc w:val="left"/>
        <w:rPr>
          <w:b/>
          <w:sz w:val="20"/>
        </w:rPr>
      </w:pPr>
      <w:r>
        <w:rPr>
          <w:b/>
          <w:sz w:val="20"/>
        </w:rPr>
        <w:t>D24.</w:t>
        <w:tab/>
        <w:t>WINNIPEG CLIMATE ACTION PLAN AND ANNUAL FUEL</w:t>
      </w:r>
      <w:r>
        <w:rPr>
          <w:b/>
          <w:spacing w:val="-7"/>
          <w:sz w:val="20"/>
        </w:rPr>
        <w:t> </w:t>
      </w:r>
      <w:r>
        <w:rPr>
          <w:b/>
          <w:sz w:val="20"/>
        </w:rPr>
        <w:t>REPORTING</w:t>
      </w:r>
    </w:p>
    <w:p>
      <w:pPr>
        <w:pStyle w:val="BodyText"/>
        <w:spacing w:before="2"/>
        <w:rPr>
          <w:b/>
          <w:sz w:val="17"/>
        </w:rPr>
      </w:pPr>
    </w:p>
    <w:p>
      <w:pPr>
        <w:pStyle w:val="BodyText"/>
        <w:tabs>
          <w:tab w:pos="1024" w:val="left" w:leader="none"/>
        </w:tabs>
        <w:spacing w:before="1"/>
        <w:ind w:left="1023" w:right="1279" w:hanging="864"/>
      </w:pPr>
      <w:r>
        <w:rPr/>
        <w:t>D24.1</w:t>
        <w:tab/>
        <w:tab/>
        <w:t>The Contractor shall submit </w:t>
      </w:r>
      <w:r>
        <w:rPr>
          <w:spacing w:val="-3"/>
        </w:rPr>
        <w:t>to </w:t>
      </w:r>
      <w:r>
        <w:rPr/>
        <w:t>the </w:t>
      </w:r>
      <w:r>
        <w:rPr>
          <w:spacing w:val="-3"/>
        </w:rPr>
        <w:t>Contract </w:t>
      </w:r>
      <w:r>
        <w:rPr/>
        <w:t>Administrator for approval no later than March 31</w:t>
      </w:r>
      <w:r>
        <w:rPr>
          <w:position w:val="7"/>
          <w:sz w:val="13"/>
        </w:rPr>
        <w:t>st </w:t>
      </w:r>
      <w:r>
        <w:rPr/>
        <w:t>of each year of the Contract and following the end of a Contract, a detailed report (for the reporting period January 1st to December 31st of each calendar year) that includes accurate quantities of each type of fuel consumed for motor vehicles and equipment </w:t>
      </w:r>
      <w:r>
        <w:rPr>
          <w:spacing w:val="-3"/>
        </w:rPr>
        <w:t>used </w:t>
      </w:r>
      <w:r>
        <w:rPr/>
        <w:t>in performing the Work, including the following</w:t>
      </w:r>
      <w:r>
        <w:rPr>
          <w:spacing w:val="-2"/>
        </w:rPr>
        <w:t> </w:t>
      </w:r>
      <w:r>
        <w:rPr/>
        <w:t>details:</w:t>
      </w:r>
    </w:p>
    <w:p>
      <w:pPr>
        <w:pStyle w:val="BodyText"/>
        <w:spacing w:before="2"/>
        <w:rPr>
          <w:sz w:val="18"/>
        </w:rPr>
      </w:pPr>
    </w:p>
    <w:p>
      <w:pPr>
        <w:pStyle w:val="BodyText"/>
        <w:tabs>
          <w:tab w:pos="1023" w:val="left" w:leader="none"/>
        </w:tabs>
        <w:spacing w:line="232" w:lineRule="auto"/>
        <w:ind w:left="1023" w:right="1258" w:hanging="865"/>
      </w:pPr>
      <w:r>
        <w:rPr/>
        <w:t>D24.2</w:t>
        <w:tab/>
        <w:t>If the total fuel use of all fuels combined is estimated to </w:t>
      </w:r>
      <w:r>
        <w:rPr>
          <w:spacing w:val="-3"/>
        </w:rPr>
        <w:t>be </w:t>
      </w:r>
      <w:r>
        <w:rPr/>
        <w:t>less than 10,000 litres, report </w:t>
      </w:r>
      <w:r>
        <w:rPr>
          <w:spacing w:val="-3"/>
        </w:rPr>
        <w:t>to </w:t>
      </w:r>
      <w:r>
        <w:rPr/>
        <w:t>the Contract Administrator that the fuel use does not meet the reporting threshold,</w:t>
      </w:r>
      <w:r>
        <w:rPr>
          <w:spacing w:val="-34"/>
        </w:rPr>
        <w:t> </w:t>
      </w:r>
      <w:r>
        <w:rPr/>
        <w:t>otherwise;</w:t>
      </w:r>
    </w:p>
    <w:p>
      <w:pPr>
        <w:pStyle w:val="ListParagraph"/>
        <w:numPr>
          <w:ilvl w:val="0"/>
          <w:numId w:val="38"/>
        </w:numPr>
        <w:tabs>
          <w:tab w:pos="1457" w:val="left" w:leader="none"/>
        </w:tabs>
        <w:spacing w:line="240" w:lineRule="auto" w:before="102" w:after="0"/>
        <w:ind w:left="1456" w:right="1216" w:hanging="433"/>
        <w:jc w:val="left"/>
        <w:rPr>
          <w:sz w:val="20"/>
        </w:rPr>
      </w:pPr>
      <w:r>
        <w:rPr>
          <w:sz w:val="20"/>
        </w:rPr>
        <w:t>Total fuel use (in litres) for each fuel type consumed, </w:t>
      </w:r>
      <w:r>
        <w:rPr>
          <w:spacing w:val="-2"/>
          <w:sz w:val="20"/>
        </w:rPr>
        <w:t>sorted </w:t>
      </w:r>
      <w:r>
        <w:rPr>
          <w:sz w:val="20"/>
        </w:rPr>
        <w:t>by vehicle/equipment type (light duty passenger, light duty pick-up, heavy duty, off-road) and year (where</w:t>
      </w:r>
      <w:r>
        <w:rPr>
          <w:spacing w:val="-21"/>
          <w:sz w:val="20"/>
        </w:rPr>
        <w:t> </w:t>
      </w:r>
      <w:r>
        <w:rPr>
          <w:sz w:val="20"/>
        </w:rPr>
        <w:t>applicable)</w:t>
      </w:r>
    </w:p>
    <w:p>
      <w:pPr>
        <w:pStyle w:val="ListParagraph"/>
        <w:numPr>
          <w:ilvl w:val="0"/>
          <w:numId w:val="38"/>
        </w:numPr>
        <w:tabs>
          <w:tab w:pos="1457" w:val="left" w:leader="none"/>
        </w:tabs>
        <w:spacing w:line="240" w:lineRule="auto" w:before="102" w:after="0"/>
        <w:ind w:left="1455" w:right="1252" w:hanging="432"/>
        <w:jc w:val="left"/>
        <w:rPr>
          <w:sz w:val="20"/>
        </w:rPr>
      </w:pPr>
      <w:r>
        <w:rPr>
          <w:sz w:val="20"/>
        </w:rPr>
        <w:t>If fuel use (in litres) is not available – total vehicle kilometers travelled, </w:t>
      </w:r>
      <w:r>
        <w:rPr>
          <w:spacing w:val="-2"/>
          <w:sz w:val="20"/>
        </w:rPr>
        <w:t>sorted </w:t>
      </w:r>
      <w:r>
        <w:rPr>
          <w:spacing w:val="3"/>
          <w:sz w:val="20"/>
        </w:rPr>
        <w:t>by </w:t>
      </w:r>
      <w:r>
        <w:rPr>
          <w:sz w:val="20"/>
        </w:rPr>
        <w:t>vehicle/equipment type (light duty passenger, light duty pick-up, heavy duty, off-road) and year (where</w:t>
      </w:r>
      <w:r>
        <w:rPr>
          <w:spacing w:val="-4"/>
          <w:sz w:val="20"/>
        </w:rPr>
        <w:t> </w:t>
      </w:r>
      <w:r>
        <w:rPr>
          <w:sz w:val="20"/>
        </w:rPr>
        <w:t>applicable).</w:t>
      </w:r>
    </w:p>
    <w:p>
      <w:pPr>
        <w:pStyle w:val="ListParagraph"/>
        <w:numPr>
          <w:ilvl w:val="0"/>
          <w:numId w:val="38"/>
        </w:numPr>
        <w:tabs>
          <w:tab w:pos="1456" w:val="left" w:leader="none"/>
        </w:tabs>
        <w:spacing w:line="240" w:lineRule="auto" w:before="102" w:after="0"/>
        <w:ind w:left="1455" w:right="1106" w:hanging="432"/>
        <w:jc w:val="left"/>
        <w:rPr>
          <w:sz w:val="20"/>
        </w:rPr>
      </w:pPr>
      <w:r>
        <w:rPr>
          <w:sz w:val="20"/>
        </w:rPr>
        <w:t>If fuel use (in litres) and vehicle kilometers travelled are not available – total vehicle usage (in hours), sorted by vehicle/equipment type (light duty passenger, light duty pick-up, heavy duty, off-road) and </w:t>
      </w:r>
      <w:r>
        <w:rPr>
          <w:spacing w:val="-3"/>
          <w:sz w:val="20"/>
        </w:rPr>
        <w:t>year </w:t>
      </w:r>
      <w:r>
        <w:rPr>
          <w:sz w:val="20"/>
        </w:rPr>
        <w:t>(where</w:t>
      </w:r>
      <w:r>
        <w:rPr>
          <w:spacing w:val="-8"/>
          <w:sz w:val="20"/>
        </w:rPr>
        <w:t> </w:t>
      </w:r>
      <w:r>
        <w:rPr>
          <w:sz w:val="20"/>
        </w:rPr>
        <w:t>applicable).</w:t>
      </w:r>
    </w:p>
    <w:p>
      <w:pPr>
        <w:pStyle w:val="BodyText"/>
        <w:tabs>
          <w:tab w:pos="1023" w:val="left" w:leader="none"/>
        </w:tabs>
        <w:spacing w:before="196"/>
        <w:ind w:left="159"/>
      </w:pPr>
      <w:r>
        <w:rPr/>
        <w:t>D24.3</w:t>
        <w:tab/>
        <w:t>Any other information requested by the Contract</w:t>
      </w:r>
      <w:r>
        <w:rPr>
          <w:spacing w:val="-5"/>
        </w:rPr>
        <w:t> </w:t>
      </w:r>
      <w:r>
        <w:rPr/>
        <w:t>Administrator.</w:t>
      </w:r>
    </w:p>
    <w:p>
      <w:pPr>
        <w:pStyle w:val="BodyText"/>
        <w:spacing w:before="6"/>
        <w:rPr>
          <w:sz w:val="17"/>
        </w:rPr>
      </w:pPr>
    </w:p>
    <w:p>
      <w:pPr>
        <w:pStyle w:val="BodyText"/>
        <w:tabs>
          <w:tab w:pos="1023" w:val="left" w:leader="none"/>
        </w:tabs>
        <w:ind w:left="1023" w:right="1125" w:hanging="865"/>
      </w:pPr>
      <w:r>
        <w:rPr/>
        <w:t>D24.4</w:t>
        <w:tab/>
        <w:t>The </w:t>
      </w:r>
      <w:r>
        <w:rPr>
          <w:spacing w:val="-3"/>
        </w:rPr>
        <w:t>City </w:t>
      </w:r>
      <w:r>
        <w:rPr/>
        <w:t>will use the reports to track and report </w:t>
      </w:r>
      <w:r>
        <w:rPr>
          <w:spacing w:val="-3"/>
        </w:rPr>
        <w:t>on </w:t>
      </w:r>
      <w:r>
        <w:rPr/>
        <w:t>total greenhouse gas production from vehicle use in both </w:t>
      </w:r>
      <w:r>
        <w:rPr>
          <w:spacing w:val="-3"/>
        </w:rPr>
        <w:t>City </w:t>
      </w:r>
      <w:r>
        <w:rPr/>
        <w:t>operations and </w:t>
      </w:r>
      <w:r>
        <w:rPr>
          <w:spacing w:val="-3"/>
        </w:rPr>
        <w:t>City </w:t>
      </w:r>
      <w:r>
        <w:rPr/>
        <w:t>contracted services. This initiative aims to reduce air</w:t>
      </w:r>
    </w:p>
    <w:p>
      <w:pPr>
        <w:spacing w:after="0"/>
        <w:sectPr>
          <w:pgSz w:w="12240" w:h="15840"/>
          <w:pgMar w:header="439" w:footer="0" w:top="1160" w:bottom="280" w:left="1280" w:right="340"/>
        </w:sectPr>
      </w:pPr>
    </w:p>
    <w:p>
      <w:pPr>
        <w:pStyle w:val="BodyText"/>
        <w:spacing w:before="5"/>
        <w:rPr>
          <w:sz w:val="14"/>
        </w:rPr>
      </w:pPr>
    </w:p>
    <w:p>
      <w:pPr>
        <w:pStyle w:val="BodyText"/>
        <w:spacing w:before="95"/>
        <w:ind w:left="1024" w:right="1216"/>
      </w:pPr>
      <w:r>
        <w:rPr/>
        <w:t>pollution and the production of greenhouse gas emissions while demonstrating the City’s</w:t>
      </w:r>
      <w:bookmarkStart w:name="_bookmark96" w:id="102"/>
      <w:bookmarkEnd w:id="102"/>
      <w:r>
        <w:rPr/>
      </w:r>
      <w:r>
        <w:rPr/>
        <w:t> commitment to environmental sustainability in implementing the Winnipeg Climate Action Plan.</w:t>
      </w:r>
    </w:p>
    <w:p>
      <w:pPr>
        <w:tabs>
          <w:tab w:pos="1023" w:val="left" w:leader="none"/>
        </w:tabs>
        <w:spacing w:line="532" w:lineRule="exact" w:before="58"/>
        <w:ind w:left="159" w:right="7367" w:firstLine="0"/>
        <w:jc w:val="left"/>
        <w:rPr>
          <w:b/>
          <w:sz w:val="20"/>
        </w:rPr>
      </w:pPr>
      <w:bookmarkStart w:name="_bookmark97" w:id="103"/>
      <w:bookmarkEnd w:id="103"/>
      <w:r>
        <w:rPr/>
      </w:r>
      <w:r>
        <w:rPr>
          <w:b/>
          <w:sz w:val="20"/>
        </w:rPr>
        <w:t>MEASUREMENT AND </w:t>
      </w:r>
      <w:r>
        <w:rPr>
          <w:b/>
          <w:spacing w:val="-3"/>
          <w:sz w:val="20"/>
        </w:rPr>
        <w:t>PAYMENT </w:t>
      </w:r>
      <w:r>
        <w:rPr>
          <w:b/>
          <w:sz w:val="20"/>
        </w:rPr>
        <w:t>D25.</w:t>
        <w:tab/>
        <w:t>MEASUREMENT</w:t>
      </w:r>
    </w:p>
    <w:p>
      <w:pPr>
        <w:pStyle w:val="BodyText"/>
        <w:tabs>
          <w:tab w:pos="1023" w:val="left" w:leader="none"/>
        </w:tabs>
        <w:spacing w:before="139"/>
        <w:ind w:left="159"/>
      </w:pPr>
      <w:r>
        <w:rPr/>
        <w:t>D25.1</w:t>
        <w:tab/>
        <w:t>Payment</w:t>
      </w:r>
      <w:r>
        <w:rPr>
          <w:spacing w:val="-4"/>
        </w:rPr>
        <w:t> </w:t>
      </w:r>
      <w:r>
        <w:rPr/>
        <w:t>Certificates:</w:t>
      </w:r>
    </w:p>
    <w:p>
      <w:pPr>
        <w:pStyle w:val="BodyText"/>
        <w:spacing w:before="101"/>
        <w:ind w:left="1456" w:right="1142" w:hanging="433"/>
      </w:pPr>
      <w:r>
        <w:rPr/>
        <w:t>(a) Payments </w:t>
      </w:r>
      <w:r>
        <w:rPr>
          <w:spacing w:val="-3"/>
        </w:rPr>
        <w:t>to </w:t>
      </w:r>
      <w:r>
        <w:rPr/>
        <w:t>the Contractor for collection will be made following the end of each month based </w:t>
      </w:r>
      <w:r>
        <w:rPr>
          <w:spacing w:val="-3"/>
        </w:rPr>
        <w:t>on </w:t>
      </w:r>
      <w:r>
        <w:rPr/>
        <w:t>a certificate prepared by the Contract Administrator indicating the </w:t>
      </w:r>
      <w:r>
        <w:rPr>
          <w:spacing w:val="-3"/>
        </w:rPr>
        <w:t>number </w:t>
      </w:r>
      <w:r>
        <w:rPr>
          <w:spacing w:val="3"/>
        </w:rPr>
        <w:t>of </w:t>
      </w:r>
      <w:r>
        <w:rPr/>
        <w:t>units for each payment </w:t>
      </w:r>
      <w:r>
        <w:rPr>
          <w:spacing w:val="-4"/>
        </w:rPr>
        <w:t>item </w:t>
      </w:r>
      <w:r>
        <w:rPr>
          <w:spacing w:val="-5"/>
        </w:rPr>
        <w:t>in </w:t>
      </w:r>
      <w:r>
        <w:rPr/>
        <w:t>Form B: Prices. </w:t>
      </w:r>
      <w:r>
        <w:rPr>
          <w:spacing w:val="-3"/>
        </w:rPr>
        <w:t>Month </w:t>
      </w:r>
      <w:r>
        <w:rPr/>
        <w:t>end payments will be calculated using the tendered Unit Price for each payment item collected fully or </w:t>
      </w:r>
      <w:r>
        <w:rPr>
          <w:spacing w:val="-3"/>
        </w:rPr>
        <w:t>added to </w:t>
      </w:r>
      <w:r>
        <w:rPr/>
        <w:t>the collection </w:t>
      </w:r>
      <w:r>
        <w:rPr>
          <w:spacing w:val="-3"/>
        </w:rPr>
        <w:t>list </w:t>
      </w:r>
      <w:r>
        <w:rPr/>
        <w:t>during the previous month. In balance, no compensation will </w:t>
      </w:r>
      <w:r>
        <w:rPr>
          <w:spacing w:val="-3"/>
        </w:rPr>
        <w:t>be </w:t>
      </w:r>
      <w:r>
        <w:rPr/>
        <w:t>applied </w:t>
      </w:r>
      <w:r>
        <w:rPr>
          <w:spacing w:val="2"/>
        </w:rPr>
        <w:t>for </w:t>
      </w:r>
      <w:r>
        <w:rPr/>
        <w:t>payment items deleted </w:t>
      </w:r>
      <w:r>
        <w:rPr>
          <w:spacing w:val="-3"/>
        </w:rPr>
        <w:t>at </w:t>
      </w:r>
      <w:r>
        <w:rPr/>
        <w:t>any point during the previous month. With respect </w:t>
      </w:r>
      <w:r>
        <w:rPr>
          <w:spacing w:val="-3"/>
        </w:rPr>
        <w:t>to </w:t>
      </w:r>
      <w:r>
        <w:rPr/>
        <w:t>Extra Work, the monthly payment will reflect the number of hours</w:t>
      </w:r>
      <w:r>
        <w:rPr>
          <w:spacing w:val="-23"/>
        </w:rPr>
        <w:t> </w:t>
      </w:r>
      <w:r>
        <w:rPr/>
        <w:t>worked.</w:t>
      </w:r>
    </w:p>
    <w:p>
      <w:pPr>
        <w:pStyle w:val="BodyText"/>
        <w:spacing w:before="2"/>
        <w:rPr>
          <w:sz w:val="17"/>
        </w:rPr>
      </w:pPr>
    </w:p>
    <w:p>
      <w:pPr>
        <w:pStyle w:val="BodyText"/>
        <w:ind w:left="1023" w:right="1104" w:hanging="865"/>
        <w:jc w:val="both"/>
      </w:pPr>
      <w:r>
        <w:rPr/>
        <w:t>D25.2 Subject to the terms and conditions of the Contract, including without limitation, payments to the Contractor for the Work will be made for each quantity of the respective items identified on Form B: Prices:</w:t>
      </w:r>
    </w:p>
    <w:p>
      <w:pPr>
        <w:pStyle w:val="BodyText"/>
        <w:spacing w:before="102"/>
        <w:ind w:left="1023"/>
        <w:jc w:val="both"/>
      </w:pPr>
      <w:r>
        <w:rPr/>
        <w:t>(a) in respect of Extra Work, at the tendered price.</w:t>
      </w:r>
    </w:p>
    <w:p>
      <w:pPr>
        <w:pStyle w:val="BodyText"/>
        <w:tabs>
          <w:tab w:pos="1023" w:val="left" w:leader="none"/>
        </w:tabs>
        <w:spacing w:before="195"/>
        <w:ind w:left="1023" w:right="1184" w:hanging="865"/>
      </w:pPr>
      <w:r>
        <w:rPr/>
        <w:t>D25.3</w:t>
        <w:tab/>
        <w:t>Notwithstanding any other provision </w:t>
      </w:r>
      <w:r>
        <w:rPr>
          <w:spacing w:val="-5"/>
        </w:rPr>
        <w:t>in </w:t>
      </w:r>
      <w:r>
        <w:rPr/>
        <w:t>the Contract, any and all </w:t>
      </w:r>
      <w:r>
        <w:rPr>
          <w:spacing w:val="-3"/>
        </w:rPr>
        <w:t>costs, </w:t>
      </w:r>
      <w:r>
        <w:rPr/>
        <w:t>expenses, losses, damages, credits, other liabilities or payments </w:t>
      </w:r>
      <w:r>
        <w:rPr>
          <w:spacing w:val="-4"/>
        </w:rPr>
        <w:t>due </w:t>
      </w:r>
      <w:r>
        <w:rPr/>
        <w:t>or to become due from the Contractor to the City, </w:t>
      </w:r>
      <w:r>
        <w:rPr>
          <w:spacing w:val="2"/>
        </w:rPr>
        <w:t>may </w:t>
      </w:r>
      <w:r>
        <w:rPr>
          <w:spacing w:val="-3"/>
        </w:rPr>
        <w:t>be </w:t>
      </w:r>
      <w:r>
        <w:rPr/>
        <w:t>set-off against any performance security required under the Contract, and the City shall have a discretion </w:t>
      </w:r>
      <w:r>
        <w:rPr>
          <w:spacing w:val="-5"/>
        </w:rPr>
        <w:t>in </w:t>
      </w:r>
      <w:r>
        <w:rPr/>
        <w:t>respect of selection of the time or times for effecting the set-off </w:t>
      </w:r>
      <w:r>
        <w:rPr>
          <w:spacing w:val="3"/>
        </w:rPr>
        <w:t>or </w:t>
      </w:r>
      <w:r>
        <w:rPr/>
        <w:t>recovery </w:t>
      </w:r>
      <w:r>
        <w:rPr>
          <w:spacing w:val="-3"/>
        </w:rPr>
        <w:t>of </w:t>
      </w:r>
      <w:r>
        <w:rPr/>
        <w:t>part or all of any such</w:t>
      </w:r>
      <w:r>
        <w:rPr>
          <w:spacing w:val="-9"/>
        </w:rPr>
        <w:t> </w:t>
      </w:r>
      <w:r>
        <w:rPr/>
        <w:t>amount.</w:t>
      </w:r>
    </w:p>
    <w:p>
      <w:pPr>
        <w:pStyle w:val="BodyText"/>
        <w:spacing w:before="8"/>
        <w:rPr>
          <w:sz w:val="17"/>
        </w:rPr>
      </w:pPr>
    </w:p>
    <w:p>
      <w:pPr>
        <w:pStyle w:val="BodyText"/>
        <w:tabs>
          <w:tab w:pos="1024" w:val="left" w:leader="none"/>
        </w:tabs>
        <w:spacing w:before="1"/>
        <w:ind w:left="1024" w:right="1144" w:hanging="865"/>
      </w:pPr>
      <w:r>
        <w:rPr/>
        <w:t>D25.4</w:t>
        <w:tab/>
        <w:t>The Contractor may, no later than the day that is thirty (30) Calendar Days from the date of a Payment Certificate, submit </w:t>
      </w:r>
      <w:r>
        <w:rPr>
          <w:spacing w:val="-3"/>
        </w:rPr>
        <w:t>to </w:t>
      </w:r>
      <w:r>
        <w:rPr/>
        <w:t>the Contract Administrator a </w:t>
      </w:r>
      <w:r>
        <w:rPr>
          <w:spacing w:val="-3"/>
        </w:rPr>
        <w:t>written </w:t>
      </w:r>
      <w:r>
        <w:rPr/>
        <w:t>statement of objection concerning a Payment Certificate accompanied </w:t>
      </w:r>
      <w:r>
        <w:rPr>
          <w:spacing w:val="-3"/>
        </w:rPr>
        <w:t>with </w:t>
      </w:r>
      <w:r>
        <w:rPr/>
        <w:t>full written disclosure and particulars concerning the matter(s) under objection. If the Contractor neglects or fails to observe fully </w:t>
      </w:r>
      <w:r>
        <w:rPr>
          <w:spacing w:val="-4"/>
        </w:rPr>
        <w:t>and </w:t>
      </w:r>
      <w:r>
        <w:rPr/>
        <w:t>faithfully the above conditions, </w:t>
      </w:r>
      <w:r>
        <w:rPr>
          <w:spacing w:val="-4"/>
        </w:rPr>
        <w:t>the </w:t>
      </w:r>
      <w:r>
        <w:rPr/>
        <w:t>Contractor shall </w:t>
      </w:r>
      <w:r>
        <w:rPr>
          <w:spacing w:val="-3"/>
        </w:rPr>
        <w:t>be </w:t>
      </w:r>
      <w:r>
        <w:rPr/>
        <w:t>conclusively deemed to </w:t>
      </w:r>
      <w:r>
        <w:rPr>
          <w:spacing w:val="-3"/>
        </w:rPr>
        <w:t>have </w:t>
      </w:r>
      <w:r>
        <w:rPr/>
        <w:t>accepted the Payment Certificate and to have expressly waived and </w:t>
      </w:r>
      <w:r>
        <w:rPr>
          <w:spacing w:val="-3"/>
        </w:rPr>
        <w:t>released </w:t>
      </w:r>
      <w:r>
        <w:rPr/>
        <w:t>the City from any claims, </w:t>
      </w:r>
      <w:r>
        <w:rPr>
          <w:spacing w:val="-3"/>
        </w:rPr>
        <w:t>at </w:t>
      </w:r>
      <w:r>
        <w:rPr/>
        <w:t>law or otherwise, </w:t>
      </w:r>
      <w:r>
        <w:rPr>
          <w:spacing w:val="-3"/>
        </w:rPr>
        <w:t>with </w:t>
      </w:r>
      <w:r>
        <w:rPr/>
        <w:t>respect </w:t>
      </w:r>
      <w:r>
        <w:rPr>
          <w:spacing w:val="-3"/>
        </w:rPr>
        <w:t>to </w:t>
      </w:r>
      <w:r>
        <w:rPr/>
        <w:t>same. The Contract Administrator’s determination in respect </w:t>
      </w:r>
      <w:r>
        <w:rPr>
          <w:spacing w:val="-3"/>
        </w:rPr>
        <w:t>of</w:t>
      </w:r>
      <w:bookmarkStart w:name="_bookmark98" w:id="104"/>
      <w:bookmarkEnd w:id="104"/>
      <w:r>
        <w:rPr>
          <w:spacing w:val="-3"/>
        </w:rPr>
      </w:r>
      <w:r>
        <w:rPr>
          <w:spacing w:val="-3"/>
        </w:rPr>
        <w:t> </w:t>
      </w:r>
      <w:r>
        <w:rPr/>
        <w:t>a statement of objection shall </w:t>
      </w:r>
      <w:r>
        <w:rPr>
          <w:spacing w:val="-3"/>
        </w:rPr>
        <w:t>be</w:t>
      </w:r>
      <w:r>
        <w:rPr>
          <w:spacing w:val="-1"/>
        </w:rPr>
        <w:t> </w:t>
      </w:r>
      <w:r>
        <w:rPr/>
        <w:t>final.</w:t>
      </w:r>
    </w:p>
    <w:p>
      <w:pPr>
        <w:pStyle w:val="BodyText"/>
        <w:spacing w:before="11"/>
        <w:rPr>
          <w:sz w:val="25"/>
        </w:rPr>
      </w:pPr>
    </w:p>
    <w:p>
      <w:pPr>
        <w:tabs>
          <w:tab w:pos="1024" w:val="left" w:leader="none"/>
        </w:tabs>
        <w:spacing w:before="0"/>
        <w:ind w:left="160" w:right="0" w:firstLine="0"/>
        <w:jc w:val="left"/>
        <w:rPr>
          <w:b/>
          <w:sz w:val="20"/>
        </w:rPr>
      </w:pPr>
      <w:r>
        <w:rPr>
          <w:b/>
          <w:sz w:val="20"/>
        </w:rPr>
        <w:t>D26.</w:t>
        <w:tab/>
        <w:t>PAYMENT</w:t>
      </w:r>
    </w:p>
    <w:p>
      <w:pPr>
        <w:pStyle w:val="BodyText"/>
        <w:spacing w:before="4"/>
        <w:rPr>
          <w:b/>
          <w:sz w:val="17"/>
        </w:rPr>
      </w:pPr>
    </w:p>
    <w:p>
      <w:pPr>
        <w:tabs>
          <w:tab w:pos="1024" w:val="left" w:leader="none"/>
        </w:tabs>
        <w:spacing w:line="240" w:lineRule="auto" w:before="0"/>
        <w:ind w:left="1023" w:right="1272" w:hanging="864"/>
        <w:jc w:val="left"/>
        <w:rPr>
          <w:sz w:val="20"/>
        </w:rPr>
      </w:pPr>
      <w:r>
        <w:rPr>
          <w:sz w:val="20"/>
        </w:rPr>
        <w:t>D26.1</w:t>
        <w:tab/>
        <w:tab/>
        <w:t>Further </w:t>
      </w:r>
      <w:r>
        <w:rPr>
          <w:spacing w:val="-3"/>
          <w:sz w:val="20"/>
        </w:rPr>
        <w:t>to </w:t>
      </w:r>
      <w:r>
        <w:rPr>
          <w:sz w:val="20"/>
        </w:rPr>
        <w:t>C12, </w:t>
      </w:r>
      <w:r>
        <w:rPr>
          <w:sz w:val="21"/>
        </w:rPr>
        <w:t>the City shall make payments to the Contractor by direct deposit to the Contractor’s banking institution, and by no other means. Payments will not be made until the Contractor has made satisfactory direct deposit arrangements with the City. Direct</w:t>
      </w:r>
      <w:bookmarkStart w:name="_bookmark99" w:id="105"/>
      <w:bookmarkEnd w:id="105"/>
      <w:r>
        <w:rPr>
          <w:sz w:val="21"/>
        </w:rPr>
      </w:r>
      <w:r>
        <w:rPr>
          <w:sz w:val="21"/>
        </w:rPr>
        <w:t> deposit application forms are at</w:t>
      </w:r>
      <w:r>
        <w:rPr>
          <w:spacing w:val="-39"/>
          <w:sz w:val="21"/>
        </w:rPr>
        <w:t> </w:t>
      </w:r>
      <w:hyperlink r:id="rId31">
        <w:r>
          <w:rPr>
            <w:color w:val="001F5F"/>
            <w:sz w:val="21"/>
            <w:u w:val="single" w:color="001F5F"/>
          </w:rPr>
          <w:t>https://winnipeg.ca/finance/files/Direct_Deposit_Form.pdf</w:t>
        </w:r>
        <w:r>
          <w:rPr>
            <w:sz w:val="20"/>
          </w:rPr>
          <w:t>.</w:t>
        </w:r>
      </w:hyperlink>
    </w:p>
    <w:p>
      <w:pPr>
        <w:pStyle w:val="BodyText"/>
        <w:spacing w:before="1"/>
        <w:rPr>
          <w:sz w:val="18"/>
        </w:rPr>
      </w:pPr>
    </w:p>
    <w:p>
      <w:pPr>
        <w:tabs>
          <w:tab w:pos="1023" w:val="left" w:leader="none"/>
        </w:tabs>
        <w:spacing w:before="95"/>
        <w:ind w:left="160" w:right="0" w:firstLine="0"/>
        <w:jc w:val="left"/>
        <w:rPr>
          <w:b/>
          <w:sz w:val="20"/>
        </w:rPr>
      </w:pPr>
      <w:r>
        <w:rPr>
          <w:b/>
          <w:sz w:val="20"/>
        </w:rPr>
        <w:t>D27.</w:t>
        <w:tab/>
        <w:t>PAYMENT SCHEDULE</w:t>
      </w:r>
    </w:p>
    <w:p>
      <w:pPr>
        <w:pStyle w:val="BodyText"/>
        <w:tabs>
          <w:tab w:pos="1023" w:val="left" w:leader="none"/>
        </w:tabs>
        <w:spacing w:before="195"/>
        <w:ind w:left="1024" w:right="1183" w:hanging="865"/>
      </w:pPr>
      <w:r>
        <w:rPr/>
        <w:t>D27.1</w:t>
        <w:tab/>
        <w:t>Payments shall be </w:t>
      </w:r>
      <w:r>
        <w:rPr>
          <w:spacing w:val="-5"/>
        </w:rPr>
        <w:t>in </w:t>
      </w:r>
      <w:r>
        <w:rPr/>
        <w:t>Canadian funds, net thirty (30) Calendar Days after the last Calendar Day of </w:t>
      </w:r>
      <w:r>
        <w:rPr>
          <w:spacing w:val="-4"/>
        </w:rPr>
        <w:t>the</w:t>
      </w:r>
      <w:r>
        <w:rPr/>
        <w:t> month.</w:t>
      </w:r>
    </w:p>
    <w:p>
      <w:pPr>
        <w:pStyle w:val="BodyText"/>
        <w:spacing w:before="7"/>
        <w:rPr>
          <w:sz w:val="17"/>
        </w:rPr>
      </w:pPr>
    </w:p>
    <w:p>
      <w:pPr>
        <w:pStyle w:val="BodyText"/>
        <w:tabs>
          <w:tab w:pos="1024" w:val="left" w:leader="none"/>
        </w:tabs>
        <w:ind w:left="160"/>
      </w:pPr>
      <w:r>
        <w:rPr/>
        <w:t>D27.2</w:t>
        <w:tab/>
      </w:r>
      <w:bookmarkStart w:name="_bookmark100" w:id="106"/>
      <w:bookmarkEnd w:id="106"/>
      <w:r>
        <w:rPr/>
        <w:t>P</w:t>
      </w:r>
      <w:r>
        <w:rPr/>
        <w:t>ayments shall include any adjustments required or permitted under the</w:t>
      </w:r>
      <w:r>
        <w:rPr>
          <w:spacing w:val="-24"/>
        </w:rPr>
        <w:t> </w:t>
      </w:r>
      <w:r>
        <w:rPr/>
        <w:t>Contract.</w:t>
      </w:r>
    </w:p>
    <w:p>
      <w:pPr>
        <w:pStyle w:val="BodyText"/>
        <w:spacing w:before="4"/>
        <w:rPr>
          <w:sz w:val="26"/>
        </w:rPr>
      </w:pPr>
    </w:p>
    <w:p>
      <w:pPr>
        <w:tabs>
          <w:tab w:pos="1024" w:val="left" w:leader="none"/>
        </w:tabs>
        <w:spacing w:before="0"/>
        <w:ind w:left="160" w:right="0" w:firstLine="0"/>
        <w:jc w:val="left"/>
        <w:rPr>
          <w:b/>
          <w:sz w:val="20"/>
        </w:rPr>
      </w:pPr>
      <w:r>
        <w:rPr>
          <w:b/>
          <w:sz w:val="20"/>
        </w:rPr>
        <w:t>D20.</w:t>
        <w:tab/>
        <w:t>ANNUAL REVIEW – INFLATIONARY</w:t>
      </w:r>
      <w:r>
        <w:rPr>
          <w:b/>
          <w:spacing w:val="1"/>
          <w:sz w:val="20"/>
        </w:rPr>
        <w:t> </w:t>
      </w:r>
      <w:r>
        <w:rPr>
          <w:b/>
          <w:sz w:val="20"/>
        </w:rPr>
        <w:t>ADJUSTMENT</w:t>
      </w:r>
    </w:p>
    <w:p>
      <w:pPr>
        <w:pStyle w:val="BodyText"/>
        <w:tabs>
          <w:tab w:pos="1024" w:val="left" w:leader="none"/>
        </w:tabs>
        <w:spacing w:line="237" w:lineRule="auto" w:before="194"/>
        <w:ind w:left="1024" w:right="1110" w:hanging="864"/>
      </w:pPr>
      <w:r>
        <w:rPr>
          <w:rFonts w:ascii="Calibri" w:hAnsi="Calibri"/>
          <w:b/>
        </w:rPr>
        <w:t>D20.1</w:t>
        <w:tab/>
      </w:r>
      <w:r>
        <w:rPr/>
        <w:t>The unit prices specified </w:t>
      </w:r>
      <w:r>
        <w:rPr>
          <w:spacing w:val="-3"/>
        </w:rPr>
        <w:t>on </w:t>
      </w:r>
      <w:r>
        <w:rPr/>
        <w:t>Form B: Prices will </w:t>
      </w:r>
      <w:r>
        <w:rPr>
          <w:spacing w:val="-3"/>
        </w:rPr>
        <w:t>be </w:t>
      </w:r>
      <w:r>
        <w:rPr/>
        <w:t>adjusted on November </w:t>
      </w:r>
      <w:r>
        <w:rPr>
          <w:spacing w:val="-3"/>
        </w:rPr>
        <w:t>1, </w:t>
      </w:r>
      <w:r>
        <w:rPr/>
        <w:t>2028 and </w:t>
      </w:r>
      <w:r>
        <w:rPr>
          <w:spacing w:val="-3"/>
        </w:rPr>
        <w:t>once </w:t>
      </w:r>
      <w:r>
        <w:rPr>
          <w:spacing w:val="3"/>
        </w:rPr>
        <w:t>per </w:t>
      </w:r>
      <w:r>
        <w:rPr/>
        <w:t>year on each subsequent annual anniversary date thereafter, based </w:t>
      </w:r>
      <w:r>
        <w:rPr>
          <w:spacing w:val="-3"/>
        </w:rPr>
        <w:t>on </w:t>
      </w:r>
      <w:r>
        <w:rPr/>
        <w:t>the percentage increase or decrease for the Contract year </w:t>
      </w:r>
      <w:r>
        <w:rPr>
          <w:spacing w:val="-3"/>
        </w:rPr>
        <w:t>of </w:t>
      </w:r>
      <w:r>
        <w:rPr/>
        <w:t>the annual average of the Consumer Price Index (CPI – Table 18-10-0004-01). </w:t>
      </w:r>
      <w:r>
        <w:rPr>
          <w:spacing w:val="-2"/>
        </w:rPr>
        <w:t>The </w:t>
      </w:r>
      <w:r>
        <w:rPr/>
        <w:t>annual period will be from November of the previous year to October of the current</w:t>
      </w:r>
      <w:r>
        <w:rPr>
          <w:spacing w:val="-4"/>
        </w:rPr>
        <w:t> </w:t>
      </w:r>
      <w:r>
        <w:rPr/>
        <w:t>year.</w:t>
      </w:r>
    </w:p>
    <w:p>
      <w:pPr>
        <w:spacing w:after="0" w:line="237" w:lineRule="auto"/>
        <w:sectPr>
          <w:pgSz w:w="12240" w:h="15840"/>
          <w:pgMar w:header="439" w:footer="0" w:top="1160" w:bottom="280" w:left="1280" w:right="340"/>
        </w:sectPr>
      </w:pPr>
    </w:p>
    <w:p>
      <w:pPr>
        <w:pStyle w:val="BodyText"/>
        <w:spacing w:before="5"/>
        <w:rPr>
          <w:sz w:val="14"/>
        </w:rPr>
      </w:pPr>
    </w:p>
    <w:p>
      <w:pPr>
        <w:pStyle w:val="ListParagraph"/>
        <w:numPr>
          <w:ilvl w:val="0"/>
          <w:numId w:val="39"/>
        </w:numPr>
        <w:tabs>
          <w:tab w:pos="1455" w:val="left" w:leader="none"/>
          <w:tab w:pos="1457" w:val="left" w:leader="none"/>
        </w:tabs>
        <w:spacing w:line="240" w:lineRule="auto" w:before="95" w:after="0"/>
        <w:ind w:left="1456" w:right="0" w:hanging="1297"/>
        <w:jc w:val="left"/>
        <w:rPr>
          <w:sz w:val="20"/>
        </w:rPr>
      </w:pPr>
      <w:r>
        <w:rPr>
          <w:sz w:val="20"/>
        </w:rPr>
        <w:t>Index:</w:t>
      </w:r>
    </w:p>
    <w:p>
      <w:pPr>
        <w:pStyle w:val="ListParagraph"/>
        <w:numPr>
          <w:ilvl w:val="1"/>
          <w:numId w:val="39"/>
        </w:numPr>
        <w:tabs>
          <w:tab w:pos="1889" w:val="left" w:leader="none"/>
        </w:tabs>
        <w:spacing w:line="240" w:lineRule="auto" w:before="101" w:after="0"/>
        <w:ind w:left="1888" w:right="1190" w:hanging="433"/>
        <w:jc w:val="left"/>
        <w:rPr>
          <w:sz w:val="20"/>
        </w:rPr>
      </w:pPr>
      <w:r>
        <w:rPr>
          <w:sz w:val="20"/>
        </w:rPr>
        <w:t>All-items Consumer </w:t>
      </w:r>
      <w:r>
        <w:rPr>
          <w:spacing w:val="-3"/>
          <w:sz w:val="20"/>
        </w:rPr>
        <w:t>Price </w:t>
      </w:r>
      <w:r>
        <w:rPr>
          <w:sz w:val="20"/>
        </w:rPr>
        <w:t>Index for Winnipeg (Statistics Canada Reference Table 18- 10-0004-01, formerly CANSIM</w:t>
      </w:r>
      <w:r>
        <w:rPr>
          <w:spacing w:val="-4"/>
          <w:sz w:val="20"/>
        </w:rPr>
        <w:t> </w:t>
      </w:r>
      <w:r>
        <w:rPr>
          <w:sz w:val="20"/>
        </w:rPr>
        <w:t>326-0020).</w:t>
      </w:r>
    </w:p>
    <w:p>
      <w:pPr>
        <w:pStyle w:val="BodyText"/>
        <w:tabs>
          <w:tab w:pos="1023" w:val="left" w:leader="none"/>
        </w:tabs>
        <w:spacing w:line="237" w:lineRule="auto" w:before="195"/>
        <w:ind w:left="1023" w:right="1293" w:hanging="865"/>
      </w:pPr>
      <w:r>
        <w:rPr>
          <w:rFonts w:ascii="Calibri"/>
        </w:rPr>
        <w:t>D20.2</w:t>
        <w:tab/>
      </w:r>
      <w:r>
        <w:rPr/>
        <w:t>Data from Index (a) will </w:t>
      </w:r>
      <w:r>
        <w:rPr>
          <w:spacing w:val="-3"/>
        </w:rPr>
        <w:t>be </w:t>
      </w:r>
      <w:r>
        <w:rPr/>
        <w:t>generated and presented by Statistics </w:t>
      </w:r>
      <w:r>
        <w:rPr>
          <w:spacing w:val="-3"/>
        </w:rPr>
        <w:t>Canada </w:t>
      </w:r>
      <w:r>
        <w:rPr/>
        <w:t>online. If data is not available from Statistics Canada until sometime after the adjustment date, the amount </w:t>
      </w:r>
      <w:r>
        <w:rPr>
          <w:spacing w:val="-3"/>
        </w:rPr>
        <w:t>of </w:t>
      </w:r>
      <w:r>
        <w:rPr/>
        <w:t>adjustment will be retroactive </w:t>
      </w:r>
      <w:r>
        <w:rPr>
          <w:spacing w:val="-3"/>
        </w:rPr>
        <w:t>to </w:t>
      </w:r>
      <w:r>
        <w:rPr/>
        <w:t>the adjustment date and will be highlighted </w:t>
      </w:r>
      <w:r>
        <w:rPr>
          <w:spacing w:val="-3"/>
        </w:rPr>
        <w:t>on </w:t>
      </w:r>
      <w:r>
        <w:rPr/>
        <w:t>the next progress</w:t>
      </w:r>
      <w:r>
        <w:rPr>
          <w:spacing w:val="-6"/>
        </w:rPr>
        <w:t> </w:t>
      </w:r>
      <w:r>
        <w:rPr/>
        <w:t>payment.</w:t>
      </w:r>
    </w:p>
    <w:p>
      <w:pPr>
        <w:pStyle w:val="BodyText"/>
        <w:spacing w:before="4"/>
        <w:rPr>
          <w:sz w:val="17"/>
        </w:rPr>
      </w:pPr>
    </w:p>
    <w:p>
      <w:pPr>
        <w:pStyle w:val="BodyText"/>
        <w:tabs>
          <w:tab w:pos="1023" w:val="left" w:leader="none"/>
        </w:tabs>
        <w:ind w:left="1023" w:right="1145" w:hanging="865"/>
      </w:pPr>
      <w:r>
        <w:rPr/>
        <w:t>D20.3</w:t>
        <w:tab/>
        <w:t>The Contractor shall provide the Contract Administrator in writing with all required calculations and documentation for the inflationary adjustments outlined in D28.1. The Contractor will provide </w:t>
      </w:r>
      <w:r>
        <w:rPr>
          <w:spacing w:val="-4"/>
        </w:rPr>
        <w:t>the </w:t>
      </w:r>
      <w:r>
        <w:rPr/>
        <w:t>proposed adjustment calculation </w:t>
      </w:r>
      <w:r>
        <w:rPr>
          <w:spacing w:val="-3"/>
        </w:rPr>
        <w:t>no </w:t>
      </w:r>
      <w:r>
        <w:rPr/>
        <w:t>later than thirty (30) calendar days following </w:t>
      </w:r>
      <w:r>
        <w:rPr>
          <w:spacing w:val="-4"/>
        </w:rPr>
        <w:t>the </w:t>
      </w:r>
      <w:r>
        <w:rPr/>
        <w:t>Contract anniversary date. The Contract Administrator will review and approve any calculations/documentation and will also be available to provide clarification/reference material for the Contractor </w:t>
      </w:r>
      <w:r>
        <w:rPr>
          <w:spacing w:val="-3"/>
        </w:rPr>
        <w:t>to </w:t>
      </w:r>
      <w:r>
        <w:rPr/>
        <w:t>successfully complete the adjustment</w:t>
      </w:r>
      <w:r>
        <w:rPr>
          <w:spacing w:val="-7"/>
        </w:rPr>
        <w:t> </w:t>
      </w:r>
      <w:r>
        <w:rPr/>
        <w:t>calculations.</w:t>
      </w:r>
    </w:p>
    <w:p>
      <w:pPr>
        <w:pStyle w:val="BodyText"/>
        <w:tabs>
          <w:tab w:pos="1023" w:val="left" w:leader="none"/>
        </w:tabs>
        <w:spacing w:before="194"/>
        <w:ind w:left="159"/>
      </w:pPr>
      <w:bookmarkStart w:name="_bookmark101" w:id="107"/>
      <w:bookmarkEnd w:id="107"/>
      <w:r>
        <w:rPr/>
      </w:r>
      <w:r>
        <w:rPr>
          <w:rFonts w:ascii="Calibri"/>
        </w:rPr>
        <w:t>D20.4</w:t>
        <w:tab/>
      </w:r>
      <w:r>
        <w:rPr/>
        <w:t>The maximum annual price adjustment shall not exceed plus or minus (+/-) </w:t>
      </w:r>
      <w:r>
        <w:rPr>
          <w:spacing w:val="-3"/>
        </w:rPr>
        <w:t>five </w:t>
      </w:r>
      <w:r>
        <w:rPr/>
        <w:t>percent</w:t>
      </w:r>
      <w:r>
        <w:rPr>
          <w:spacing w:val="-28"/>
        </w:rPr>
        <w:t> </w:t>
      </w:r>
      <w:r>
        <w:rPr/>
        <w:t>(5%).</w:t>
      </w:r>
    </w:p>
    <w:p>
      <w:pPr>
        <w:pStyle w:val="BodyText"/>
        <w:spacing w:before="4"/>
        <w:rPr>
          <w:sz w:val="25"/>
        </w:rPr>
      </w:pPr>
    </w:p>
    <w:p>
      <w:pPr>
        <w:spacing w:before="0"/>
        <w:ind w:left="159" w:right="0" w:firstLine="0"/>
        <w:jc w:val="left"/>
        <w:rPr>
          <w:b/>
          <w:sz w:val="20"/>
        </w:rPr>
      </w:pPr>
      <w:r>
        <w:rPr>
          <w:b/>
          <w:sz w:val="20"/>
        </w:rPr>
        <w:t>WARRANTY</w:t>
      </w:r>
    </w:p>
    <w:p>
      <w:pPr>
        <w:pStyle w:val="BodyText"/>
        <w:spacing w:before="4"/>
        <w:rPr>
          <w:b/>
          <w:sz w:val="26"/>
        </w:rPr>
      </w:pPr>
    </w:p>
    <w:p>
      <w:pPr>
        <w:tabs>
          <w:tab w:pos="1023" w:val="left" w:leader="none"/>
        </w:tabs>
        <w:spacing w:before="0"/>
        <w:ind w:left="159" w:right="0" w:firstLine="0"/>
        <w:jc w:val="left"/>
        <w:rPr>
          <w:b/>
          <w:sz w:val="20"/>
        </w:rPr>
      </w:pPr>
      <w:bookmarkStart w:name="_bookmark102" w:id="108"/>
      <w:bookmarkEnd w:id="108"/>
      <w:r>
        <w:rPr/>
      </w:r>
      <w:r>
        <w:rPr>
          <w:b/>
          <w:sz w:val="20"/>
        </w:rPr>
        <w:t>D21.</w:t>
        <w:tab/>
        <w:t>WARRANTY</w:t>
      </w:r>
    </w:p>
    <w:p>
      <w:pPr>
        <w:pStyle w:val="BodyText"/>
        <w:tabs>
          <w:tab w:pos="1023" w:val="left" w:leader="none"/>
        </w:tabs>
        <w:spacing w:before="195"/>
        <w:ind w:left="159"/>
      </w:pPr>
      <w:r>
        <w:rPr/>
        <w:t>D21.1</w:t>
        <w:tab/>
        <w:t>Notwithstanding C13, Warranty does not apply to this</w:t>
      </w:r>
      <w:r>
        <w:rPr>
          <w:spacing w:val="-29"/>
        </w:rPr>
        <w:t> </w:t>
      </w:r>
      <w:r>
        <w:rPr/>
        <w:t>Contract.</w:t>
      </w:r>
    </w:p>
    <w:p>
      <w:pPr>
        <w:pStyle w:val="BodyText"/>
        <w:spacing w:before="3"/>
        <w:rPr>
          <w:sz w:val="26"/>
        </w:rPr>
      </w:pPr>
    </w:p>
    <w:p>
      <w:pPr>
        <w:spacing w:before="1"/>
        <w:ind w:left="159" w:right="0" w:firstLine="0"/>
        <w:jc w:val="left"/>
        <w:rPr>
          <w:b/>
          <w:sz w:val="20"/>
        </w:rPr>
      </w:pPr>
      <w:bookmarkStart w:name="_bookmark103" w:id="109"/>
      <w:bookmarkEnd w:id="109"/>
      <w:r>
        <w:rPr/>
      </w:r>
      <w:r>
        <w:rPr>
          <w:b/>
          <w:sz w:val="20"/>
        </w:rPr>
        <w:t>DISPUTE RESOLUTION</w:t>
      </w:r>
    </w:p>
    <w:p>
      <w:pPr>
        <w:pStyle w:val="BodyText"/>
        <w:spacing w:before="3"/>
        <w:rPr>
          <w:b/>
          <w:sz w:val="26"/>
        </w:rPr>
      </w:pPr>
    </w:p>
    <w:p>
      <w:pPr>
        <w:tabs>
          <w:tab w:pos="1023" w:val="left" w:leader="none"/>
        </w:tabs>
        <w:spacing w:before="0"/>
        <w:ind w:left="159" w:right="0" w:firstLine="0"/>
        <w:jc w:val="left"/>
        <w:rPr>
          <w:b/>
          <w:sz w:val="20"/>
        </w:rPr>
      </w:pPr>
      <w:bookmarkStart w:name="_bookmark104" w:id="110"/>
      <w:bookmarkEnd w:id="110"/>
      <w:r>
        <w:rPr/>
      </w:r>
      <w:r>
        <w:rPr>
          <w:b/>
          <w:sz w:val="20"/>
        </w:rPr>
        <w:t>D22.</w:t>
        <w:tab/>
        <w:t>DISPUTE</w:t>
      </w:r>
      <w:r>
        <w:rPr>
          <w:b/>
          <w:spacing w:val="3"/>
          <w:sz w:val="20"/>
        </w:rPr>
        <w:t> </w:t>
      </w:r>
      <w:r>
        <w:rPr>
          <w:b/>
          <w:sz w:val="20"/>
        </w:rPr>
        <w:t>RESOLUTION</w:t>
      </w:r>
    </w:p>
    <w:p>
      <w:pPr>
        <w:pStyle w:val="BodyText"/>
        <w:tabs>
          <w:tab w:pos="1023" w:val="left" w:leader="none"/>
        </w:tabs>
        <w:spacing w:before="195"/>
        <w:ind w:left="1023" w:right="1260" w:hanging="865"/>
      </w:pPr>
      <w:r>
        <w:rPr/>
        <w:t>D22.1</w:t>
        <w:tab/>
        <w:t>If the Contractor disagrees </w:t>
      </w:r>
      <w:r>
        <w:rPr>
          <w:spacing w:val="-3"/>
        </w:rPr>
        <w:t>with </w:t>
      </w:r>
      <w:r>
        <w:rPr/>
        <w:t>any opinion, determination, or decision of the </w:t>
      </w:r>
      <w:r>
        <w:rPr>
          <w:spacing w:val="-3"/>
        </w:rPr>
        <w:t>Contract </w:t>
      </w:r>
      <w:r>
        <w:rPr/>
        <w:t>Administrator, the Contractor shall act in accordance </w:t>
      </w:r>
      <w:r>
        <w:rPr>
          <w:spacing w:val="-3"/>
        </w:rPr>
        <w:t>with </w:t>
      </w:r>
      <w:r>
        <w:rPr/>
        <w:t>the Contract Administrator’s opinion, determination, or decision unless and until </w:t>
      </w:r>
      <w:r>
        <w:rPr>
          <w:spacing w:val="-3"/>
        </w:rPr>
        <w:t>same </w:t>
      </w:r>
      <w:r>
        <w:rPr/>
        <w:t>is modified by the process </w:t>
      </w:r>
      <w:r>
        <w:rPr>
          <w:spacing w:val="-3"/>
        </w:rPr>
        <w:t>followed by </w:t>
      </w:r>
      <w:r>
        <w:rPr/>
        <w:t>the parties pursuant </w:t>
      </w:r>
      <w:r>
        <w:rPr>
          <w:spacing w:val="-3"/>
        </w:rPr>
        <w:t>to</w:t>
      </w:r>
      <w:r>
        <w:rPr>
          <w:spacing w:val="10"/>
        </w:rPr>
        <w:t> </w:t>
      </w:r>
      <w:hyperlink w:history="true" w:anchor="_bookmark104">
        <w:r>
          <w:rPr>
            <w:spacing w:val="-3"/>
          </w:rPr>
          <w:t>D22.</w:t>
        </w:r>
      </w:hyperlink>
    </w:p>
    <w:p>
      <w:pPr>
        <w:pStyle w:val="BodyText"/>
        <w:tabs>
          <w:tab w:pos="1023" w:val="left" w:leader="none"/>
        </w:tabs>
        <w:spacing w:line="430" w:lineRule="atLeast" w:before="4"/>
        <w:ind w:left="160" w:right="2513"/>
      </w:pPr>
      <w:r>
        <w:rPr/>
        <w:t>D22.2</w:t>
        <w:tab/>
        <w:t>The entire text </w:t>
      </w:r>
      <w:r>
        <w:rPr>
          <w:spacing w:val="-3"/>
        </w:rPr>
        <w:t>of </w:t>
      </w:r>
      <w:r>
        <w:rPr/>
        <w:t>C21.4 is deleted, and amended </w:t>
      </w:r>
      <w:r>
        <w:rPr>
          <w:spacing w:val="-3"/>
        </w:rPr>
        <w:t>to </w:t>
      </w:r>
      <w:r>
        <w:rPr/>
        <w:t>read: “Intentionally Deleted” D22.3</w:t>
        <w:tab/>
        <w:t>The entire text </w:t>
      </w:r>
      <w:r>
        <w:rPr>
          <w:spacing w:val="-3"/>
        </w:rPr>
        <w:t>of </w:t>
      </w:r>
      <w:r>
        <w:rPr/>
        <w:t>C21.5 is deleted, and amended </w:t>
      </w:r>
      <w:r>
        <w:rPr>
          <w:spacing w:val="-3"/>
        </w:rPr>
        <w:t>to</w:t>
      </w:r>
      <w:r>
        <w:rPr>
          <w:spacing w:val="-2"/>
        </w:rPr>
        <w:t> </w:t>
      </w:r>
      <w:r>
        <w:rPr/>
        <w:t>read:</w:t>
      </w:r>
    </w:p>
    <w:p>
      <w:pPr>
        <w:pStyle w:val="BodyText"/>
        <w:spacing w:before="96"/>
        <w:ind w:left="1456" w:right="1140" w:hanging="433"/>
      </w:pPr>
      <w:r>
        <w:rPr/>
        <w:t>(a) If Legal Services has determined that the Disputed Matter may proceed in the Appeal Process, the Contractor must, within ten (10) Business Days of the date of the Legal Services Response Letter, submit his written Appeal Form, in the manner and format set out on the City’s Purchasing Division Website, to the Chief Administrative Officer, and to the Contract Administrator. The Contractor may not raise any other disputes other than the Disputed Matter in his Appeal Form.</w:t>
      </w:r>
    </w:p>
    <w:p>
      <w:pPr>
        <w:pStyle w:val="BodyText"/>
        <w:spacing w:before="8"/>
        <w:rPr>
          <w:sz w:val="17"/>
        </w:rPr>
      </w:pPr>
    </w:p>
    <w:p>
      <w:pPr>
        <w:pStyle w:val="BodyText"/>
        <w:tabs>
          <w:tab w:pos="1023" w:val="left" w:leader="none"/>
        </w:tabs>
        <w:ind w:left="1024" w:right="1293" w:hanging="865"/>
      </w:pPr>
      <w:r>
        <w:rPr/>
        <w:t>D22.4</w:t>
        <w:tab/>
        <w:t>Further </w:t>
      </w:r>
      <w:r>
        <w:rPr>
          <w:spacing w:val="-3"/>
        </w:rPr>
        <w:t>to </w:t>
      </w:r>
      <w:r>
        <w:rPr/>
        <w:t>C21, prior to the Contract Administrator’s issuance of a Final Determination, the following informal dispute resolution process </w:t>
      </w:r>
      <w:r>
        <w:rPr>
          <w:spacing w:val="-3"/>
        </w:rPr>
        <w:t>shall be </w:t>
      </w:r>
      <w:r>
        <w:rPr/>
        <w:t>followed </w:t>
      </w:r>
      <w:r>
        <w:rPr>
          <w:spacing w:val="-3"/>
        </w:rPr>
        <w:t>where </w:t>
      </w:r>
      <w:r>
        <w:rPr/>
        <w:t>the Contractor disagrees with any opinion, determination, or decision of the Contract Administrator</w:t>
      </w:r>
      <w:r>
        <w:rPr>
          <w:spacing w:val="-17"/>
        </w:rPr>
        <w:t> </w:t>
      </w:r>
      <w:r>
        <w:rPr>
          <w:spacing w:val="-3"/>
        </w:rPr>
        <w:t>(“Dispute”):</w:t>
      </w:r>
    </w:p>
    <w:p>
      <w:pPr>
        <w:pStyle w:val="ListParagraph"/>
        <w:numPr>
          <w:ilvl w:val="0"/>
          <w:numId w:val="40"/>
        </w:numPr>
        <w:tabs>
          <w:tab w:pos="1457" w:val="left" w:leader="none"/>
        </w:tabs>
        <w:spacing w:line="237" w:lineRule="auto" w:before="104" w:after="0"/>
        <w:ind w:left="1456" w:right="1438" w:hanging="433"/>
        <w:jc w:val="left"/>
        <w:rPr>
          <w:sz w:val="20"/>
        </w:rPr>
      </w:pPr>
      <w:r>
        <w:rPr>
          <w:sz w:val="20"/>
        </w:rPr>
        <w:t>In </w:t>
      </w:r>
      <w:r>
        <w:rPr>
          <w:spacing w:val="-4"/>
          <w:sz w:val="20"/>
        </w:rPr>
        <w:t>the </w:t>
      </w:r>
      <w:r>
        <w:rPr>
          <w:sz w:val="20"/>
        </w:rPr>
        <w:t>event of a Dispute, attempts shall </w:t>
      </w:r>
      <w:r>
        <w:rPr>
          <w:spacing w:val="-3"/>
          <w:sz w:val="20"/>
        </w:rPr>
        <w:t>be </w:t>
      </w:r>
      <w:r>
        <w:rPr>
          <w:sz w:val="20"/>
        </w:rPr>
        <w:t>made by the Contract Administrator and the Contractor’s equivalent representative to resolve Disputes within the normal </w:t>
      </w:r>
      <w:r>
        <w:rPr>
          <w:spacing w:val="-3"/>
          <w:sz w:val="20"/>
        </w:rPr>
        <w:t>course </w:t>
      </w:r>
      <w:r>
        <w:rPr>
          <w:spacing w:val="3"/>
          <w:sz w:val="20"/>
        </w:rPr>
        <w:t>of </w:t>
      </w:r>
      <w:r>
        <w:rPr>
          <w:sz w:val="20"/>
        </w:rPr>
        <w:t>project dealings between the Contract Administrator and the Contractor’s </w:t>
      </w:r>
      <w:r>
        <w:rPr>
          <w:spacing w:val="-3"/>
          <w:sz w:val="20"/>
        </w:rPr>
        <w:t>equivalent </w:t>
      </w:r>
      <w:r>
        <w:rPr>
          <w:sz w:val="20"/>
        </w:rPr>
        <w:t>representative.</w:t>
      </w:r>
    </w:p>
    <w:p>
      <w:pPr>
        <w:pStyle w:val="ListParagraph"/>
        <w:numPr>
          <w:ilvl w:val="0"/>
          <w:numId w:val="40"/>
        </w:numPr>
        <w:tabs>
          <w:tab w:pos="1599" w:val="left" w:leader="none"/>
          <w:tab w:pos="1601" w:val="left" w:leader="none"/>
        </w:tabs>
        <w:spacing w:line="240" w:lineRule="auto" w:before="103" w:after="0"/>
        <w:ind w:left="1600" w:right="1233" w:hanging="576"/>
        <w:jc w:val="left"/>
        <w:rPr>
          <w:sz w:val="20"/>
        </w:rPr>
      </w:pPr>
      <w:r>
        <w:rPr>
          <w:sz w:val="20"/>
        </w:rPr>
        <w:t>Disputes which in </w:t>
      </w:r>
      <w:r>
        <w:rPr>
          <w:spacing w:val="-4"/>
          <w:sz w:val="20"/>
        </w:rPr>
        <w:t>the </w:t>
      </w:r>
      <w:r>
        <w:rPr>
          <w:sz w:val="20"/>
        </w:rPr>
        <w:t>reasonable opinion of the Contract Administrator or the Contractor’s equivalent representative cannot </w:t>
      </w:r>
      <w:r>
        <w:rPr>
          <w:spacing w:val="-3"/>
          <w:sz w:val="20"/>
        </w:rPr>
        <w:t>be </w:t>
      </w:r>
      <w:r>
        <w:rPr>
          <w:sz w:val="20"/>
        </w:rPr>
        <w:t>resolved within the normal course </w:t>
      </w:r>
      <w:r>
        <w:rPr>
          <w:spacing w:val="3"/>
          <w:sz w:val="20"/>
        </w:rPr>
        <w:t>of </w:t>
      </w:r>
      <w:r>
        <w:rPr>
          <w:sz w:val="20"/>
        </w:rPr>
        <w:t>project dealings as described above shall be referred </w:t>
      </w:r>
      <w:r>
        <w:rPr>
          <w:spacing w:val="-3"/>
          <w:sz w:val="20"/>
        </w:rPr>
        <w:t>to </w:t>
      </w:r>
      <w:r>
        <w:rPr>
          <w:sz w:val="20"/>
        </w:rPr>
        <w:t>a without prejudice escalating negotiation process consisting of, at a minimum, the position levels as </w:t>
      </w:r>
      <w:r>
        <w:rPr>
          <w:spacing w:val="-3"/>
          <w:sz w:val="20"/>
        </w:rPr>
        <w:t>shown </w:t>
      </w:r>
      <w:r>
        <w:rPr>
          <w:sz w:val="20"/>
        </w:rPr>
        <w:t>below and the equivalent Contractor representative</w:t>
      </w:r>
      <w:r>
        <w:rPr>
          <w:spacing w:val="2"/>
          <w:sz w:val="20"/>
        </w:rPr>
        <w:t> </w:t>
      </w:r>
      <w:r>
        <w:rPr>
          <w:sz w:val="20"/>
        </w:rPr>
        <w:t>levels:</w:t>
      </w:r>
    </w:p>
    <w:p>
      <w:pPr>
        <w:pStyle w:val="ListParagraph"/>
        <w:numPr>
          <w:ilvl w:val="0"/>
          <w:numId w:val="41"/>
        </w:numPr>
        <w:tabs>
          <w:tab w:pos="1527" w:val="left" w:leader="none"/>
          <w:tab w:pos="1529" w:val="left" w:leader="none"/>
        </w:tabs>
        <w:spacing w:line="240" w:lineRule="auto" w:before="60" w:after="0"/>
        <w:ind w:left="1528" w:right="0" w:hanging="470"/>
        <w:jc w:val="left"/>
        <w:rPr>
          <w:sz w:val="20"/>
        </w:rPr>
      </w:pPr>
      <w:r>
        <w:rPr>
          <w:sz w:val="20"/>
        </w:rPr>
        <w:t>The Contract Administrator;</w:t>
      </w:r>
    </w:p>
    <w:p>
      <w:pPr>
        <w:pStyle w:val="ListParagraph"/>
        <w:numPr>
          <w:ilvl w:val="0"/>
          <w:numId w:val="41"/>
        </w:numPr>
        <w:tabs>
          <w:tab w:pos="1527" w:val="left" w:leader="none"/>
          <w:tab w:pos="1529" w:val="left" w:leader="none"/>
        </w:tabs>
        <w:spacing w:line="240" w:lineRule="auto" w:before="58" w:after="0"/>
        <w:ind w:left="1528" w:right="0" w:hanging="513"/>
        <w:jc w:val="left"/>
        <w:rPr>
          <w:sz w:val="20"/>
        </w:rPr>
      </w:pPr>
      <w:r>
        <w:rPr>
          <w:sz w:val="20"/>
        </w:rPr>
        <w:t>Supervisory level between the Contract Administrator and applicable Department</w:t>
      </w:r>
      <w:r>
        <w:rPr>
          <w:spacing w:val="-10"/>
          <w:sz w:val="20"/>
        </w:rPr>
        <w:t> </w:t>
      </w:r>
      <w:r>
        <w:rPr>
          <w:sz w:val="20"/>
        </w:rPr>
        <w:t>Head;</w:t>
      </w:r>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0"/>
          <w:numId w:val="41"/>
        </w:numPr>
        <w:tabs>
          <w:tab w:pos="1585" w:val="left" w:leader="none"/>
          <w:tab w:pos="1586" w:val="left" w:leader="none"/>
        </w:tabs>
        <w:spacing w:line="240" w:lineRule="auto" w:before="95" w:after="0"/>
        <w:ind w:left="1585" w:right="0" w:hanging="613"/>
        <w:jc w:val="left"/>
        <w:rPr>
          <w:sz w:val="20"/>
        </w:rPr>
      </w:pPr>
      <w:r>
        <w:rPr>
          <w:sz w:val="20"/>
        </w:rPr>
        <w:t>Department</w:t>
      </w:r>
      <w:r>
        <w:rPr>
          <w:spacing w:val="3"/>
          <w:sz w:val="20"/>
        </w:rPr>
        <w:t> </w:t>
      </w:r>
      <w:r>
        <w:rPr>
          <w:sz w:val="20"/>
        </w:rPr>
        <w:t>Head.</w:t>
      </w:r>
    </w:p>
    <w:p>
      <w:pPr>
        <w:pStyle w:val="ListParagraph"/>
        <w:numPr>
          <w:ilvl w:val="0"/>
          <w:numId w:val="42"/>
        </w:numPr>
        <w:tabs>
          <w:tab w:pos="1455" w:val="left" w:leader="none"/>
          <w:tab w:pos="1457" w:val="left" w:leader="none"/>
        </w:tabs>
        <w:spacing w:line="240" w:lineRule="auto" w:before="137" w:after="0"/>
        <w:ind w:left="1456" w:right="1388" w:hanging="1297"/>
        <w:jc w:val="left"/>
        <w:rPr>
          <w:sz w:val="20"/>
        </w:rPr>
      </w:pPr>
      <w:r>
        <w:rPr>
          <w:sz w:val="20"/>
        </w:rPr>
        <w:t>Names and positions </w:t>
      </w:r>
      <w:r>
        <w:rPr>
          <w:spacing w:val="-3"/>
          <w:sz w:val="20"/>
        </w:rPr>
        <w:t>of </w:t>
      </w:r>
      <w:r>
        <w:rPr>
          <w:sz w:val="20"/>
        </w:rPr>
        <w:t>Contractor representatives equivalent </w:t>
      </w:r>
      <w:r>
        <w:rPr>
          <w:spacing w:val="-3"/>
          <w:sz w:val="20"/>
        </w:rPr>
        <w:t>to </w:t>
      </w:r>
      <w:r>
        <w:rPr>
          <w:sz w:val="20"/>
        </w:rPr>
        <w:t>the above City position levels shall </w:t>
      </w:r>
      <w:r>
        <w:rPr>
          <w:spacing w:val="-3"/>
          <w:sz w:val="20"/>
        </w:rPr>
        <w:t>be </w:t>
      </w:r>
      <w:r>
        <w:rPr>
          <w:sz w:val="20"/>
        </w:rPr>
        <w:t>determined by </w:t>
      </w:r>
      <w:r>
        <w:rPr>
          <w:spacing w:val="-4"/>
          <w:sz w:val="20"/>
        </w:rPr>
        <w:t>the </w:t>
      </w:r>
      <w:r>
        <w:rPr>
          <w:sz w:val="20"/>
        </w:rPr>
        <w:t>Contractor and </w:t>
      </w:r>
      <w:r>
        <w:rPr>
          <w:spacing w:val="-3"/>
          <w:sz w:val="20"/>
        </w:rPr>
        <w:t>communicated to </w:t>
      </w:r>
      <w:r>
        <w:rPr>
          <w:spacing w:val="-4"/>
          <w:sz w:val="20"/>
        </w:rPr>
        <w:t>the </w:t>
      </w:r>
      <w:r>
        <w:rPr>
          <w:sz w:val="20"/>
        </w:rPr>
        <w:t>City at the pre- commencement or kick off</w:t>
      </w:r>
      <w:r>
        <w:rPr>
          <w:spacing w:val="-15"/>
          <w:sz w:val="20"/>
        </w:rPr>
        <w:t> </w:t>
      </w:r>
      <w:r>
        <w:rPr>
          <w:sz w:val="20"/>
        </w:rPr>
        <w:t>meeting.</w:t>
      </w:r>
    </w:p>
    <w:p>
      <w:pPr>
        <w:pStyle w:val="ListParagraph"/>
        <w:numPr>
          <w:ilvl w:val="0"/>
          <w:numId w:val="42"/>
        </w:numPr>
        <w:tabs>
          <w:tab w:pos="1456" w:val="left" w:leader="none"/>
          <w:tab w:pos="1457" w:val="left" w:leader="none"/>
        </w:tabs>
        <w:spacing w:line="247" w:lineRule="auto" w:before="138" w:after="0"/>
        <w:ind w:left="1456" w:right="1829" w:hanging="1297"/>
        <w:jc w:val="left"/>
        <w:rPr>
          <w:sz w:val="20"/>
        </w:rPr>
      </w:pPr>
      <w:r>
        <w:rPr>
          <w:sz w:val="20"/>
        </w:rPr>
        <w:t>As these negotiations </w:t>
      </w:r>
      <w:r>
        <w:rPr>
          <w:spacing w:val="-3"/>
          <w:sz w:val="20"/>
        </w:rPr>
        <w:t>are </w:t>
      </w:r>
      <w:r>
        <w:rPr>
          <w:sz w:val="20"/>
        </w:rPr>
        <w:t>not </w:t>
      </w:r>
      <w:r>
        <w:rPr>
          <w:spacing w:val="-3"/>
          <w:sz w:val="20"/>
        </w:rPr>
        <w:t>an </w:t>
      </w:r>
      <w:r>
        <w:rPr>
          <w:sz w:val="20"/>
        </w:rPr>
        <w:t>adjudi</w:t>
      </w:r>
      <w:bookmarkStart w:name="_bookmark105" w:id="111"/>
      <w:bookmarkEnd w:id="111"/>
      <w:r>
        <w:rPr>
          <w:sz w:val="20"/>
        </w:rPr>
        <w:t>c</w:t>
      </w:r>
      <w:r>
        <w:rPr>
          <w:sz w:val="20"/>
        </w:rPr>
        <w:t>ative hearing, neither party may have legal counsel present during the</w:t>
      </w:r>
      <w:r>
        <w:rPr>
          <w:spacing w:val="-17"/>
          <w:sz w:val="20"/>
        </w:rPr>
        <w:t> </w:t>
      </w:r>
      <w:r>
        <w:rPr>
          <w:sz w:val="20"/>
        </w:rPr>
        <w:t>negotiations.</w:t>
      </w:r>
    </w:p>
    <w:p>
      <w:pPr>
        <w:pStyle w:val="ListParagraph"/>
        <w:numPr>
          <w:ilvl w:val="0"/>
          <w:numId w:val="42"/>
        </w:numPr>
        <w:tabs>
          <w:tab w:pos="1456" w:val="left" w:leader="none"/>
          <w:tab w:pos="1457" w:val="left" w:leader="none"/>
        </w:tabs>
        <w:spacing w:line="240" w:lineRule="auto" w:before="131" w:after="0"/>
        <w:ind w:left="1456" w:right="1146" w:hanging="1297"/>
        <w:jc w:val="left"/>
        <w:rPr>
          <w:sz w:val="20"/>
        </w:rPr>
      </w:pPr>
      <w:r>
        <w:rPr>
          <w:sz w:val="20"/>
        </w:rPr>
        <w:t>Both </w:t>
      </w:r>
      <w:r>
        <w:rPr>
          <w:spacing w:val="-4"/>
          <w:sz w:val="20"/>
        </w:rPr>
        <w:t>the </w:t>
      </w:r>
      <w:r>
        <w:rPr>
          <w:sz w:val="20"/>
        </w:rPr>
        <w:t>City and the Contractor agree </w:t>
      </w:r>
      <w:r>
        <w:rPr>
          <w:spacing w:val="-3"/>
          <w:sz w:val="20"/>
        </w:rPr>
        <w:t>to </w:t>
      </w:r>
      <w:r>
        <w:rPr>
          <w:sz w:val="20"/>
        </w:rPr>
        <w:t>make all reasonable efforts </w:t>
      </w:r>
      <w:r>
        <w:rPr>
          <w:spacing w:val="-3"/>
          <w:sz w:val="20"/>
        </w:rPr>
        <w:t>to </w:t>
      </w:r>
      <w:r>
        <w:rPr>
          <w:sz w:val="20"/>
        </w:rPr>
        <w:t>conduct </w:t>
      </w:r>
      <w:r>
        <w:rPr>
          <w:spacing w:val="-4"/>
          <w:sz w:val="20"/>
        </w:rPr>
        <w:t>the </w:t>
      </w:r>
      <w:r>
        <w:rPr>
          <w:sz w:val="20"/>
        </w:rPr>
        <w:t>above escalating negotiation process within twenty (20) Business Days, unless both parties agree, in writing, to extend that period of</w:t>
      </w:r>
      <w:r>
        <w:rPr>
          <w:spacing w:val="-20"/>
          <w:sz w:val="20"/>
        </w:rPr>
        <w:t> </w:t>
      </w:r>
      <w:r>
        <w:rPr>
          <w:sz w:val="20"/>
        </w:rPr>
        <w:t>time.</w:t>
      </w:r>
    </w:p>
    <w:p>
      <w:pPr>
        <w:pStyle w:val="ListParagraph"/>
        <w:numPr>
          <w:ilvl w:val="0"/>
          <w:numId w:val="42"/>
        </w:numPr>
        <w:tabs>
          <w:tab w:pos="1456" w:val="left" w:leader="none"/>
          <w:tab w:pos="1457" w:val="left" w:leader="none"/>
        </w:tabs>
        <w:spacing w:line="240" w:lineRule="auto" w:before="138" w:after="0"/>
        <w:ind w:left="1456" w:right="1163" w:hanging="1297"/>
        <w:jc w:val="left"/>
        <w:rPr>
          <w:sz w:val="20"/>
        </w:rPr>
      </w:pPr>
      <w:r>
        <w:rPr>
          <w:sz w:val="20"/>
        </w:rPr>
        <w:t>If the Dispute is not resolved </w:t>
      </w:r>
      <w:r>
        <w:rPr>
          <w:spacing w:val="-3"/>
          <w:sz w:val="20"/>
        </w:rPr>
        <w:t>to </w:t>
      </w:r>
      <w:r>
        <w:rPr>
          <w:sz w:val="20"/>
        </w:rPr>
        <w:t>the City and Contractor’s mutual satisfaction after discussions have occurred at </w:t>
      </w:r>
      <w:r>
        <w:rPr>
          <w:spacing w:val="-4"/>
          <w:sz w:val="20"/>
        </w:rPr>
        <w:t>the </w:t>
      </w:r>
      <w:r>
        <w:rPr>
          <w:sz w:val="20"/>
        </w:rPr>
        <w:t>final escalated level as described above, or the time period set out in </w:t>
      </w:r>
      <w:hyperlink w:history="true" w:anchor="_bookmark105">
        <w:r>
          <w:rPr>
            <w:sz w:val="20"/>
          </w:rPr>
          <w:t>(b)</w:t>
        </w:r>
      </w:hyperlink>
      <w:r>
        <w:rPr>
          <w:sz w:val="20"/>
        </w:rPr>
        <w:t>, as extended if applicable, has elapsed, the Contract Administrator will issue a Final Determination as defined in C1.1(v), at which point the parties will </w:t>
      </w:r>
      <w:r>
        <w:rPr>
          <w:spacing w:val="-3"/>
          <w:sz w:val="20"/>
        </w:rPr>
        <w:t>be </w:t>
      </w:r>
      <w:r>
        <w:rPr>
          <w:sz w:val="20"/>
        </w:rPr>
        <w:t>governed by the Dispute Resolution process set out </w:t>
      </w:r>
      <w:r>
        <w:rPr>
          <w:spacing w:val="-5"/>
          <w:sz w:val="20"/>
        </w:rPr>
        <w:t>in</w:t>
      </w:r>
      <w:r>
        <w:rPr>
          <w:spacing w:val="3"/>
          <w:sz w:val="20"/>
        </w:rPr>
        <w:t> </w:t>
      </w:r>
      <w:r>
        <w:rPr>
          <w:sz w:val="20"/>
        </w:rPr>
        <w:t>C21.</w:t>
      </w:r>
    </w:p>
    <w:p>
      <w:pPr>
        <w:pStyle w:val="BodyText"/>
        <w:spacing w:before="6"/>
        <w:rPr>
          <w:sz w:val="26"/>
        </w:rPr>
      </w:pPr>
    </w:p>
    <w:p>
      <w:pPr>
        <w:spacing w:before="0"/>
        <w:ind w:left="160" w:right="0" w:firstLine="0"/>
        <w:jc w:val="left"/>
        <w:rPr>
          <w:b/>
          <w:sz w:val="20"/>
        </w:rPr>
      </w:pPr>
      <w:bookmarkStart w:name="_bookmark106" w:id="112"/>
      <w:bookmarkEnd w:id="112"/>
      <w:r>
        <w:rPr/>
      </w:r>
      <w:bookmarkStart w:name="_bookmark107" w:id="113"/>
      <w:bookmarkEnd w:id="113"/>
      <w:r>
        <w:rPr/>
      </w:r>
      <w:r>
        <w:rPr>
          <w:b/>
          <w:sz w:val="20"/>
        </w:rPr>
        <w:t>THIRD PARTY AGREEMENTS</w:t>
      </w:r>
    </w:p>
    <w:p>
      <w:pPr>
        <w:tabs>
          <w:tab w:pos="1024" w:val="left" w:leader="none"/>
        </w:tabs>
        <w:spacing w:before="195"/>
        <w:ind w:left="160" w:right="0" w:firstLine="0"/>
        <w:jc w:val="left"/>
        <w:rPr>
          <w:b/>
          <w:sz w:val="20"/>
        </w:rPr>
      </w:pPr>
      <w:r>
        <w:rPr>
          <w:b/>
          <w:i/>
          <w:sz w:val="20"/>
        </w:rPr>
        <w:t>D23.</w:t>
        <w:tab/>
      </w:r>
      <w:r>
        <w:rPr>
          <w:b/>
          <w:sz w:val="20"/>
        </w:rPr>
        <w:t>FUNDING AND/OR CONTRIBUTION AGREEMENT</w:t>
      </w:r>
      <w:r>
        <w:rPr>
          <w:b/>
          <w:spacing w:val="-4"/>
          <w:sz w:val="20"/>
        </w:rPr>
        <w:t> </w:t>
      </w:r>
      <w:r>
        <w:rPr>
          <w:b/>
          <w:sz w:val="20"/>
        </w:rPr>
        <w:t>OBLIGATIONS</w:t>
      </w:r>
    </w:p>
    <w:p>
      <w:pPr>
        <w:pStyle w:val="BodyText"/>
        <w:spacing w:before="6"/>
        <w:rPr>
          <w:b/>
          <w:sz w:val="17"/>
        </w:rPr>
      </w:pPr>
    </w:p>
    <w:p>
      <w:pPr>
        <w:pStyle w:val="BodyText"/>
        <w:tabs>
          <w:tab w:pos="1024" w:val="left" w:leader="none"/>
        </w:tabs>
        <w:ind w:left="1024" w:right="1176" w:hanging="865"/>
      </w:pPr>
      <w:bookmarkStart w:name="_bookmark108" w:id="114"/>
      <w:bookmarkEnd w:id="114"/>
      <w:r>
        <w:rPr/>
      </w:r>
      <w:r>
        <w:rPr/>
        <w:t>D23.1</w:t>
        <w:tab/>
        <w:t>In </w:t>
      </w:r>
      <w:r>
        <w:rPr>
          <w:spacing w:val="-4"/>
        </w:rPr>
        <w:t>the </w:t>
      </w:r>
      <w:r>
        <w:rPr/>
        <w:t>event that funding for </w:t>
      </w:r>
      <w:r>
        <w:rPr>
          <w:spacing w:val="-4"/>
        </w:rPr>
        <w:t>the </w:t>
      </w:r>
      <w:r>
        <w:rPr/>
        <w:t>Work of the Contract is provided to the City of Winnipeg by the Government of Manitoba and/or </w:t>
      </w:r>
      <w:r>
        <w:rPr>
          <w:spacing w:val="-4"/>
        </w:rPr>
        <w:t>the </w:t>
      </w:r>
      <w:r>
        <w:rPr/>
        <w:t>Government of Canada, the following terms </w:t>
      </w:r>
      <w:r>
        <w:rPr>
          <w:spacing w:val="-4"/>
        </w:rPr>
        <w:t>and </w:t>
      </w:r>
      <w:r>
        <w:rPr/>
        <w:t>conditions shall apply, as required by the applicable funding</w:t>
      </w:r>
      <w:r>
        <w:rPr>
          <w:spacing w:val="-26"/>
        </w:rPr>
        <w:t> </w:t>
      </w:r>
      <w:r>
        <w:rPr/>
        <w:t>agreements.</w:t>
      </w:r>
    </w:p>
    <w:p>
      <w:pPr>
        <w:pStyle w:val="BodyText"/>
        <w:spacing w:before="10"/>
        <w:rPr>
          <w:sz w:val="17"/>
        </w:rPr>
      </w:pPr>
    </w:p>
    <w:p>
      <w:pPr>
        <w:pStyle w:val="BodyText"/>
        <w:tabs>
          <w:tab w:pos="1024" w:val="left" w:leader="none"/>
        </w:tabs>
        <w:spacing w:line="237" w:lineRule="auto"/>
        <w:ind w:left="1024" w:right="1333" w:hanging="865"/>
      </w:pPr>
      <w:r>
        <w:rPr/>
        <w:t>D23.2</w:t>
        <w:tab/>
        <w:t>Further </w:t>
      </w:r>
      <w:r>
        <w:rPr>
          <w:spacing w:val="-3"/>
        </w:rPr>
        <w:t>to </w:t>
      </w:r>
      <w:hyperlink w:history="true" w:anchor="_bookmark108">
        <w:r>
          <w:rPr/>
          <w:t>D23.1</w:t>
        </w:r>
      </w:hyperlink>
      <w:r>
        <w:rPr/>
        <w:t>, </w:t>
      </w:r>
      <w:r>
        <w:rPr>
          <w:spacing w:val="-5"/>
        </w:rPr>
        <w:t>in </w:t>
      </w:r>
      <w:r>
        <w:rPr/>
        <w:t>the event that the obligations </w:t>
      </w:r>
      <w:r>
        <w:rPr>
          <w:spacing w:val="-5"/>
        </w:rPr>
        <w:t>in </w:t>
      </w:r>
      <w:hyperlink w:history="true" w:anchor="_bookmark107">
        <w:r>
          <w:rPr>
            <w:spacing w:val="-3"/>
          </w:rPr>
          <w:t>D23 </w:t>
        </w:r>
      </w:hyperlink>
      <w:r>
        <w:rPr/>
        <w:t>apply, actual costs legitimately incurred </w:t>
      </w:r>
      <w:r>
        <w:rPr>
          <w:spacing w:val="-3"/>
        </w:rPr>
        <w:t>by </w:t>
      </w:r>
      <w:r>
        <w:rPr/>
        <w:t>the Contractor as a direct result </w:t>
      </w:r>
      <w:r>
        <w:rPr>
          <w:spacing w:val="-3"/>
        </w:rPr>
        <w:t>of </w:t>
      </w:r>
      <w:r>
        <w:rPr/>
        <w:t>these obligations (“Funding Costs”) shall </w:t>
      </w:r>
      <w:r>
        <w:rPr>
          <w:spacing w:val="3"/>
        </w:rPr>
        <w:t>be </w:t>
      </w:r>
      <w:r>
        <w:rPr/>
        <w:t>determined by the actual cost to the Contractor </w:t>
      </w:r>
      <w:r>
        <w:rPr>
          <w:spacing w:val="-4"/>
        </w:rPr>
        <w:t>and </w:t>
      </w:r>
      <w:r>
        <w:rPr/>
        <w:t>not by the valuation method(s) outlined in C7.4. </w:t>
      </w:r>
      <w:r>
        <w:rPr>
          <w:spacing w:val="-3"/>
        </w:rPr>
        <w:t>In </w:t>
      </w:r>
      <w:r>
        <w:rPr/>
        <w:t>all other respects Funding Costs will be processed in accordance </w:t>
      </w:r>
      <w:r>
        <w:rPr>
          <w:spacing w:val="-3"/>
        </w:rPr>
        <w:t>with </w:t>
      </w:r>
      <w:r>
        <w:rPr/>
        <w:t>Changes in Work under</w:t>
      </w:r>
      <w:r>
        <w:rPr>
          <w:spacing w:val="-7"/>
        </w:rPr>
        <w:t> </w:t>
      </w:r>
      <w:r>
        <w:rPr>
          <w:spacing w:val="-4"/>
        </w:rPr>
        <w:t>C7.</w:t>
      </w:r>
    </w:p>
    <w:p>
      <w:pPr>
        <w:pStyle w:val="BodyText"/>
        <w:spacing w:before="10"/>
        <w:rPr>
          <w:sz w:val="17"/>
        </w:rPr>
      </w:pPr>
    </w:p>
    <w:p>
      <w:pPr>
        <w:pStyle w:val="BodyText"/>
        <w:tabs>
          <w:tab w:pos="1024" w:val="left" w:leader="none"/>
        </w:tabs>
        <w:spacing w:before="1"/>
        <w:ind w:left="160"/>
      </w:pPr>
      <w:r>
        <w:rPr/>
        <w:t>D23.3</w:t>
        <w:tab/>
        <w:t>For the purposes of</w:t>
      </w:r>
      <w:r>
        <w:rPr>
          <w:spacing w:val="-6"/>
        </w:rPr>
        <w:t> </w:t>
      </w:r>
      <w:hyperlink w:history="true" w:anchor="_bookmark107">
        <w:r>
          <w:rPr>
            <w:spacing w:val="-3"/>
          </w:rPr>
          <w:t>D23</w:t>
        </w:r>
      </w:hyperlink>
      <w:r>
        <w:rPr>
          <w:spacing w:val="-3"/>
        </w:rPr>
        <w:t>:</w:t>
      </w:r>
    </w:p>
    <w:p>
      <w:pPr>
        <w:pStyle w:val="ListParagraph"/>
        <w:numPr>
          <w:ilvl w:val="1"/>
          <w:numId w:val="42"/>
        </w:numPr>
        <w:tabs>
          <w:tab w:pos="1457" w:val="left" w:leader="none"/>
        </w:tabs>
        <w:spacing w:line="240" w:lineRule="auto" w:before="101" w:after="0"/>
        <w:ind w:left="1456" w:right="1290" w:hanging="432"/>
        <w:jc w:val="left"/>
        <w:rPr>
          <w:sz w:val="20"/>
        </w:rPr>
      </w:pPr>
      <w:r>
        <w:rPr>
          <w:sz w:val="20"/>
        </w:rPr>
        <w:t>“</w:t>
      </w:r>
      <w:r>
        <w:rPr>
          <w:b/>
          <w:sz w:val="20"/>
        </w:rPr>
        <w:t>Government of Canada</w:t>
      </w:r>
      <w:r>
        <w:rPr>
          <w:sz w:val="20"/>
        </w:rPr>
        <w:t>” includes the authorized officials, auditors, and representatives of </w:t>
      </w:r>
      <w:r>
        <w:rPr>
          <w:spacing w:val="-4"/>
          <w:sz w:val="20"/>
        </w:rPr>
        <w:t>the </w:t>
      </w:r>
      <w:r>
        <w:rPr>
          <w:sz w:val="20"/>
        </w:rPr>
        <w:t>Government of Canada;</w:t>
      </w:r>
      <w:r>
        <w:rPr>
          <w:spacing w:val="7"/>
          <w:sz w:val="20"/>
        </w:rPr>
        <w:t> </w:t>
      </w:r>
      <w:r>
        <w:rPr>
          <w:sz w:val="20"/>
        </w:rPr>
        <w:t>and</w:t>
      </w:r>
    </w:p>
    <w:p>
      <w:pPr>
        <w:pStyle w:val="ListParagraph"/>
        <w:numPr>
          <w:ilvl w:val="1"/>
          <w:numId w:val="42"/>
        </w:numPr>
        <w:tabs>
          <w:tab w:pos="1457" w:val="left" w:leader="none"/>
        </w:tabs>
        <w:spacing w:line="240" w:lineRule="auto" w:before="101" w:after="0"/>
        <w:ind w:left="1456" w:right="1139" w:hanging="432"/>
        <w:jc w:val="left"/>
        <w:rPr>
          <w:sz w:val="20"/>
        </w:rPr>
      </w:pPr>
      <w:r>
        <w:rPr>
          <w:sz w:val="20"/>
        </w:rPr>
        <w:t>“</w:t>
      </w:r>
      <w:r>
        <w:rPr>
          <w:b/>
          <w:sz w:val="20"/>
        </w:rPr>
        <w:t>Government of Manitoba</w:t>
      </w:r>
      <w:r>
        <w:rPr>
          <w:sz w:val="20"/>
        </w:rPr>
        <w:t>” includes the authorized officials, auditors, and representatives of </w:t>
      </w:r>
      <w:r>
        <w:rPr>
          <w:spacing w:val="-4"/>
          <w:sz w:val="20"/>
        </w:rPr>
        <w:t>the </w:t>
      </w:r>
      <w:r>
        <w:rPr>
          <w:sz w:val="20"/>
        </w:rPr>
        <w:t>Government of</w:t>
      </w:r>
      <w:r>
        <w:rPr>
          <w:spacing w:val="11"/>
          <w:sz w:val="20"/>
        </w:rPr>
        <w:t> </w:t>
      </w:r>
      <w:r>
        <w:rPr>
          <w:sz w:val="20"/>
        </w:rPr>
        <w:t>Manitoba.</w:t>
      </w:r>
    </w:p>
    <w:p>
      <w:pPr>
        <w:pStyle w:val="BodyText"/>
        <w:tabs>
          <w:tab w:pos="1024" w:val="left" w:leader="none"/>
        </w:tabs>
        <w:spacing w:before="196"/>
        <w:ind w:left="160"/>
      </w:pPr>
      <w:r>
        <w:rPr/>
        <w:t>D23.4</w:t>
        <w:tab/>
        <w:t>Modified Insurance</w:t>
      </w:r>
      <w:r>
        <w:rPr>
          <w:spacing w:val="-7"/>
        </w:rPr>
        <w:t> </w:t>
      </w:r>
      <w:r>
        <w:rPr/>
        <w:t>Requirements</w:t>
      </w:r>
    </w:p>
    <w:p>
      <w:pPr>
        <w:pStyle w:val="ListParagraph"/>
        <w:numPr>
          <w:ilvl w:val="0"/>
          <w:numId w:val="43"/>
        </w:numPr>
        <w:tabs>
          <w:tab w:pos="1456" w:val="left" w:leader="none"/>
          <w:tab w:pos="1457" w:val="left" w:leader="none"/>
        </w:tabs>
        <w:spacing w:line="242" w:lineRule="auto" w:before="137" w:after="0"/>
        <w:ind w:left="1456" w:right="1104" w:hanging="1297"/>
        <w:jc w:val="left"/>
        <w:rPr>
          <w:sz w:val="20"/>
        </w:rPr>
      </w:pPr>
      <w:r>
        <w:rPr>
          <w:sz w:val="20"/>
        </w:rPr>
        <w:t>Where applicable, the Contractor will be required </w:t>
      </w:r>
      <w:r>
        <w:rPr>
          <w:spacing w:val="-3"/>
          <w:sz w:val="20"/>
        </w:rPr>
        <w:t>to </w:t>
      </w:r>
      <w:r>
        <w:rPr>
          <w:sz w:val="20"/>
        </w:rPr>
        <w:t>provide wrap-up liability insurance in an amount of no less than two million dollars ($2,000,000) inclusive per occurrence. </w:t>
      </w:r>
      <w:r>
        <w:rPr>
          <w:spacing w:val="-3"/>
          <w:sz w:val="20"/>
        </w:rPr>
        <w:t>Such </w:t>
      </w:r>
      <w:r>
        <w:rPr>
          <w:sz w:val="20"/>
        </w:rPr>
        <w:t>policy will be </w:t>
      </w:r>
      <w:r>
        <w:rPr>
          <w:spacing w:val="-3"/>
          <w:sz w:val="20"/>
        </w:rPr>
        <w:t>written </w:t>
      </w:r>
      <w:r>
        <w:rPr>
          <w:sz w:val="20"/>
        </w:rPr>
        <w:t>in the joint names of the </w:t>
      </w:r>
      <w:r>
        <w:rPr>
          <w:spacing w:val="-3"/>
          <w:sz w:val="20"/>
        </w:rPr>
        <w:t>City, </w:t>
      </w:r>
      <w:r>
        <w:rPr>
          <w:sz w:val="20"/>
        </w:rPr>
        <w:t>the Contractor and any Consultants, and shall include twelve (12) months completed operations. The Government of Manitoba and its Ministers, officers, employees, and agents shall be added as additional</w:t>
      </w:r>
      <w:r>
        <w:rPr>
          <w:spacing w:val="-31"/>
          <w:sz w:val="20"/>
        </w:rPr>
        <w:t> </w:t>
      </w:r>
      <w:r>
        <w:rPr>
          <w:sz w:val="20"/>
        </w:rPr>
        <w:t>insureds.</w:t>
      </w:r>
    </w:p>
    <w:p>
      <w:pPr>
        <w:pStyle w:val="ListParagraph"/>
        <w:numPr>
          <w:ilvl w:val="0"/>
          <w:numId w:val="43"/>
        </w:numPr>
        <w:tabs>
          <w:tab w:pos="1456" w:val="left" w:leader="none"/>
          <w:tab w:pos="1457" w:val="left" w:leader="none"/>
        </w:tabs>
        <w:spacing w:line="240" w:lineRule="auto" w:before="135" w:after="0"/>
        <w:ind w:left="1456" w:right="1210" w:hanging="1297"/>
        <w:jc w:val="left"/>
        <w:rPr>
          <w:sz w:val="20"/>
        </w:rPr>
      </w:pPr>
      <w:r>
        <w:rPr>
          <w:sz w:val="20"/>
        </w:rPr>
        <w:t>If applicable the Contractor will be </w:t>
      </w:r>
      <w:r>
        <w:rPr>
          <w:spacing w:val="-3"/>
          <w:sz w:val="20"/>
        </w:rPr>
        <w:t>required to </w:t>
      </w:r>
      <w:r>
        <w:rPr>
          <w:sz w:val="20"/>
        </w:rPr>
        <w:t>provide builders’ risk insurance (including boiler and machinery insurance, as applicable) providing all risks coverage </w:t>
      </w:r>
      <w:r>
        <w:rPr>
          <w:spacing w:val="-3"/>
          <w:sz w:val="20"/>
        </w:rPr>
        <w:t>at </w:t>
      </w:r>
      <w:r>
        <w:rPr>
          <w:sz w:val="20"/>
        </w:rPr>
        <w:t>full replacement cost, or such lower level of insurance that the City may identify </w:t>
      </w:r>
      <w:r>
        <w:rPr>
          <w:spacing w:val="-3"/>
          <w:sz w:val="20"/>
        </w:rPr>
        <w:t>on </w:t>
      </w:r>
      <w:r>
        <w:rPr>
          <w:sz w:val="20"/>
        </w:rPr>
        <w:t>a case-by- case basis, </w:t>
      </w:r>
      <w:r>
        <w:rPr>
          <w:spacing w:val="-4"/>
          <w:sz w:val="20"/>
        </w:rPr>
        <w:t>such </w:t>
      </w:r>
      <w:r>
        <w:rPr>
          <w:sz w:val="20"/>
        </w:rPr>
        <w:t>as </w:t>
      </w:r>
      <w:r>
        <w:rPr>
          <w:spacing w:val="-3"/>
          <w:sz w:val="20"/>
        </w:rPr>
        <w:t>an </w:t>
      </w:r>
      <w:r>
        <w:rPr>
          <w:sz w:val="20"/>
        </w:rPr>
        <w:t>installation</w:t>
      </w:r>
      <w:r>
        <w:rPr>
          <w:spacing w:val="8"/>
          <w:sz w:val="20"/>
        </w:rPr>
        <w:t> </w:t>
      </w:r>
      <w:r>
        <w:rPr>
          <w:sz w:val="20"/>
        </w:rPr>
        <w:t>floater.</w:t>
      </w:r>
    </w:p>
    <w:p>
      <w:pPr>
        <w:pStyle w:val="ListParagraph"/>
        <w:numPr>
          <w:ilvl w:val="0"/>
          <w:numId w:val="43"/>
        </w:numPr>
        <w:tabs>
          <w:tab w:pos="1456" w:val="left" w:leader="none"/>
          <w:tab w:pos="1457" w:val="left" w:leader="none"/>
        </w:tabs>
        <w:spacing w:line="240" w:lineRule="auto" w:before="138" w:after="0"/>
        <w:ind w:left="1456" w:right="1521" w:hanging="1297"/>
        <w:jc w:val="left"/>
        <w:rPr>
          <w:sz w:val="20"/>
        </w:rPr>
      </w:pPr>
      <w:r>
        <w:rPr>
          <w:sz w:val="20"/>
        </w:rPr>
        <w:t>The Contractor shall obtain and maintain third party liability insurance with minimum coverage of </w:t>
      </w:r>
      <w:r>
        <w:rPr>
          <w:spacing w:val="-3"/>
          <w:sz w:val="20"/>
        </w:rPr>
        <w:t>two </w:t>
      </w:r>
      <w:r>
        <w:rPr>
          <w:sz w:val="20"/>
        </w:rPr>
        <w:t>million dollars ($2,000,000.00) per occurrence </w:t>
      </w:r>
      <w:r>
        <w:rPr>
          <w:spacing w:val="-3"/>
          <w:sz w:val="20"/>
        </w:rPr>
        <w:t>on </w:t>
      </w:r>
      <w:r>
        <w:rPr>
          <w:sz w:val="20"/>
        </w:rPr>
        <w:t>all licensed vehicles operated at the Site. In the event that this requirement conflicts with another licensed vehicle insurance requirement in this Contract, </w:t>
      </w:r>
      <w:r>
        <w:rPr>
          <w:spacing w:val="-3"/>
          <w:sz w:val="20"/>
        </w:rPr>
        <w:t>then </w:t>
      </w:r>
      <w:r>
        <w:rPr>
          <w:sz w:val="20"/>
        </w:rPr>
        <w:t>the requirement that provides the higher level of insurance shall</w:t>
      </w:r>
      <w:r>
        <w:rPr>
          <w:spacing w:val="-7"/>
          <w:sz w:val="20"/>
        </w:rPr>
        <w:t> </w:t>
      </w:r>
      <w:r>
        <w:rPr>
          <w:sz w:val="20"/>
        </w:rPr>
        <w:t>apply.</w:t>
      </w:r>
    </w:p>
    <w:p>
      <w:pPr>
        <w:pStyle w:val="ListParagraph"/>
        <w:numPr>
          <w:ilvl w:val="0"/>
          <w:numId w:val="43"/>
        </w:numPr>
        <w:tabs>
          <w:tab w:pos="1456" w:val="left" w:leader="none"/>
          <w:tab w:pos="1457" w:val="left" w:leader="none"/>
        </w:tabs>
        <w:spacing w:line="240" w:lineRule="auto" w:before="139" w:after="0"/>
        <w:ind w:left="1456" w:right="1143" w:hanging="1297"/>
        <w:jc w:val="left"/>
        <w:rPr>
          <w:sz w:val="20"/>
        </w:rPr>
      </w:pPr>
      <w:r>
        <w:rPr>
          <w:sz w:val="20"/>
        </w:rPr>
        <w:t>Insurers shall provide satisfactory Certificates of Insurance </w:t>
      </w:r>
      <w:r>
        <w:rPr>
          <w:spacing w:val="-3"/>
          <w:sz w:val="20"/>
        </w:rPr>
        <w:t>to </w:t>
      </w:r>
      <w:r>
        <w:rPr>
          <w:sz w:val="20"/>
        </w:rPr>
        <w:t>the Government of Manitoba prior </w:t>
      </w:r>
      <w:r>
        <w:rPr>
          <w:spacing w:val="-3"/>
          <w:sz w:val="20"/>
        </w:rPr>
        <w:t>to </w:t>
      </w:r>
      <w:r>
        <w:rPr>
          <w:sz w:val="20"/>
        </w:rPr>
        <w:t>commencement of Work as written evidence </w:t>
      </w:r>
      <w:r>
        <w:rPr>
          <w:spacing w:val="-3"/>
          <w:sz w:val="20"/>
        </w:rPr>
        <w:t>of </w:t>
      </w:r>
      <w:r>
        <w:rPr>
          <w:sz w:val="20"/>
        </w:rPr>
        <w:t>the insurance required. The Certificates of Insurance must provide for a minimum of thirty (30) days’ prior written notice to </w:t>
      </w:r>
      <w:r>
        <w:rPr>
          <w:spacing w:val="-4"/>
          <w:sz w:val="20"/>
        </w:rPr>
        <w:t>the </w:t>
      </w:r>
      <w:r>
        <w:rPr>
          <w:sz w:val="20"/>
        </w:rPr>
        <w:t>Government of Manitoba </w:t>
      </w:r>
      <w:r>
        <w:rPr>
          <w:spacing w:val="-5"/>
          <w:sz w:val="20"/>
        </w:rPr>
        <w:t>in </w:t>
      </w:r>
      <w:r>
        <w:rPr>
          <w:sz w:val="20"/>
        </w:rPr>
        <w:t>case </w:t>
      </w:r>
      <w:r>
        <w:rPr>
          <w:spacing w:val="-3"/>
          <w:sz w:val="20"/>
        </w:rPr>
        <w:t>of </w:t>
      </w:r>
      <w:r>
        <w:rPr>
          <w:sz w:val="20"/>
        </w:rPr>
        <w:t>insurance</w:t>
      </w:r>
      <w:r>
        <w:rPr>
          <w:spacing w:val="27"/>
          <w:sz w:val="20"/>
        </w:rPr>
        <w:t> </w:t>
      </w:r>
      <w:r>
        <w:rPr>
          <w:sz w:val="20"/>
        </w:rPr>
        <w:t>cancellation.</w:t>
      </w:r>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0"/>
          <w:numId w:val="43"/>
        </w:numPr>
        <w:tabs>
          <w:tab w:pos="1455" w:val="left" w:leader="none"/>
          <w:tab w:pos="1457" w:val="left" w:leader="none"/>
        </w:tabs>
        <w:spacing w:line="240" w:lineRule="auto" w:before="95" w:after="0"/>
        <w:ind w:left="1456" w:right="1149" w:hanging="1297"/>
        <w:jc w:val="left"/>
        <w:rPr>
          <w:sz w:val="20"/>
        </w:rPr>
      </w:pPr>
      <w:r>
        <w:rPr>
          <w:sz w:val="20"/>
        </w:rPr>
        <w:t>All policies must be taken out with insurers licensed to carry on business in the Province </w:t>
      </w:r>
      <w:r>
        <w:rPr>
          <w:spacing w:val="3"/>
          <w:sz w:val="20"/>
        </w:rPr>
        <w:t>of </w:t>
      </w:r>
      <w:r>
        <w:rPr>
          <w:sz w:val="20"/>
        </w:rPr>
        <w:t>Manitoba.</w:t>
      </w:r>
    </w:p>
    <w:p>
      <w:pPr>
        <w:pStyle w:val="BodyText"/>
        <w:spacing w:before="7"/>
        <w:rPr>
          <w:sz w:val="17"/>
        </w:rPr>
      </w:pPr>
    </w:p>
    <w:p>
      <w:pPr>
        <w:pStyle w:val="BodyText"/>
        <w:tabs>
          <w:tab w:pos="1023" w:val="left" w:leader="none"/>
        </w:tabs>
        <w:ind w:left="160"/>
      </w:pPr>
      <w:r>
        <w:rPr/>
        <w:t>D23.5</w:t>
        <w:tab/>
        <w:t>Indemnification By</w:t>
      </w:r>
      <w:r>
        <w:rPr>
          <w:spacing w:val="-2"/>
        </w:rPr>
        <w:t> </w:t>
      </w:r>
      <w:r>
        <w:rPr/>
        <w:t>Contractor</w:t>
      </w:r>
    </w:p>
    <w:p>
      <w:pPr>
        <w:pStyle w:val="ListParagraph"/>
        <w:numPr>
          <w:ilvl w:val="0"/>
          <w:numId w:val="44"/>
        </w:numPr>
        <w:tabs>
          <w:tab w:pos="1455" w:val="left" w:leader="none"/>
          <w:tab w:pos="1457" w:val="left" w:leader="none"/>
        </w:tabs>
        <w:spacing w:line="240" w:lineRule="auto" w:before="137" w:after="0"/>
        <w:ind w:left="1456" w:right="1206" w:hanging="1297"/>
        <w:jc w:val="left"/>
        <w:rPr>
          <w:sz w:val="20"/>
        </w:rPr>
      </w:pPr>
      <w:r>
        <w:rPr>
          <w:sz w:val="20"/>
        </w:rPr>
        <w:t>In addition </w:t>
      </w:r>
      <w:r>
        <w:rPr>
          <w:spacing w:val="-3"/>
          <w:sz w:val="20"/>
        </w:rPr>
        <w:t>to </w:t>
      </w:r>
      <w:r>
        <w:rPr>
          <w:sz w:val="20"/>
        </w:rPr>
        <w:t>the indemnity obligations outlined in </w:t>
      </w:r>
      <w:r>
        <w:rPr>
          <w:spacing w:val="-5"/>
          <w:sz w:val="20"/>
        </w:rPr>
        <w:t>C17 </w:t>
      </w:r>
      <w:r>
        <w:rPr>
          <w:spacing w:val="-3"/>
          <w:sz w:val="20"/>
        </w:rPr>
        <w:t>of </w:t>
      </w:r>
      <w:r>
        <w:rPr>
          <w:sz w:val="20"/>
        </w:rPr>
        <w:t>the General Conditions </w:t>
      </w:r>
      <w:r>
        <w:rPr>
          <w:spacing w:val="-4"/>
          <w:sz w:val="20"/>
        </w:rPr>
        <w:t>for </w:t>
      </w:r>
      <w:r>
        <w:rPr>
          <w:sz w:val="20"/>
        </w:rPr>
        <w:t>Services, the Contractor agrees </w:t>
      </w:r>
      <w:r>
        <w:rPr>
          <w:spacing w:val="-3"/>
          <w:sz w:val="20"/>
        </w:rPr>
        <w:t>to </w:t>
      </w:r>
      <w:r>
        <w:rPr>
          <w:sz w:val="20"/>
        </w:rPr>
        <w:t>indemnify and </w:t>
      </w:r>
      <w:r>
        <w:rPr>
          <w:spacing w:val="-4"/>
          <w:sz w:val="20"/>
        </w:rPr>
        <w:t>save </w:t>
      </w:r>
      <w:r>
        <w:rPr>
          <w:sz w:val="20"/>
        </w:rPr>
        <w:t>harmless the Government </w:t>
      </w:r>
      <w:r>
        <w:rPr>
          <w:spacing w:val="-3"/>
          <w:sz w:val="20"/>
        </w:rPr>
        <w:t>of </w:t>
      </w:r>
      <w:r>
        <w:rPr>
          <w:sz w:val="20"/>
        </w:rPr>
        <w:t>Canada and the Government of Manitoba and each of their respective Ministers, officers, servants, employees, </w:t>
      </w:r>
      <w:r>
        <w:rPr>
          <w:spacing w:val="-4"/>
          <w:sz w:val="20"/>
        </w:rPr>
        <w:t>and </w:t>
      </w:r>
      <w:r>
        <w:rPr>
          <w:sz w:val="20"/>
        </w:rPr>
        <w:t>agents from and against all claims and demands, losses, costs, damages, actions, suit or other proceedings brought or pursued in any manner </w:t>
      </w:r>
      <w:r>
        <w:rPr>
          <w:spacing w:val="-5"/>
          <w:sz w:val="20"/>
        </w:rPr>
        <w:t>in </w:t>
      </w:r>
      <w:r>
        <w:rPr>
          <w:sz w:val="20"/>
        </w:rPr>
        <w:t>respect of any matter </w:t>
      </w:r>
      <w:r>
        <w:rPr>
          <w:spacing w:val="-3"/>
          <w:sz w:val="20"/>
        </w:rPr>
        <w:t>caused by </w:t>
      </w:r>
      <w:r>
        <w:rPr>
          <w:sz w:val="20"/>
        </w:rPr>
        <w:t>the Contractor or arising from this Contract or the Work, or from the goods or services provided or required </w:t>
      </w:r>
      <w:r>
        <w:rPr>
          <w:spacing w:val="-3"/>
          <w:sz w:val="20"/>
        </w:rPr>
        <w:t>to </w:t>
      </w:r>
      <w:r>
        <w:rPr>
          <w:sz w:val="20"/>
        </w:rPr>
        <w:t>be provided by the Contractor, except those resulting from the negligence of any of the Government of Canada’s or </w:t>
      </w:r>
      <w:r>
        <w:rPr>
          <w:spacing w:val="-4"/>
          <w:sz w:val="20"/>
        </w:rPr>
        <w:t>the </w:t>
      </w:r>
      <w:r>
        <w:rPr>
          <w:sz w:val="20"/>
        </w:rPr>
        <w:t>Government </w:t>
      </w:r>
      <w:r>
        <w:rPr>
          <w:spacing w:val="3"/>
          <w:sz w:val="20"/>
        </w:rPr>
        <w:t>of </w:t>
      </w:r>
      <w:r>
        <w:rPr>
          <w:sz w:val="20"/>
        </w:rPr>
        <w:t>Manitoba’s Ministers, officers, servants, employees, or agents, as the case may</w:t>
      </w:r>
      <w:r>
        <w:rPr>
          <w:spacing w:val="-27"/>
          <w:sz w:val="20"/>
        </w:rPr>
        <w:t> </w:t>
      </w:r>
      <w:r>
        <w:rPr>
          <w:sz w:val="20"/>
        </w:rPr>
        <w:t>be.</w:t>
      </w:r>
    </w:p>
    <w:p>
      <w:pPr>
        <w:pStyle w:val="ListParagraph"/>
        <w:numPr>
          <w:ilvl w:val="0"/>
          <w:numId w:val="44"/>
        </w:numPr>
        <w:tabs>
          <w:tab w:pos="1456" w:val="left" w:leader="none"/>
          <w:tab w:pos="1457" w:val="left" w:leader="none"/>
        </w:tabs>
        <w:spacing w:line="240" w:lineRule="auto" w:before="141" w:after="0"/>
        <w:ind w:left="1456" w:right="1311" w:hanging="1297"/>
        <w:jc w:val="left"/>
        <w:rPr>
          <w:sz w:val="20"/>
        </w:rPr>
      </w:pPr>
      <w:r>
        <w:rPr>
          <w:sz w:val="20"/>
        </w:rPr>
        <w:t>The Contractor agrees that </w:t>
      </w:r>
      <w:r>
        <w:rPr>
          <w:spacing w:val="-5"/>
          <w:sz w:val="20"/>
        </w:rPr>
        <w:t>in </w:t>
      </w:r>
      <w:r>
        <w:rPr>
          <w:sz w:val="20"/>
        </w:rPr>
        <w:t>no event will Canada or Manitoba, their respective officers, servants, employees or agents be held liable for any damages in contract, tort (including negligence) or otherwise,</w:t>
      </w:r>
      <w:r>
        <w:rPr>
          <w:spacing w:val="-6"/>
          <w:sz w:val="20"/>
        </w:rPr>
        <w:t> </w:t>
      </w:r>
      <w:r>
        <w:rPr>
          <w:sz w:val="20"/>
        </w:rPr>
        <w:t>for:</w:t>
      </w:r>
    </w:p>
    <w:p>
      <w:pPr>
        <w:pStyle w:val="ListParagraph"/>
        <w:numPr>
          <w:ilvl w:val="1"/>
          <w:numId w:val="44"/>
        </w:numPr>
        <w:tabs>
          <w:tab w:pos="1889" w:val="left" w:leader="none"/>
        </w:tabs>
        <w:spacing w:line="240" w:lineRule="auto" w:before="102" w:after="0"/>
        <w:ind w:left="1888" w:right="1893" w:hanging="433"/>
        <w:jc w:val="left"/>
        <w:rPr>
          <w:sz w:val="20"/>
        </w:rPr>
      </w:pPr>
      <w:r>
        <w:rPr>
          <w:sz w:val="20"/>
        </w:rPr>
        <w:t>any injury to any person, including, but not limited to, death, economic loss </w:t>
      </w:r>
      <w:r>
        <w:rPr>
          <w:spacing w:val="3"/>
          <w:sz w:val="20"/>
        </w:rPr>
        <w:t>or </w:t>
      </w:r>
      <w:r>
        <w:rPr>
          <w:sz w:val="20"/>
        </w:rPr>
        <w:t>infringement of</w:t>
      </w:r>
      <w:r>
        <w:rPr>
          <w:spacing w:val="-8"/>
          <w:sz w:val="20"/>
        </w:rPr>
        <w:t> </w:t>
      </w:r>
      <w:r>
        <w:rPr>
          <w:sz w:val="20"/>
        </w:rPr>
        <w:t>rights;</w:t>
      </w:r>
    </w:p>
    <w:p>
      <w:pPr>
        <w:pStyle w:val="ListParagraph"/>
        <w:numPr>
          <w:ilvl w:val="1"/>
          <w:numId w:val="44"/>
        </w:numPr>
        <w:tabs>
          <w:tab w:pos="1889" w:val="left" w:leader="none"/>
        </w:tabs>
        <w:spacing w:line="240" w:lineRule="auto" w:before="95" w:after="0"/>
        <w:ind w:left="1888" w:right="0" w:hanging="433"/>
        <w:jc w:val="left"/>
        <w:rPr>
          <w:sz w:val="20"/>
        </w:rPr>
      </w:pPr>
      <w:r>
        <w:rPr>
          <w:sz w:val="20"/>
        </w:rPr>
        <w:t>any damage to or loss or destruction of property of any person;</w:t>
      </w:r>
      <w:r>
        <w:rPr>
          <w:spacing w:val="-37"/>
          <w:sz w:val="20"/>
        </w:rPr>
        <w:t> </w:t>
      </w:r>
      <w:r>
        <w:rPr>
          <w:spacing w:val="3"/>
          <w:sz w:val="20"/>
        </w:rPr>
        <w:t>or</w:t>
      </w:r>
    </w:p>
    <w:p>
      <w:pPr>
        <w:pStyle w:val="ListParagraph"/>
        <w:numPr>
          <w:ilvl w:val="1"/>
          <w:numId w:val="44"/>
        </w:numPr>
        <w:tabs>
          <w:tab w:pos="1889" w:val="left" w:leader="none"/>
        </w:tabs>
        <w:spacing w:line="240" w:lineRule="auto" w:before="101" w:after="0"/>
        <w:ind w:left="1888" w:right="1138" w:hanging="433"/>
        <w:jc w:val="left"/>
        <w:rPr>
          <w:sz w:val="20"/>
        </w:rPr>
      </w:pPr>
      <w:r>
        <w:rPr>
          <w:sz w:val="20"/>
        </w:rPr>
        <w:t>any obligation </w:t>
      </w:r>
      <w:r>
        <w:rPr>
          <w:spacing w:val="-3"/>
          <w:sz w:val="20"/>
        </w:rPr>
        <w:t>of </w:t>
      </w:r>
      <w:r>
        <w:rPr>
          <w:sz w:val="20"/>
        </w:rPr>
        <w:t>any person, including, but not limited to, any obligation arising from a loan, capital </w:t>
      </w:r>
      <w:r>
        <w:rPr>
          <w:spacing w:val="-3"/>
          <w:sz w:val="20"/>
        </w:rPr>
        <w:t>lease </w:t>
      </w:r>
      <w:r>
        <w:rPr>
          <w:sz w:val="20"/>
        </w:rPr>
        <w:t>or other long term</w:t>
      </w:r>
      <w:r>
        <w:rPr>
          <w:spacing w:val="-8"/>
          <w:sz w:val="20"/>
        </w:rPr>
        <w:t> </w:t>
      </w:r>
      <w:r>
        <w:rPr>
          <w:sz w:val="20"/>
        </w:rPr>
        <w:t>obligation;</w:t>
      </w:r>
    </w:p>
    <w:p>
      <w:pPr>
        <w:pStyle w:val="BodyText"/>
        <w:spacing w:before="137"/>
        <w:ind w:left="1456"/>
      </w:pPr>
      <w:r>
        <w:rPr/>
        <w:t>in relation to this Contract or the Work.</w:t>
      </w:r>
    </w:p>
    <w:p>
      <w:pPr>
        <w:pStyle w:val="BodyText"/>
        <w:spacing w:before="7"/>
        <w:rPr>
          <w:sz w:val="17"/>
        </w:rPr>
      </w:pPr>
    </w:p>
    <w:p>
      <w:pPr>
        <w:pStyle w:val="BodyText"/>
        <w:tabs>
          <w:tab w:pos="1024" w:val="left" w:leader="none"/>
        </w:tabs>
        <w:ind w:left="160"/>
      </w:pPr>
      <w:r>
        <w:rPr/>
        <w:t>D23.6</w:t>
        <w:tab/>
        <w:t>Records Retention and</w:t>
      </w:r>
      <w:r>
        <w:rPr>
          <w:spacing w:val="-5"/>
        </w:rPr>
        <w:t> </w:t>
      </w:r>
      <w:r>
        <w:rPr/>
        <w:t>Audits</w:t>
      </w:r>
    </w:p>
    <w:p>
      <w:pPr>
        <w:pStyle w:val="ListParagraph"/>
        <w:numPr>
          <w:ilvl w:val="0"/>
          <w:numId w:val="45"/>
        </w:numPr>
        <w:tabs>
          <w:tab w:pos="1456" w:val="left" w:leader="none"/>
          <w:tab w:pos="1457" w:val="left" w:leader="none"/>
        </w:tabs>
        <w:spacing w:line="240" w:lineRule="auto" w:before="137" w:after="0"/>
        <w:ind w:left="1456" w:right="1101" w:hanging="1297"/>
        <w:jc w:val="left"/>
        <w:rPr>
          <w:sz w:val="20"/>
        </w:rPr>
      </w:pPr>
      <w:bookmarkStart w:name="_bookmark109" w:id="115"/>
      <w:bookmarkEnd w:id="115"/>
      <w:r>
        <w:rPr/>
      </w:r>
      <w:bookmarkStart w:name="_bookmark109" w:id="116"/>
      <w:bookmarkEnd w:id="116"/>
      <w:r>
        <w:rPr>
          <w:sz w:val="20"/>
        </w:rPr>
        <w:t>T</w:t>
      </w:r>
      <w:r>
        <w:rPr>
          <w:sz w:val="20"/>
        </w:rPr>
        <w:t>he Contractor shall maintain and preserve accurate and complete records in respect </w:t>
      </w:r>
      <w:r>
        <w:rPr>
          <w:spacing w:val="3"/>
          <w:sz w:val="20"/>
        </w:rPr>
        <w:t>of </w:t>
      </w:r>
      <w:r>
        <w:rPr>
          <w:sz w:val="20"/>
        </w:rPr>
        <w:t>this Contract and the Work, including all accounting records, financial documents, copies </w:t>
      </w:r>
      <w:r>
        <w:rPr>
          <w:spacing w:val="-3"/>
          <w:sz w:val="20"/>
        </w:rPr>
        <w:t>of </w:t>
      </w:r>
      <w:r>
        <w:rPr>
          <w:sz w:val="20"/>
        </w:rPr>
        <w:t>contracts with other parties and other records relating </w:t>
      </w:r>
      <w:r>
        <w:rPr>
          <w:spacing w:val="-3"/>
          <w:sz w:val="20"/>
        </w:rPr>
        <w:t>to </w:t>
      </w:r>
      <w:r>
        <w:rPr>
          <w:sz w:val="20"/>
        </w:rPr>
        <w:t>this Contract and the Work during the term of the Contract and for at </w:t>
      </w:r>
      <w:r>
        <w:rPr>
          <w:spacing w:val="-3"/>
          <w:sz w:val="20"/>
        </w:rPr>
        <w:t>least </w:t>
      </w:r>
      <w:r>
        <w:rPr>
          <w:sz w:val="20"/>
        </w:rPr>
        <w:t>six </w:t>
      </w:r>
      <w:r>
        <w:rPr>
          <w:spacing w:val="-3"/>
          <w:sz w:val="20"/>
        </w:rPr>
        <w:t>(6) </w:t>
      </w:r>
      <w:r>
        <w:rPr>
          <w:sz w:val="20"/>
        </w:rPr>
        <w:t>years after Total Performance. Those records bearing original signatures or professional </w:t>
      </w:r>
      <w:r>
        <w:rPr>
          <w:spacing w:val="-3"/>
          <w:sz w:val="20"/>
        </w:rPr>
        <w:t>seals </w:t>
      </w:r>
      <w:r>
        <w:rPr>
          <w:sz w:val="20"/>
        </w:rPr>
        <w:t>or </w:t>
      </w:r>
      <w:r>
        <w:rPr>
          <w:spacing w:val="-2"/>
          <w:sz w:val="20"/>
        </w:rPr>
        <w:t>stamps </w:t>
      </w:r>
      <w:r>
        <w:rPr>
          <w:sz w:val="20"/>
        </w:rPr>
        <w:t>must be preserved in paper form; other records </w:t>
      </w:r>
      <w:r>
        <w:rPr>
          <w:spacing w:val="2"/>
          <w:sz w:val="20"/>
        </w:rPr>
        <w:t>may </w:t>
      </w:r>
      <w:r>
        <w:rPr>
          <w:spacing w:val="-3"/>
          <w:sz w:val="20"/>
        </w:rPr>
        <w:t>be </w:t>
      </w:r>
      <w:r>
        <w:rPr>
          <w:sz w:val="20"/>
        </w:rPr>
        <w:t>retained in electronic</w:t>
      </w:r>
      <w:r>
        <w:rPr>
          <w:spacing w:val="-16"/>
          <w:sz w:val="20"/>
        </w:rPr>
        <w:t> </w:t>
      </w:r>
      <w:r>
        <w:rPr>
          <w:sz w:val="20"/>
        </w:rPr>
        <w:t>form.</w:t>
      </w:r>
    </w:p>
    <w:p>
      <w:pPr>
        <w:pStyle w:val="ListParagraph"/>
        <w:numPr>
          <w:ilvl w:val="0"/>
          <w:numId w:val="45"/>
        </w:numPr>
        <w:tabs>
          <w:tab w:pos="1456" w:val="left" w:leader="none"/>
          <w:tab w:pos="1457" w:val="left" w:leader="none"/>
        </w:tabs>
        <w:spacing w:line="240" w:lineRule="auto" w:before="140" w:after="0"/>
        <w:ind w:left="1456" w:right="1145" w:hanging="1297"/>
        <w:jc w:val="left"/>
        <w:rPr>
          <w:sz w:val="20"/>
        </w:rPr>
      </w:pPr>
      <w:r>
        <w:rPr>
          <w:sz w:val="20"/>
        </w:rPr>
        <w:t>In addition </w:t>
      </w:r>
      <w:r>
        <w:rPr>
          <w:spacing w:val="-3"/>
          <w:sz w:val="20"/>
        </w:rPr>
        <w:t>to </w:t>
      </w:r>
      <w:r>
        <w:rPr>
          <w:sz w:val="20"/>
        </w:rPr>
        <w:t>the record keeping and inspection obligations outlined </w:t>
      </w:r>
      <w:r>
        <w:rPr>
          <w:spacing w:val="-5"/>
          <w:sz w:val="20"/>
        </w:rPr>
        <w:t>in </w:t>
      </w:r>
      <w:r>
        <w:rPr>
          <w:sz w:val="20"/>
        </w:rPr>
        <w:t>C6 of the General Conditions for Services, the Contractor </w:t>
      </w:r>
      <w:r>
        <w:rPr>
          <w:spacing w:val="-3"/>
          <w:sz w:val="20"/>
        </w:rPr>
        <w:t>shall </w:t>
      </w:r>
      <w:r>
        <w:rPr>
          <w:sz w:val="20"/>
        </w:rPr>
        <w:t>keep available for inspection and audit at all reasonable times while this Contract is </w:t>
      </w:r>
      <w:r>
        <w:rPr>
          <w:spacing w:val="-5"/>
          <w:sz w:val="20"/>
        </w:rPr>
        <w:t>in </w:t>
      </w:r>
      <w:r>
        <w:rPr>
          <w:sz w:val="20"/>
        </w:rPr>
        <w:t>effect and until </w:t>
      </w:r>
      <w:r>
        <w:rPr>
          <w:spacing w:val="-3"/>
          <w:sz w:val="20"/>
        </w:rPr>
        <w:t>at </w:t>
      </w:r>
      <w:r>
        <w:rPr>
          <w:sz w:val="20"/>
        </w:rPr>
        <w:t>least six (6) years after Total Performance, all records, documents, and contracts referred to </w:t>
      </w:r>
      <w:r>
        <w:rPr>
          <w:spacing w:val="-5"/>
          <w:sz w:val="20"/>
        </w:rPr>
        <w:t>in </w:t>
      </w:r>
      <w:hyperlink w:history="true" w:anchor="_bookmark109">
        <w:r>
          <w:rPr>
            <w:sz w:val="20"/>
          </w:rPr>
          <w:t>(a) </w:t>
        </w:r>
      </w:hyperlink>
      <w:r>
        <w:rPr>
          <w:sz w:val="20"/>
        </w:rPr>
        <w:t>for inspection, copying and audit by the City of Winnipeg, the Government </w:t>
      </w:r>
      <w:r>
        <w:rPr>
          <w:spacing w:val="-3"/>
          <w:sz w:val="20"/>
        </w:rPr>
        <w:t>of </w:t>
      </w:r>
      <w:r>
        <w:rPr>
          <w:sz w:val="20"/>
        </w:rPr>
        <w:t>Manitoba and/or the Government of Canada and their respective representatives </w:t>
      </w:r>
      <w:r>
        <w:rPr>
          <w:spacing w:val="-4"/>
          <w:sz w:val="20"/>
        </w:rPr>
        <w:t>and </w:t>
      </w:r>
      <w:r>
        <w:rPr>
          <w:sz w:val="20"/>
        </w:rPr>
        <w:t>auditors, and to produce them </w:t>
      </w:r>
      <w:r>
        <w:rPr>
          <w:spacing w:val="-3"/>
          <w:sz w:val="20"/>
        </w:rPr>
        <w:t>on </w:t>
      </w:r>
      <w:r>
        <w:rPr>
          <w:sz w:val="20"/>
        </w:rPr>
        <w:t>demand; </w:t>
      </w:r>
      <w:r>
        <w:rPr>
          <w:spacing w:val="-3"/>
          <w:sz w:val="20"/>
        </w:rPr>
        <w:t>to </w:t>
      </w:r>
      <w:r>
        <w:rPr>
          <w:sz w:val="20"/>
        </w:rPr>
        <w:t>provide reasonable facilities for such inspections, copying and audits, to provide copies of and extracts from </w:t>
      </w:r>
      <w:r>
        <w:rPr>
          <w:spacing w:val="-4"/>
          <w:sz w:val="20"/>
        </w:rPr>
        <w:t>such </w:t>
      </w:r>
      <w:r>
        <w:rPr>
          <w:sz w:val="20"/>
        </w:rPr>
        <w:t>records, documents, or contracts upon request by the City of Winnipeg, the Government of Manitoba, and/or the Government of </w:t>
      </w:r>
      <w:r>
        <w:rPr>
          <w:spacing w:val="-3"/>
          <w:sz w:val="20"/>
        </w:rPr>
        <w:t>Canada </w:t>
      </w:r>
      <w:r>
        <w:rPr>
          <w:sz w:val="20"/>
        </w:rPr>
        <w:t>and their respective representatives and auditors, and </w:t>
      </w:r>
      <w:r>
        <w:rPr>
          <w:spacing w:val="-3"/>
          <w:sz w:val="20"/>
        </w:rPr>
        <w:t>to </w:t>
      </w:r>
      <w:r>
        <w:rPr>
          <w:sz w:val="20"/>
        </w:rPr>
        <w:t>promptly provide such other information </w:t>
      </w:r>
      <w:r>
        <w:rPr>
          <w:spacing w:val="-4"/>
          <w:sz w:val="20"/>
        </w:rPr>
        <w:t>and </w:t>
      </w:r>
      <w:r>
        <w:rPr>
          <w:sz w:val="20"/>
        </w:rPr>
        <w:t>explanations as may </w:t>
      </w:r>
      <w:r>
        <w:rPr>
          <w:spacing w:val="-3"/>
          <w:sz w:val="20"/>
        </w:rPr>
        <w:t>be </w:t>
      </w:r>
      <w:r>
        <w:rPr>
          <w:sz w:val="20"/>
        </w:rPr>
        <w:t>reasonably requested by the City of Winnipeg, the Government of Manitoba, and/or the Government of Canada from</w:t>
      </w:r>
      <w:r>
        <w:rPr>
          <w:spacing w:val="-28"/>
          <w:sz w:val="20"/>
        </w:rPr>
        <w:t> </w:t>
      </w:r>
      <w:r>
        <w:rPr>
          <w:sz w:val="20"/>
        </w:rPr>
        <w:t>time-to-time.</w:t>
      </w:r>
    </w:p>
    <w:p>
      <w:pPr>
        <w:pStyle w:val="BodyText"/>
        <w:spacing w:before="11"/>
        <w:rPr>
          <w:sz w:val="17"/>
        </w:rPr>
      </w:pPr>
    </w:p>
    <w:p>
      <w:pPr>
        <w:pStyle w:val="BodyText"/>
        <w:tabs>
          <w:tab w:pos="1024" w:val="left" w:leader="none"/>
        </w:tabs>
        <w:ind w:left="160"/>
      </w:pPr>
      <w:r>
        <w:rPr/>
        <w:t>D23.7</w:t>
        <w:tab/>
        <w:t>Other</w:t>
      </w:r>
      <w:r>
        <w:rPr>
          <w:spacing w:val="2"/>
        </w:rPr>
        <w:t> </w:t>
      </w:r>
      <w:r>
        <w:rPr/>
        <w:t>Obligations</w:t>
      </w:r>
    </w:p>
    <w:p>
      <w:pPr>
        <w:pStyle w:val="ListParagraph"/>
        <w:numPr>
          <w:ilvl w:val="0"/>
          <w:numId w:val="46"/>
        </w:numPr>
        <w:tabs>
          <w:tab w:pos="1456" w:val="left" w:leader="none"/>
          <w:tab w:pos="1457" w:val="left" w:leader="none"/>
        </w:tabs>
        <w:spacing w:line="240" w:lineRule="auto" w:before="137" w:after="0"/>
        <w:ind w:left="1456" w:right="1509" w:hanging="1297"/>
        <w:jc w:val="left"/>
        <w:rPr>
          <w:sz w:val="20"/>
        </w:rPr>
      </w:pPr>
      <w:r>
        <w:rPr>
          <w:sz w:val="20"/>
        </w:rPr>
        <w:t>The Contractor consents </w:t>
      </w:r>
      <w:r>
        <w:rPr>
          <w:spacing w:val="-3"/>
          <w:sz w:val="20"/>
        </w:rPr>
        <w:t>to </w:t>
      </w:r>
      <w:r>
        <w:rPr>
          <w:sz w:val="20"/>
        </w:rPr>
        <w:t>the City providing a copy of the Contract Documents to </w:t>
      </w:r>
      <w:r>
        <w:rPr>
          <w:spacing w:val="2"/>
          <w:sz w:val="20"/>
        </w:rPr>
        <w:t>the </w:t>
      </w:r>
      <w:r>
        <w:rPr>
          <w:sz w:val="20"/>
        </w:rPr>
        <w:t>Government of Manitoba and/or </w:t>
      </w:r>
      <w:r>
        <w:rPr>
          <w:spacing w:val="-4"/>
          <w:sz w:val="20"/>
        </w:rPr>
        <w:t>the </w:t>
      </w:r>
      <w:r>
        <w:rPr>
          <w:sz w:val="20"/>
        </w:rPr>
        <w:t>Government of </w:t>
      </w:r>
      <w:r>
        <w:rPr>
          <w:spacing w:val="-3"/>
          <w:sz w:val="20"/>
        </w:rPr>
        <w:t>Canada </w:t>
      </w:r>
      <w:r>
        <w:rPr>
          <w:sz w:val="20"/>
        </w:rPr>
        <w:t>upon request from either entity.</w:t>
      </w:r>
    </w:p>
    <w:p>
      <w:pPr>
        <w:pStyle w:val="ListParagraph"/>
        <w:numPr>
          <w:ilvl w:val="0"/>
          <w:numId w:val="46"/>
        </w:numPr>
        <w:tabs>
          <w:tab w:pos="1457" w:val="left" w:leader="none"/>
          <w:tab w:pos="1458" w:val="left" w:leader="none"/>
        </w:tabs>
        <w:spacing w:line="240" w:lineRule="auto" w:before="138" w:after="0"/>
        <w:ind w:left="1457" w:right="1404" w:hanging="1297"/>
        <w:jc w:val="left"/>
        <w:rPr>
          <w:sz w:val="20"/>
        </w:rPr>
      </w:pPr>
      <w:r>
        <w:rPr>
          <w:sz w:val="20"/>
        </w:rPr>
        <w:t>If the Lobbyists Registration Act (Manitoba) applies to the Contractor, the Contractor represents and warrants that it has filed a return and is registered and </w:t>
      </w:r>
      <w:r>
        <w:rPr>
          <w:spacing w:val="-5"/>
          <w:sz w:val="20"/>
        </w:rPr>
        <w:t>in </w:t>
      </w:r>
      <w:r>
        <w:rPr>
          <w:sz w:val="20"/>
        </w:rPr>
        <w:t>full compliance with the obligations of that Act, and covenants that it will continue to comply for the duration </w:t>
      </w:r>
      <w:r>
        <w:rPr>
          <w:spacing w:val="-3"/>
          <w:sz w:val="20"/>
        </w:rPr>
        <w:t>of </w:t>
      </w:r>
      <w:r>
        <w:rPr>
          <w:sz w:val="20"/>
        </w:rPr>
        <w:t>this</w:t>
      </w:r>
      <w:r>
        <w:rPr>
          <w:spacing w:val="12"/>
          <w:sz w:val="20"/>
        </w:rPr>
        <w:t> </w:t>
      </w:r>
      <w:r>
        <w:rPr>
          <w:sz w:val="20"/>
        </w:rPr>
        <w:t>Contract.</w:t>
      </w:r>
    </w:p>
    <w:p>
      <w:pPr>
        <w:pStyle w:val="ListParagraph"/>
        <w:numPr>
          <w:ilvl w:val="0"/>
          <w:numId w:val="46"/>
        </w:numPr>
        <w:tabs>
          <w:tab w:pos="1457" w:val="left" w:leader="none"/>
          <w:tab w:pos="1458" w:val="left" w:leader="none"/>
        </w:tabs>
        <w:spacing w:line="244" w:lineRule="auto" w:before="139" w:after="0"/>
        <w:ind w:left="1457" w:right="1230" w:hanging="1297"/>
        <w:jc w:val="left"/>
        <w:rPr>
          <w:sz w:val="20"/>
        </w:rPr>
      </w:pPr>
      <w:r>
        <w:rPr>
          <w:sz w:val="20"/>
        </w:rPr>
        <w:t>The Contractor shall comply with all applicable legislation </w:t>
      </w:r>
      <w:r>
        <w:rPr>
          <w:spacing w:val="-4"/>
          <w:sz w:val="20"/>
        </w:rPr>
        <w:t>and </w:t>
      </w:r>
      <w:r>
        <w:rPr>
          <w:sz w:val="20"/>
        </w:rPr>
        <w:t>standards, whether federal, provincial, or municipal, including (without limitation) labour, environmental, and </w:t>
      </w:r>
      <w:r>
        <w:rPr>
          <w:spacing w:val="-3"/>
          <w:sz w:val="20"/>
        </w:rPr>
        <w:t>human </w:t>
      </w:r>
      <w:r>
        <w:rPr>
          <w:sz w:val="20"/>
        </w:rPr>
        <w:t>rights laws, </w:t>
      </w:r>
      <w:r>
        <w:rPr>
          <w:spacing w:val="-5"/>
          <w:sz w:val="20"/>
        </w:rPr>
        <w:t>in </w:t>
      </w:r>
      <w:r>
        <w:rPr>
          <w:sz w:val="20"/>
        </w:rPr>
        <w:t>the course of providing the</w:t>
      </w:r>
      <w:r>
        <w:rPr>
          <w:spacing w:val="-1"/>
          <w:sz w:val="20"/>
        </w:rPr>
        <w:t> </w:t>
      </w:r>
      <w:r>
        <w:rPr>
          <w:sz w:val="20"/>
        </w:rPr>
        <w:t>Work.</w:t>
      </w:r>
    </w:p>
    <w:p>
      <w:pPr>
        <w:spacing w:after="0" w:line="244" w:lineRule="auto"/>
        <w:jc w:val="left"/>
        <w:rPr>
          <w:sz w:val="20"/>
        </w:rPr>
        <w:sectPr>
          <w:pgSz w:w="12240" w:h="15840"/>
          <w:pgMar w:header="439" w:footer="0" w:top="1160" w:bottom="280" w:left="1280" w:right="340"/>
        </w:sectPr>
      </w:pPr>
    </w:p>
    <w:p>
      <w:pPr>
        <w:pStyle w:val="BodyText"/>
        <w:spacing w:before="5"/>
        <w:rPr>
          <w:sz w:val="14"/>
        </w:rPr>
      </w:pPr>
    </w:p>
    <w:p>
      <w:pPr>
        <w:pStyle w:val="ListParagraph"/>
        <w:numPr>
          <w:ilvl w:val="0"/>
          <w:numId w:val="46"/>
        </w:numPr>
        <w:tabs>
          <w:tab w:pos="1455" w:val="left" w:leader="none"/>
          <w:tab w:pos="1457" w:val="left" w:leader="none"/>
        </w:tabs>
        <w:spacing w:line="240" w:lineRule="auto" w:before="95" w:after="0"/>
        <w:ind w:left="1455" w:right="1105" w:hanging="1296"/>
        <w:jc w:val="left"/>
        <w:rPr>
          <w:sz w:val="20"/>
        </w:rPr>
      </w:pPr>
      <w:r>
        <w:rPr>
          <w:sz w:val="20"/>
        </w:rPr>
        <w:t>The Contractor shall properly account for the Work provided under this Contract </w:t>
      </w:r>
      <w:r>
        <w:rPr>
          <w:spacing w:val="-4"/>
          <w:sz w:val="20"/>
        </w:rPr>
        <w:t>and </w:t>
      </w:r>
      <w:r>
        <w:rPr>
          <w:sz w:val="20"/>
        </w:rPr>
        <w:t>payment received in this respect, prepared </w:t>
      </w:r>
      <w:r>
        <w:rPr>
          <w:spacing w:val="-5"/>
          <w:sz w:val="20"/>
        </w:rPr>
        <w:t>in </w:t>
      </w:r>
      <w:r>
        <w:rPr>
          <w:sz w:val="20"/>
        </w:rPr>
        <w:t>accordance with generally accepted accounting principles in effect in Canada, including those principles </w:t>
      </w:r>
      <w:r>
        <w:rPr>
          <w:spacing w:val="-4"/>
          <w:sz w:val="20"/>
        </w:rPr>
        <w:t>and </w:t>
      </w:r>
      <w:r>
        <w:rPr>
          <w:sz w:val="20"/>
        </w:rPr>
        <w:t>standards approved or </w:t>
      </w:r>
      <w:r>
        <w:rPr>
          <w:spacing w:val="-3"/>
          <w:sz w:val="20"/>
        </w:rPr>
        <w:t>recommended </w:t>
      </w:r>
      <w:r>
        <w:rPr>
          <w:sz w:val="20"/>
        </w:rPr>
        <w:t>from time-to-time by </w:t>
      </w:r>
      <w:r>
        <w:rPr>
          <w:spacing w:val="-4"/>
          <w:sz w:val="20"/>
        </w:rPr>
        <w:t>the </w:t>
      </w:r>
      <w:r>
        <w:rPr>
          <w:sz w:val="20"/>
        </w:rPr>
        <w:t>Chartered Professional Accountants </w:t>
      </w:r>
      <w:r>
        <w:rPr>
          <w:spacing w:val="3"/>
          <w:sz w:val="20"/>
        </w:rPr>
        <w:t>of </w:t>
      </w:r>
      <w:r>
        <w:rPr>
          <w:sz w:val="20"/>
        </w:rPr>
        <w:t>Canada or the Public Sector Accounting Board, as applicable, applied on a consistent basis.</w:t>
      </w:r>
    </w:p>
    <w:p>
      <w:pPr>
        <w:pStyle w:val="ListParagraph"/>
        <w:numPr>
          <w:ilvl w:val="0"/>
          <w:numId w:val="46"/>
        </w:numPr>
        <w:tabs>
          <w:tab w:pos="1455" w:val="left" w:leader="none"/>
          <w:tab w:pos="1456" w:val="left" w:leader="none"/>
        </w:tabs>
        <w:spacing w:line="240" w:lineRule="auto" w:before="140" w:after="0"/>
        <w:ind w:left="1455" w:right="1302" w:hanging="1297"/>
        <w:jc w:val="left"/>
        <w:rPr>
          <w:sz w:val="20"/>
        </w:rPr>
      </w:pPr>
      <w:r>
        <w:rPr>
          <w:sz w:val="20"/>
        </w:rPr>
        <w:t>The Contractor represents and warrants that </w:t>
      </w:r>
      <w:r>
        <w:rPr>
          <w:spacing w:val="-3"/>
          <w:sz w:val="20"/>
        </w:rPr>
        <w:t>no </w:t>
      </w:r>
      <w:r>
        <w:rPr>
          <w:sz w:val="20"/>
        </w:rPr>
        <w:t>current or former public servant or public office holder, to </w:t>
      </w:r>
      <w:r>
        <w:rPr>
          <w:spacing w:val="-3"/>
          <w:sz w:val="20"/>
        </w:rPr>
        <w:t>whom </w:t>
      </w:r>
      <w:r>
        <w:rPr>
          <w:sz w:val="20"/>
        </w:rPr>
        <w:t>the Value and Ethics </w:t>
      </w:r>
      <w:r>
        <w:rPr>
          <w:spacing w:val="-3"/>
          <w:sz w:val="20"/>
        </w:rPr>
        <w:t>Code </w:t>
      </w:r>
      <w:r>
        <w:rPr>
          <w:sz w:val="20"/>
        </w:rPr>
        <w:t>for the Public Sector, the Policy on Conflict </w:t>
      </w:r>
      <w:r>
        <w:rPr>
          <w:spacing w:val="-3"/>
          <w:sz w:val="20"/>
        </w:rPr>
        <w:t>of </w:t>
      </w:r>
      <w:r>
        <w:rPr>
          <w:sz w:val="20"/>
        </w:rPr>
        <w:t>Interest and Post Employment, or the Conflict of Interest Act applies, shall derive direct benefit from this Contract, including any employment, payments, or gifts, unless the provision or receipt of such benefits is </w:t>
      </w:r>
      <w:r>
        <w:rPr>
          <w:spacing w:val="-5"/>
          <w:sz w:val="20"/>
        </w:rPr>
        <w:t>in </w:t>
      </w:r>
      <w:r>
        <w:rPr>
          <w:sz w:val="20"/>
        </w:rPr>
        <w:t>compliance with such codes </w:t>
      </w:r>
      <w:r>
        <w:rPr>
          <w:spacing w:val="-4"/>
          <w:sz w:val="20"/>
        </w:rPr>
        <w:t>and </w:t>
      </w:r>
      <w:r>
        <w:rPr>
          <w:sz w:val="20"/>
        </w:rPr>
        <w:t>the legislation.</w:t>
      </w:r>
    </w:p>
    <w:p>
      <w:pPr>
        <w:pStyle w:val="ListParagraph"/>
        <w:numPr>
          <w:ilvl w:val="0"/>
          <w:numId w:val="46"/>
        </w:numPr>
        <w:tabs>
          <w:tab w:pos="1455" w:val="left" w:leader="none"/>
          <w:tab w:pos="1457" w:val="left" w:leader="none"/>
        </w:tabs>
        <w:spacing w:line="240" w:lineRule="auto" w:before="139" w:after="0"/>
        <w:ind w:left="1456" w:right="1103" w:hanging="1297"/>
        <w:jc w:val="left"/>
        <w:rPr>
          <w:sz w:val="20"/>
        </w:rPr>
      </w:pPr>
      <w:r>
        <w:rPr>
          <w:sz w:val="20"/>
        </w:rPr>
        <w:t>The Contractor represents and warrants that </w:t>
      </w:r>
      <w:r>
        <w:rPr>
          <w:spacing w:val="-3"/>
          <w:sz w:val="20"/>
        </w:rPr>
        <w:t>no </w:t>
      </w:r>
      <w:r>
        <w:rPr>
          <w:sz w:val="20"/>
        </w:rPr>
        <w:t>member of the </w:t>
      </w:r>
      <w:r>
        <w:rPr>
          <w:spacing w:val="-3"/>
          <w:sz w:val="20"/>
        </w:rPr>
        <w:t>House </w:t>
      </w:r>
      <w:r>
        <w:rPr>
          <w:sz w:val="20"/>
        </w:rPr>
        <w:t>of </w:t>
      </w:r>
      <w:r>
        <w:rPr>
          <w:spacing w:val="-3"/>
          <w:sz w:val="20"/>
        </w:rPr>
        <w:t>Commons </w:t>
      </w:r>
      <w:r>
        <w:rPr>
          <w:sz w:val="20"/>
        </w:rPr>
        <w:t>or </w:t>
      </w:r>
      <w:r>
        <w:rPr>
          <w:spacing w:val="3"/>
          <w:sz w:val="20"/>
        </w:rPr>
        <w:t>of </w:t>
      </w:r>
      <w:r>
        <w:rPr>
          <w:sz w:val="20"/>
        </w:rPr>
        <w:t>the Senate </w:t>
      </w:r>
      <w:r>
        <w:rPr>
          <w:spacing w:val="-3"/>
          <w:sz w:val="20"/>
        </w:rPr>
        <w:t>of Canada </w:t>
      </w:r>
      <w:r>
        <w:rPr>
          <w:sz w:val="20"/>
        </w:rPr>
        <w:t>or of the Legislative Assembly of Manitoba is a shareholder, director or officer of the Contractor, </w:t>
      </w:r>
      <w:r>
        <w:rPr>
          <w:spacing w:val="-4"/>
          <w:sz w:val="20"/>
        </w:rPr>
        <w:t>and </w:t>
      </w:r>
      <w:r>
        <w:rPr>
          <w:sz w:val="20"/>
        </w:rPr>
        <w:t>that </w:t>
      </w:r>
      <w:r>
        <w:rPr>
          <w:spacing w:val="-3"/>
          <w:sz w:val="20"/>
        </w:rPr>
        <w:t>no </w:t>
      </w:r>
      <w:r>
        <w:rPr>
          <w:spacing w:val="-4"/>
          <w:sz w:val="20"/>
        </w:rPr>
        <w:t>such </w:t>
      </w:r>
      <w:r>
        <w:rPr>
          <w:sz w:val="20"/>
        </w:rPr>
        <w:t>member is entitled to any benefits arising from this Contract or from a contract </w:t>
      </w:r>
      <w:r>
        <w:rPr>
          <w:spacing w:val="-3"/>
          <w:sz w:val="20"/>
        </w:rPr>
        <w:t>with </w:t>
      </w:r>
      <w:r>
        <w:rPr>
          <w:sz w:val="20"/>
        </w:rPr>
        <w:t>the Contractor concerning the</w:t>
      </w:r>
      <w:r>
        <w:rPr>
          <w:spacing w:val="-7"/>
          <w:sz w:val="20"/>
        </w:rPr>
        <w:t> </w:t>
      </w:r>
      <w:r>
        <w:rPr>
          <w:sz w:val="20"/>
        </w:rPr>
        <w:t>Work.</w:t>
      </w:r>
    </w:p>
    <w:p>
      <w:pPr>
        <w:spacing w:after="0" w:line="240" w:lineRule="auto"/>
        <w:jc w:val="left"/>
        <w:rPr>
          <w:sz w:val="20"/>
        </w:rPr>
        <w:sectPr>
          <w:pgSz w:w="12240" w:h="15840"/>
          <w:pgMar w:header="439" w:footer="0" w:top="1160" w:bottom="280" w:left="1280" w:right="340"/>
        </w:sectPr>
      </w:pPr>
    </w:p>
    <w:p>
      <w:pPr>
        <w:pStyle w:val="BodyText"/>
        <w:spacing w:before="5"/>
        <w:rPr>
          <w:sz w:val="14"/>
        </w:rPr>
      </w:pPr>
    </w:p>
    <w:p>
      <w:pPr>
        <w:spacing w:before="95"/>
        <w:ind w:left="440" w:right="1060" w:firstLine="0"/>
        <w:jc w:val="center"/>
        <w:rPr>
          <w:b/>
          <w:sz w:val="20"/>
        </w:rPr>
      </w:pPr>
      <w:bookmarkStart w:name="_bookmark110" w:id="117"/>
      <w:bookmarkEnd w:id="117"/>
      <w:r>
        <w:rPr/>
      </w:r>
      <w:r>
        <w:rPr>
          <w:b/>
          <w:sz w:val="20"/>
        </w:rPr>
        <w:t>FORM K: EQUIPMENT</w:t>
      </w:r>
    </w:p>
    <w:p>
      <w:pPr>
        <w:pStyle w:val="BodyText"/>
        <w:spacing w:before="1"/>
        <w:ind w:left="440" w:right="1066"/>
        <w:jc w:val="center"/>
      </w:pPr>
      <w:r>
        <w:rPr/>
        <w:t>(See </w:t>
      </w:r>
      <w:hyperlink w:history="true" w:anchor="_bookmark82">
        <w:r>
          <w:rPr/>
          <w:t>D14</w:t>
        </w:r>
      </w:hyperlink>
      <w:r>
        <w:rPr/>
        <w:t>)</w:t>
      </w:r>
    </w:p>
    <w:p>
      <w:pPr>
        <w:pStyle w:val="BodyText"/>
        <w:spacing w:before="6"/>
        <w:rPr>
          <w:sz w:val="17"/>
        </w:rPr>
      </w:pPr>
    </w:p>
    <w:p>
      <w:pPr>
        <w:pStyle w:val="BodyText"/>
        <w:ind w:left="440" w:right="1061"/>
        <w:jc w:val="center"/>
      </w:pPr>
      <w:r>
        <w:rPr/>
        <w:t>FRONT LOAD COLLECTION OF SOLID WASTE FROM MULTI-UNIT DWELLINGS AND OTHER ESTABLISHMENTS IN THE EAST AREA OF THE CITY OF WINNIPEG</w:t>
      </w:r>
    </w:p>
    <w:p>
      <w:pPr>
        <w:pStyle w:val="BodyText"/>
        <w:rPr>
          <w:sz w:val="17"/>
        </w:rPr>
      </w:pPr>
    </w:p>
    <w:tbl>
      <w:tblPr>
        <w:tblW w:w="0" w:type="auto"/>
        <w:jc w:val="left"/>
        <w:tblInd w:w="1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677"/>
      </w:tblGrid>
      <w:tr>
        <w:trPr>
          <w:trHeight w:val="2713" w:hRule="atLeast"/>
        </w:trPr>
        <w:tc>
          <w:tcPr>
            <w:tcW w:w="9677" w:type="dxa"/>
          </w:tcPr>
          <w:p>
            <w:pPr>
              <w:pStyle w:val="TableParagraph"/>
              <w:spacing w:line="229" w:lineRule="exact"/>
              <w:ind w:left="100"/>
              <w:rPr>
                <w:sz w:val="20"/>
              </w:rPr>
            </w:pPr>
            <w:r>
              <w:rPr>
                <w:sz w:val="20"/>
              </w:rPr>
              <w:t>1. Category/type:</w:t>
            </w:r>
          </w:p>
          <w:p>
            <w:pPr>
              <w:pStyle w:val="TableParagraph"/>
              <w:spacing w:before="2"/>
              <w:rPr>
                <w:sz w:val="20"/>
              </w:rPr>
            </w:pPr>
          </w:p>
          <w:p>
            <w:pPr>
              <w:pStyle w:val="TableParagraph"/>
              <w:tabs>
                <w:tab w:pos="4634" w:val="left" w:leader="none"/>
                <w:tab w:pos="5759" w:val="left" w:leader="none"/>
                <w:tab w:pos="7923" w:val="left" w:leader="none"/>
                <w:tab w:pos="8854" w:val="left" w:leader="none"/>
              </w:tabs>
              <w:spacing w:line="480" w:lineRule="auto"/>
              <w:ind w:left="100" w:right="709" w:hanging="1"/>
              <w:rPr>
                <w:sz w:val="16"/>
              </w:rPr>
            </w:pPr>
            <w:r>
              <w:rPr>
                <w:sz w:val="16"/>
              </w:rPr>
              <w:t>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p>
        </w:tc>
      </w:tr>
      <w:tr>
        <w:trPr>
          <w:trHeight w:val="2713" w:hRule="atLeast"/>
        </w:trPr>
        <w:tc>
          <w:tcPr>
            <w:tcW w:w="9677" w:type="dxa"/>
          </w:tcPr>
          <w:p>
            <w:pPr>
              <w:pStyle w:val="TableParagraph"/>
              <w:spacing w:line="229" w:lineRule="exact"/>
              <w:ind w:left="100"/>
              <w:rPr>
                <w:sz w:val="20"/>
              </w:rPr>
            </w:pPr>
            <w:r>
              <w:rPr>
                <w:sz w:val="20"/>
              </w:rPr>
              <w:t>2. Category/type:</w:t>
            </w:r>
          </w:p>
          <w:p>
            <w:pPr>
              <w:pStyle w:val="TableParagraph"/>
              <w:spacing w:before="2"/>
              <w:rPr>
                <w:sz w:val="20"/>
              </w:rPr>
            </w:pPr>
          </w:p>
          <w:p>
            <w:pPr>
              <w:pStyle w:val="TableParagraph"/>
              <w:tabs>
                <w:tab w:pos="4634" w:val="left" w:leader="none"/>
                <w:tab w:pos="5759" w:val="left" w:leader="none"/>
                <w:tab w:pos="7923" w:val="left" w:leader="none"/>
                <w:tab w:pos="8854" w:val="left" w:leader="none"/>
              </w:tabs>
              <w:spacing w:line="480" w:lineRule="auto"/>
              <w:ind w:left="100" w:right="709" w:hanging="1"/>
              <w:rPr>
                <w:sz w:val="16"/>
              </w:rPr>
            </w:pPr>
            <w:r>
              <w:rPr>
                <w:sz w:val="16"/>
              </w:rPr>
              <w:t>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p>
        </w:tc>
      </w:tr>
      <w:tr>
        <w:trPr>
          <w:trHeight w:val="2713" w:hRule="atLeast"/>
        </w:trPr>
        <w:tc>
          <w:tcPr>
            <w:tcW w:w="9677" w:type="dxa"/>
          </w:tcPr>
          <w:p>
            <w:pPr>
              <w:pStyle w:val="TableParagraph"/>
              <w:spacing w:line="229" w:lineRule="exact"/>
              <w:ind w:left="100"/>
              <w:rPr>
                <w:sz w:val="20"/>
              </w:rPr>
            </w:pPr>
            <w:r>
              <w:rPr>
                <w:sz w:val="20"/>
              </w:rPr>
              <w:t>3. Category/type:</w:t>
            </w:r>
          </w:p>
          <w:p>
            <w:pPr>
              <w:pStyle w:val="TableParagraph"/>
              <w:spacing w:before="2"/>
              <w:rPr>
                <w:sz w:val="20"/>
              </w:rPr>
            </w:pPr>
          </w:p>
          <w:p>
            <w:pPr>
              <w:pStyle w:val="TableParagraph"/>
              <w:tabs>
                <w:tab w:pos="4634" w:val="left" w:leader="none"/>
                <w:tab w:pos="5759" w:val="left" w:leader="none"/>
                <w:tab w:pos="7923" w:val="left" w:leader="none"/>
                <w:tab w:pos="8854" w:val="left" w:leader="none"/>
              </w:tabs>
              <w:spacing w:line="480" w:lineRule="auto"/>
              <w:ind w:left="100" w:right="709" w:hanging="1"/>
              <w:rPr>
                <w:sz w:val="16"/>
              </w:rPr>
            </w:pPr>
            <w:r>
              <w:rPr>
                <w:sz w:val="16"/>
              </w:rPr>
              <w:t>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p>
        </w:tc>
      </w:tr>
      <w:tr>
        <w:trPr>
          <w:trHeight w:val="2764" w:hRule="atLeast"/>
        </w:trPr>
        <w:tc>
          <w:tcPr>
            <w:tcW w:w="9677" w:type="dxa"/>
            <w:tcBorders>
              <w:bottom w:val="nil"/>
            </w:tcBorders>
          </w:tcPr>
          <w:p>
            <w:pPr>
              <w:pStyle w:val="TableParagraph"/>
              <w:spacing w:line="229" w:lineRule="exact"/>
              <w:ind w:left="100"/>
              <w:rPr>
                <w:sz w:val="20"/>
              </w:rPr>
            </w:pPr>
            <w:r>
              <w:rPr>
                <w:sz w:val="20"/>
              </w:rPr>
              <w:t>4. Category/type:</w:t>
            </w:r>
          </w:p>
          <w:p>
            <w:pPr>
              <w:pStyle w:val="TableParagraph"/>
              <w:spacing w:before="2"/>
              <w:rPr>
                <w:sz w:val="20"/>
              </w:rPr>
            </w:pPr>
          </w:p>
          <w:p>
            <w:pPr>
              <w:pStyle w:val="TableParagraph"/>
              <w:tabs>
                <w:tab w:pos="4634" w:val="left" w:leader="none"/>
                <w:tab w:pos="5759" w:val="left" w:leader="none"/>
                <w:tab w:pos="7923" w:val="left" w:leader="none"/>
                <w:tab w:pos="8854" w:val="left" w:leader="none"/>
              </w:tabs>
              <w:spacing w:line="480" w:lineRule="auto"/>
              <w:ind w:left="100" w:right="709" w:hanging="1"/>
              <w:rPr>
                <w:sz w:val="16"/>
              </w:rPr>
            </w:pPr>
            <w:r>
              <w:rPr>
                <w:sz w:val="16"/>
              </w:rPr>
              <w:t>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w:t>
            </w:r>
          </w:p>
          <w:p>
            <w:pPr>
              <w:pStyle w:val="TableParagraph"/>
              <w:tabs>
                <w:tab w:pos="3416" w:val="left" w:leader="none"/>
                <w:tab w:pos="8979" w:val="left" w:leader="none"/>
              </w:tabs>
              <w:spacing w:before="2"/>
              <w:ind w:left="100"/>
              <w:rPr>
                <w:sz w:val="20"/>
              </w:rPr>
            </w:pPr>
            <w:r>
              <w:rPr>
                <w:sz w:val="16"/>
              </w:rPr>
              <w:t>Registered</w:t>
            </w:r>
            <w:r>
              <w:rPr>
                <w:spacing w:val="-2"/>
                <w:sz w:val="16"/>
              </w:rPr>
              <w:t> </w:t>
            </w:r>
            <w:r>
              <w:rPr>
                <w:sz w:val="16"/>
              </w:rPr>
              <w:t>owner:</w:t>
            </w:r>
            <w:r>
              <w:rPr>
                <w:sz w:val="16"/>
                <w:u w:val="single"/>
              </w:rPr>
              <w:t> </w:t>
              <w:tab/>
            </w:r>
            <w:r>
              <w:rPr>
                <w:spacing w:val="3"/>
                <w:sz w:val="20"/>
              </w:rPr>
              <w:t>__</w:t>
            </w:r>
            <w:r>
              <w:rPr>
                <w:spacing w:val="3"/>
                <w:sz w:val="20"/>
                <w:u w:val="single"/>
              </w:rPr>
              <w:t> </w:t>
              <w:tab/>
            </w:r>
            <w:r>
              <w:rPr>
                <w:sz w:val="20"/>
              </w:rPr>
              <w:t>_</w:t>
            </w:r>
          </w:p>
        </w:tc>
      </w:tr>
    </w:tbl>
    <w:p>
      <w:pPr>
        <w:spacing w:after="0"/>
        <w:rPr>
          <w:sz w:val="20"/>
        </w:rPr>
        <w:sectPr>
          <w:pgSz w:w="12240" w:h="15840"/>
          <w:pgMar w:header="439" w:footer="0" w:top="1160" w:bottom="280" w:left="1280" w:right="340"/>
        </w:sectPr>
      </w:pPr>
    </w:p>
    <w:p>
      <w:pPr>
        <w:pStyle w:val="BodyText"/>
        <w:spacing w:before="2"/>
        <w:rPr>
          <w:sz w:val="23"/>
        </w:rPr>
      </w:pPr>
    </w:p>
    <w:tbl>
      <w:tblPr>
        <w:tblW w:w="0" w:type="auto"/>
        <w:jc w:val="left"/>
        <w:tblInd w:w="1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677"/>
      </w:tblGrid>
      <w:tr>
        <w:trPr>
          <w:trHeight w:val="1312" w:hRule="atLeast"/>
        </w:trPr>
        <w:tc>
          <w:tcPr>
            <w:tcW w:w="9677" w:type="dxa"/>
            <w:tcBorders>
              <w:top w:val="nil"/>
              <w:left w:val="nil"/>
              <w:right w:val="nil"/>
            </w:tcBorders>
          </w:tcPr>
          <w:p>
            <w:pPr>
              <w:pStyle w:val="TableParagraph"/>
              <w:spacing w:line="225" w:lineRule="exact"/>
              <w:ind w:left="501" w:right="487"/>
              <w:jc w:val="center"/>
              <w:rPr>
                <w:b/>
                <w:sz w:val="20"/>
              </w:rPr>
            </w:pPr>
            <w:r>
              <w:rPr>
                <w:b/>
                <w:sz w:val="20"/>
              </w:rPr>
              <w:t>FORM K: EQUIPMENT</w:t>
            </w:r>
          </w:p>
          <w:p>
            <w:pPr>
              <w:pStyle w:val="TableParagraph"/>
              <w:ind w:left="496" w:right="487"/>
              <w:jc w:val="center"/>
              <w:rPr>
                <w:sz w:val="20"/>
              </w:rPr>
            </w:pPr>
            <w:r>
              <w:rPr>
                <w:sz w:val="20"/>
              </w:rPr>
              <w:t>(See </w:t>
            </w:r>
            <w:hyperlink w:history="true" w:anchor="_bookmark82">
              <w:r>
                <w:rPr>
                  <w:sz w:val="20"/>
                </w:rPr>
                <w:t>D14</w:t>
              </w:r>
            </w:hyperlink>
            <w:r>
              <w:rPr>
                <w:sz w:val="20"/>
              </w:rPr>
              <w:t>)</w:t>
            </w:r>
          </w:p>
          <w:p>
            <w:pPr>
              <w:pStyle w:val="TableParagraph"/>
              <w:spacing w:before="6"/>
              <w:rPr>
                <w:sz w:val="17"/>
              </w:rPr>
            </w:pPr>
          </w:p>
          <w:p>
            <w:pPr>
              <w:pStyle w:val="TableParagraph"/>
              <w:spacing w:before="1"/>
              <w:ind w:left="503" w:right="487"/>
              <w:jc w:val="center"/>
              <w:rPr>
                <w:sz w:val="20"/>
              </w:rPr>
            </w:pPr>
            <w:r>
              <w:rPr>
                <w:sz w:val="20"/>
              </w:rPr>
              <w:t>FRONT LOAD COLLECTION OF SOLID WASTE FROM MULTI-UNIT DWELLINGS AND OTHER ESTABLISHMENTS IN THE EAST AREA OF THE CITY OF WINNIPEG</w:t>
            </w:r>
          </w:p>
        </w:tc>
      </w:tr>
      <w:tr>
        <w:trPr>
          <w:trHeight w:val="2742" w:hRule="atLeast"/>
        </w:trPr>
        <w:tc>
          <w:tcPr>
            <w:tcW w:w="9677" w:type="dxa"/>
          </w:tcPr>
          <w:p>
            <w:pPr>
              <w:pStyle w:val="TableParagraph"/>
              <w:spacing w:line="229" w:lineRule="exact"/>
              <w:ind w:left="100"/>
              <w:rPr>
                <w:sz w:val="20"/>
              </w:rPr>
            </w:pPr>
            <w:r>
              <w:rPr>
                <w:sz w:val="20"/>
              </w:rPr>
              <w:t>5. Category/type:</w:t>
            </w:r>
          </w:p>
          <w:p>
            <w:pPr>
              <w:pStyle w:val="TableParagraph"/>
              <w:spacing w:before="2"/>
              <w:rPr>
                <w:sz w:val="20"/>
              </w:rPr>
            </w:pPr>
          </w:p>
          <w:p>
            <w:pPr>
              <w:pStyle w:val="TableParagraph"/>
              <w:tabs>
                <w:tab w:pos="4634" w:val="left" w:leader="none"/>
                <w:tab w:pos="5759" w:val="left" w:leader="none"/>
                <w:tab w:pos="7923" w:val="left" w:leader="none"/>
                <w:tab w:pos="8854" w:val="left" w:leader="none"/>
              </w:tabs>
              <w:spacing w:line="480" w:lineRule="auto"/>
              <w:ind w:left="100" w:right="709" w:hanging="1"/>
              <w:rPr>
                <w:sz w:val="16"/>
              </w:rPr>
            </w:pPr>
            <w:r>
              <w:rPr>
                <w:sz w:val="16"/>
              </w:rPr>
              <w:t>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 Registered</w:t>
            </w:r>
            <w:r>
              <w:rPr>
                <w:spacing w:val="-16"/>
                <w:sz w:val="16"/>
              </w:rPr>
              <w:t> </w:t>
            </w:r>
            <w:r>
              <w:rPr>
                <w:sz w:val="16"/>
              </w:rPr>
              <w:t>owner:</w:t>
            </w:r>
            <w:r>
              <w:rPr>
                <w:spacing w:val="5"/>
                <w:sz w:val="16"/>
              </w:rPr>
              <w:t> </w:t>
            </w:r>
            <w:r>
              <w:rPr>
                <w:w w:val="99"/>
                <w:sz w:val="16"/>
                <w:u w:val="single"/>
              </w:rPr>
              <w:t> </w:t>
            </w:r>
            <w:r>
              <w:rPr>
                <w:sz w:val="16"/>
                <w:u w:val="single"/>
              </w:rPr>
              <w:tab/>
              <w:tab/>
              <w:tab/>
            </w:r>
            <w:r>
              <w:rPr>
                <w:sz w:val="16"/>
              </w:rPr>
              <w:t> Make/Model/Year:</w:t>
            </w:r>
            <w:r>
              <w:rPr>
                <w:sz w:val="16"/>
                <w:u w:val="single"/>
              </w:rPr>
              <w:t> </w:t>
              <w:tab/>
            </w:r>
            <w:r>
              <w:rPr>
                <w:sz w:val="16"/>
              </w:rPr>
              <w:t>_</w:t>
              <w:tab/>
              <w:t>Serial</w:t>
            </w:r>
            <w:r>
              <w:rPr>
                <w:spacing w:val="-4"/>
                <w:sz w:val="16"/>
              </w:rPr>
              <w:t> </w:t>
            </w:r>
            <w:r>
              <w:rPr>
                <w:sz w:val="16"/>
              </w:rPr>
              <w:t>No.:</w:t>
            </w:r>
            <w:r>
              <w:rPr>
                <w:spacing w:val="-5"/>
                <w:sz w:val="16"/>
              </w:rPr>
              <w:t> </w:t>
            </w:r>
            <w:r>
              <w:rPr>
                <w:spacing w:val="5"/>
                <w:sz w:val="16"/>
              </w:rPr>
              <w:t>_</w:t>
            </w:r>
            <w:r>
              <w:rPr>
                <w:spacing w:val="5"/>
                <w:sz w:val="16"/>
                <w:u w:val="single"/>
              </w:rPr>
              <w:t> </w:t>
              <w:tab/>
              <w:tab/>
            </w:r>
            <w:r>
              <w:rPr>
                <w:sz w:val="16"/>
              </w:rPr>
              <w:t>_</w:t>
            </w:r>
          </w:p>
          <w:p>
            <w:pPr>
              <w:pStyle w:val="TableParagraph"/>
              <w:tabs>
                <w:tab w:pos="8581" w:val="left" w:leader="none"/>
              </w:tabs>
              <w:spacing w:before="25"/>
              <w:ind w:left="100"/>
              <w:rPr>
                <w:sz w:val="16"/>
              </w:rPr>
            </w:pPr>
            <w:r>
              <w:rPr>
                <w:sz w:val="16"/>
              </w:rPr>
              <w:t>Registered</w:t>
            </w:r>
            <w:r>
              <w:rPr>
                <w:spacing w:val="-16"/>
                <w:sz w:val="16"/>
              </w:rPr>
              <w:t> </w:t>
            </w:r>
            <w:r>
              <w:rPr>
                <w:sz w:val="16"/>
              </w:rPr>
              <w:t>owner:</w:t>
            </w:r>
            <w:r>
              <w:rPr>
                <w:spacing w:val="5"/>
                <w:sz w:val="16"/>
              </w:rPr>
              <w:t> </w:t>
            </w:r>
            <w:r>
              <w:rPr>
                <w:w w:val="99"/>
                <w:sz w:val="16"/>
                <w:u w:val="single"/>
              </w:rPr>
              <w:t> </w:t>
            </w:r>
            <w:r>
              <w:rPr>
                <w:sz w:val="16"/>
                <w:u w:val="single"/>
              </w:rPr>
              <w:tab/>
            </w:r>
          </w:p>
        </w:tc>
      </w:tr>
      <w:tr>
        <w:trPr>
          <w:trHeight w:val="2987" w:hRule="atLeast"/>
        </w:trPr>
        <w:tc>
          <w:tcPr>
            <w:tcW w:w="9677" w:type="dxa"/>
          </w:tcPr>
          <w:p>
            <w:pPr>
              <w:pStyle w:val="TableParagraph"/>
              <w:spacing w:line="229" w:lineRule="exact"/>
              <w:ind w:left="100"/>
              <w:rPr>
                <w:sz w:val="20"/>
              </w:rPr>
            </w:pPr>
            <w:r>
              <w:rPr>
                <w:sz w:val="20"/>
              </w:rPr>
              <w:t>6. Category/type:</w:t>
            </w:r>
          </w:p>
          <w:p>
            <w:pPr>
              <w:pStyle w:val="TableParagraph"/>
              <w:spacing w:before="9"/>
              <w:rPr>
                <w:sz w:val="19"/>
              </w:rPr>
            </w:pPr>
          </w:p>
          <w:p>
            <w:pPr>
              <w:pStyle w:val="TableParagraph"/>
              <w:tabs>
                <w:tab w:pos="5320" w:val="left" w:leader="none"/>
                <w:tab w:pos="5759" w:val="left" w:leader="none"/>
                <w:tab w:pos="8927" w:val="left" w:leader="none"/>
                <w:tab w:pos="9359" w:val="left" w:leader="none"/>
                <w:tab w:pos="9541" w:val="left" w:leader="none"/>
              </w:tabs>
              <w:spacing w:line="484" w:lineRule="auto"/>
              <w:ind w:left="100" w:right="118"/>
              <w:rPr>
                <w:sz w:val="18"/>
              </w:rPr>
            </w:pPr>
            <w:r>
              <w:rPr>
                <w:sz w:val="18"/>
              </w:rPr>
              <w:t>Make/Model/Year:</w:t>
            </w:r>
            <w:r>
              <w:rPr>
                <w:sz w:val="18"/>
                <w:u w:val="single"/>
              </w:rPr>
              <w:t> </w:t>
              <w:tab/>
            </w:r>
            <w:r>
              <w:rPr>
                <w:sz w:val="18"/>
              </w:rPr>
              <w:tab/>
              <w:t>Serial</w:t>
            </w:r>
            <w:r>
              <w:rPr>
                <w:spacing w:val="4"/>
                <w:sz w:val="18"/>
              </w:rPr>
              <w:t> </w:t>
            </w:r>
            <w:r>
              <w:rPr>
                <w:sz w:val="18"/>
              </w:rPr>
              <w:t>No.: </w:t>
            </w:r>
            <w:r>
              <w:rPr>
                <w:sz w:val="18"/>
                <w:u w:val="single"/>
              </w:rPr>
              <w:t> </w:t>
              <w:tab/>
              <w:tab/>
            </w:r>
            <w:r>
              <w:rPr>
                <w:sz w:val="18"/>
              </w:rPr>
              <w:t>                                        Registered</w:t>
            </w:r>
            <w:r>
              <w:rPr>
                <w:spacing w:val="-1"/>
                <w:sz w:val="18"/>
              </w:rPr>
              <w:t> </w:t>
            </w:r>
            <w:r>
              <w:rPr>
                <w:sz w:val="18"/>
              </w:rPr>
              <w:t>owner: </w:t>
            </w:r>
            <w:r>
              <w:rPr>
                <w:sz w:val="18"/>
                <w:u w:val="single"/>
              </w:rPr>
              <w:t> </w:t>
              <w:tab/>
              <w:tab/>
              <w:tab/>
            </w:r>
            <w:r>
              <w:rPr>
                <w:sz w:val="18"/>
              </w:rPr>
              <w:t> Make/Model/Year:</w:t>
            </w:r>
            <w:r>
              <w:rPr>
                <w:sz w:val="18"/>
                <w:u w:val="single"/>
              </w:rPr>
              <w:t> </w:t>
              <w:tab/>
            </w:r>
            <w:r>
              <w:rPr>
                <w:sz w:val="18"/>
              </w:rPr>
              <w:tab/>
              <w:t>Serial</w:t>
            </w:r>
            <w:r>
              <w:rPr>
                <w:spacing w:val="4"/>
                <w:sz w:val="18"/>
              </w:rPr>
              <w:t> </w:t>
            </w:r>
            <w:r>
              <w:rPr>
                <w:sz w:val="18"/>
              </w:rPr>
              <w:t>No.: </w:t>
            </w:r>
            <w:r>
              <w:rPr>
                <w:sz w:val="18"/>
                <w:u w:val="single"/>
              </w:rPr>
              <w:t> </w:t>
              <w:tab/>
              <w:tab/>
            </w:r>
            <w:r>
              <w:rPr>
                <w:sz w:val="18"/>
              </w:rPr>
              <w:t>                                        Registered</w:t>
            </w:r>
            <w:r>
              <w:rPr>
                <w:spacing w:val="-1"/>
                <w:sz w:val="18"/>
              </w:rPr>
              <w:t> </w:t>
            </w:r>
            <w:r>
              <w:rPr>
                <w:sz w:val="18"/>
              </w:rPr>
              <w:t>owner: </w:t>
            </w:r>
            <w:r>
              <w:rPr>
                <w:sz w:val="18"/>
                <w:u w:val="single"/>
              </w:rPr>
              <w:t> </w:t>
              <w:tab/>
              <w:tab/>
              <w:tab/>
            </w:r>
            <w:r>
              <w:rPr>
                <w:sz w:val="18"/>
              </w:rPr>
              <w:t> Make/Model/Year:</w:t>
            </w:r>
            <w:r>
              <w:rPr>
                <w:sz w:val="18"/>
                <w:u w:val="single"/>
              </w:rPr>
              <w:t> </w:t>
              <w:tab/>
            </w:r>
            <w:r>
              <w:rPr>
                <w:sz w:val="18"/>
              </w:rPr>
              <w:tab/>
              <w:t>Serial</w:t>
            </w:r>
            <w:r>
              <w:rPr>
                <w:spacing w:val="4"/>
                <w:sz w:val="18"/>
              </w:rPr>
              <w:t> </w:t>
            </w:r>
            <w:r>
              <w:rPr>
                <w:sz w:val="18"/>
              </w:rPr>
              <w:t>No.: </w:t>
            </w:r>
            <w:r>
              <w:rPr>
                <w:sz w:val="18"/>
                <w:u w:val="single"/>
              </w:rPr>
              <w:t> </w:t>
              <w:tab/>
              <w:tab/>
            </w:r>
            <w:r>
              <w:rPr>
                <w:sz w:val="18"/>
              </w:rPr>
              <w:t>                                        Registered</w:t>
            </w:r>
            <w:r>
              <w:rPr>
                <w:spacing w:val="-1"/>
                <w:sz w:val="18"/>
              </w:rPr>
              <w:t> </w:t>
            </w:r>
            <w:r>
              <w:rPr>
                <w:sz w:val="18"/>
              </w:rPr>
              <w:t>owner: </w:t>
            </w:r>
            <w:r>
              <w:rPr>
                <w:sz w:val="18"/>
                <w:u w:val="single"/>
              </w:rPr>
              <w:t> </w:t>
              <w:tab/>
              <w:tab/>
              <w:tab/>
              <w:tab/>
              <w:tab/>
            </w:r>
          </w:p>
        </w:tc>
      </w:tr>
    </w:tbl>
    <w:p>
      <w:pPr>
        <w:spacing w:after="0" w:line="484" w:lineRule="auto"/>
        <w:rPr>
          <w:sz w:val="18"/>
        </w:rPr>
        <w:sectPr>
          <w:pgSz w:w="12240" w:h="15840"/>
          <w:pgMar w:header="439" w:footer="0" w:top="1160" w:bottom="280" w:left="1280" w:right="340"/>
        </w:sectPr>
      </w:pPr>
    </w:p>
    <w:p>
      <w:pPr>
        <w:pStyle w:val="BodyText"/>
        <w:spacing w:before="9"/>
        <w:rPr>
          <w:sz w:val="14"/>
        </w:rPr>
      </w:pPr>
    </w:p>
    <w:p>
      <w:pPr>
        <w:spacing w:before="99"/>
        <w:ind w:left="160" w:right="0" w:firstLine="0"/>
        <w:jc w:val="left"/>
        <w:rPr>
          <w:b/>
          <w:sz w:val="23"/>
        </w:rPr>
      </w:pPr>
      <w:bookmarkStart w:name="_bookmark111" w:id="118"/>
      <w:bookmarkEnd w:id="118"/>
      <w:r>
        <w:rPr/>
      </w:r>
      <w:r>
        <w:rPr>
          <w:b/>
          <w:w w:val="105"/>
          <w:sz w:val="23"/>
        </w:rPr>
        <w:t>PART E - SPECIFICATIONS</w:t>
      </w:r>
    </w:p>
    <w:p>
      <w:pPr>
        <w:pStyle w:val="BodyText"/>
        <w:spacing w:before="5"/>
        <w:rPr>
          <w:b/>
          <w:sz w:val="26"/>
        </w:rPr>
      </w:pPr>
    </w:p>
    <w:p>
      <w:pPr>
        <w:spacing w:before="0"/>
        <w:ind w:left="160" w:right="0" w:firstLine="0"/>
        <w:jc w:val="left"/>
        <w:rPr>
          <w:b/>
          <w:sz w:val="20"/>
        </w:rPr>
      </w:pPr>
      <w:bookmarkStart w:name="_bookmark112" w:id="119"/>
      <w:bookmarkEnd w:id="119"/>
      <w:r>
        <w:rPr/>
      </w:r>
      <w:bookmarkStart w:name="_bookmark113" w:id="120"/>
      <w:bookmarkEnd w:id="120"/>
      <w:r>
        <w:rPr/>
      </w:r>
      <w:r>
        <w:rPr>
          <w:b/>
          <w:sz w:val="20"/>
        </w:rPr>
        <w:t>GENERAL</w:t>
      </w:r>
    </w:p>
    <w:p>
      <w:pPr>
        <w:pStyle w:val="BodyText"/>
        <w:spacing w:before="3"/>
        <w:rPr>
          <w:b/>
          <w:sz w:val="26"/>
        </w:rPr>
      </w:pPr>
    </w:p>
    <w:p>
      <w:pPr>
        <w:tabs>
          <w:tab w:pos="1023" w:val="left" w:leader="none"/>
        </w:tabs>
        <w:spacing w:before="1"/>
        <w:ind w:left="160" w:right="0" w:firstLine="0"/>
        <w:jc w:val="left"/>
        <w:rPr>
          <w:b/>
          <w:sz w:val="20"/>
        </w:rPr>
      </w:pPr>
      <w:r>
        <w:rPr>
          <w:b/>
          <w:sz w:val="20"/>
        </w:rPr>
        <w:t>E1.</w:t>
        <w:tab/>
        <w:t>APPLICABLE SPECIFICATIONS AND</w:t>
      </w:r>
      <w:r>
        <w:rPr>
          <w:b/>
          <w:spacing w:val="7"/>
          <w:sz w:val="20"/>
        </w:rPr>
        <w:t> </w:t>
      </w:r>
      <w:r>
        <w:rPr>
          <w:b/>
          <w:sz w:val="20"/>
        </w:rPr>
        <w:t>DRAWINGS</w:t>
      </w:r>
    </w:p>
    <w:p>
      <w:pPr>
        <w:pStyle w:val="BodyText"/>
        <w:tabs>
          <w:tab w:pos="1023" w:val="left" w:leader="none"/>
        </w:tabs>
        <w:spacing w:line="451" w:lineRule="auto" w:before="194" w:after="34"/>
        <w:ind w:left="160" w:right="5607"/>
      </w:pPr>
      <w:r>
        <w:rPr/>
        <w:t>E1.1</w:t>
        <w:tab/>
        <w:t>These Specifications shall apply </w:t>
      </w:r>
      <w:r>
        <w:rPr>
          <w:spacing w:val="-3"/>
        </w:rPr>
        <w:t>to </w:t>
      </w:r>
      <w:r>
        <w:rPr>
          <w:spacing w:val="-4"/>
        </w:rPr>
        <w:t>the </w:t>
      </w:r>
      <w:r>
        <w:rPr/>
        <w:t>Work. E1.2</w:t>
        <w:tab/>
        <w:t>The following are applicable </w:t>
      </w:r>
      <w:r>
        <w:rPr>
          <w:spacing w:val="-3"/>
        </w:rPr>
        <w:t>to </w:t>
      </w:r>
      <w:r>
        <w:rPr>
          <w:spacing w:val="-4"/>
        </w:rPr>
        <w:t>the</w:t>
      </w:r>
      <w:r>
        <w:rPr>
          <w:spacing w:val="7"/>
        </w:rPr>
        <w:t> </w:t>
      </w:r>
      <w:r>
        <w:rPr/>
        <w:t>Work:</w:t>
      </w:r>
    </w:p>
    <w:tbl>
      <w:tblPr>
        <w:tblW w:w="0" w:type="auto"/>
        <w:jc w:val="left"/>
        <w:tblInd w:w="6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64"/>
        <w:gridCol w:w="3904"/>
      </w:tblGrid>
      <w:tr>
        <w:trPr>
          <w:trHeight w:val="227" w:hRule="atLeast"/>
        </w:trPr>
        <w:tc>
          <w:tcPr>
            <w:tcW w:w="1764" w:type="dxa"/>
          </w:tcPr>
          <w:p>
            <w:pPr>
              <w:pStyle w:val="TableParagraph"/>
              <w:spacing w:line="208" w:lineRule="exact"/>
              <w:ind w:left="200"/>
              <w:rPr>
                <w:sz w:val="20"/>
              </w:rPr>
            </w:pPr>
            <w:r>
              <w:rPr>
                <w:sz w:val="20"/>
                <w:u w:val="single"/>
              </w:rPr>
              <w:t>Appendices</w:t>
            </w:r>
          </w:p>
        </w:tc>
        <w:tc>
          <w:tcPr>
            <w:tcW w:w="3904" w:type="dxa"/>
          </w:tcPr>
          <w:p>
            <w:pPr>
              <w:pStyle w:val="TableParagraph"/>
              <w:spacing w:line="208" w:lineRule="exact"/>
              <w:ind w:left="509"/>
              <w:rPr>
                <w:sz w:val="20"/>
              </w:rPr>
            </w:pPr>
            <w:r>
              <w:rPr>
                <w:sz w:val="20"/>
                <w:u w:val="single"/>
              </w:rPr>
              <w:t>Description</w:t>
            </w:r>
          </w:p>
        </w:tc>
      </w:tr>
      <w:tr>
        <w:trPr>
          <w:trHeight w:val="227" w:hRule="atLeast"/>
        </w:trPr>
        <w:tc>
          <w:tcPr>
            <w:tcW w:w="1764" w:type="dxa"/>
          </w:tcPr>
          <w:p>
            <w:pPr>
              <w:pStyle w:val="TableParagraph"/>
              <w:spacing w:line="208" w:lineRule="exact"/>
              <w:ind w:left="200"/>
              <w:rPr>
                <w:sz w:val="20"/>
              </w:rPr>
            </w:pPr>
            <w:r>
              <w:rPr>
                <w:sz w:val="20"/>
              </w:rPr>
              <w:t>Appendix A</w:t>
            </w:r>
          </w:p>
        </w:tc>
        <w:tc>
          <w:tcPr>
            <w:tcW w:w="3904" w:type="dxa"/>
          </w:tcPr>
          <w:p>
            <w:pPr>
              <w:pStyle w:val="TableParagraph"/>
              <w:spacing w:line="208" w:lineRule="exact"/>
              <w:ind w:left="509"/>
              <w:rPr>
                <w:sz w:val="20"/>
              </w:rPr>
            </w:pPr>
            <w:r>
              <w:rPr>
                <w:sz w:val="20"/>
              </w:rPr>
              <w:t>Collection Locations as of July 2026</w:t>
            </w:r>
          </w:p>
        </w:tc>
      </w:tr>
    </w:tbl>
    <w:p>
      <w:pPr>
        <w:pStyle w:val="BodyText"/>
        <w:rPr>
          <w:sz w:val="22"/>
        </w:rPr>
      </w:pPr>
    </w:p>
    <w:p>
      <w:pPr>
        <w:pStyle w:val="BodyText"/>
        <w:spacing w:before="8"/>
        <w:rPr>
          <w:sz w:val="23"/>
        </w:rPr>
      </w:pPr>
    </w:p>
    <w:p>
      <w:pPr>
        <w:tabs>
          <w:tab w:pos="1023" w:val="left" w:leader="none"/>
        </w:tabs>
        <w:spacing w:before="0"/>
        <w:ind w:left="160" w:right="0" w:firstLine="0"/>
        <w:jc w:val="left"/>
        <w:rPr>
          <w:b/>
          <w:sz w:val="20"/>
        </w:rPr>
      </w:pPr>
      <w:r>
        <w:rPr>
          <w:b/>
          <w:sz w:val="20"/>
        </w:rPr>
        <w:t>E2.</w:t>
        <w:tab/>
      </w:r>
      <w:bookmarkStart w:name="_bookmark114" w:id="121"/>
      <w:bookmarkEnd w:id="121"/>
      <w:r>
        <w:rPr>
          <w:b/>
          <w:sz w:val="20"/>
        </w:rPr>
        <w:t>C</w:t>
      </w:r>
      <w:r>
        <w:rPr>
          <w:b/>
          <w:sz w:val="20"/>
        </w:rPr>
        <w:t>ONTRACT QUANTITIES</w:t>
      </w:r>
    </w:p>
    <w:p>
      <w:pPr>
        <w:pStyle w:val="BodyText"/>
        <w:spacing w:before="6"/>
        <w:rPr>
          <w:b/>
          <w:sz w:val="17"/>
        </w:rPr>
      </w:pPr>
    </w:p>
    <w:p>
      <w:pPr>
        <w:pStyle w:val="BodyText"/>
        <w:tabs>
          <w:tab w:pos="1023" w:val="left" w:leader="none"/>
        </w:tabs>
        <w:ind w:left="1024" w:right="1220" w:hanging="865"/>
      </w:pPr>
      <w:r>
        <w:rPr/>
        <w:t>E2.1</w:t>
        <w:tab/>
        <w:t>The quantities </w:t>
      </w:r>
      <w:r>
        <w:rPr>
          <w:spacing w:val="-3"/>
        </w:rPr>
        <w:t>shown </w:t>
      </w:r>
      <w:r>
        <w:rPr/>
        <w:t>in Form </w:t>
      </w:r>
      <w:r>
        <w:rPr>
          <w:spacing w:val="-3"/>
        </w:rPr>
        <w:t>B: </w:t>
      </w:r>
      <w:r>
        <w:rPr/>
        <w:t>Prices are estimates indicating </w:t>
      </w:r>
      <w:r>
        <w:rPr>
          <w:spacing w:val="-3"/>
        </w:rPr>
        <w:t>an </w:t>
      </w:r>
      <w:r>
        <w:rPr/>
        <w:t>estimated number </w:t>
      </w:r>
      <w:r>
        <w:rPr>
          <w:spacing w:val="3"/>
        </w:rPr>
        <w:t>of </w:t>
      </w:r>
      <w:r>
        <w:rPr/>
        <w:t>monthly quantities and are for comparison purposes only. </w:t>
      </w:r>
      <w:r>
        <w:rPr>
          <w:spacing w:val="-2"/>
        </w:rPr>
        <w:t>The </w:t>
      </w:r>
      <w:r>
        <w:rPr/>
        <w:t>said quantities are approximate only and are to </w:t>
      </w:r>
      <w:r>
        <w:rPr>
          <w:spacing w:val="-3"/>
        </w:rPr>
        <w:t>be used </w:t>
      </w:r>
      <w:r>
        <w:rPr/>
        <w:t>only for </w:t>
      </w:r>
      <w:r>
        <w:rPr>
          <w:spacing w:val="-4"/>
        </w:rPr>
        <w:t>the </w:t>
      </w:r>
      <w:r>
        <w:rPr/>
        <w:t>purposes </w:t>
      </w:r>
      <w:r>
        <w:rPr>
          <w:spacing w:val="-3"/>
        </w:rPr>
        <w:t>of </w:t>
      </w:r>
      <w:r>
        <w:rPr/>
        <w:t>comparison </w:t>
      </w:r>
      <w:r>
        <w:rPr>
          <w:spacing w:val="-3"/>
        </w:rPr>
        <w:t>of </w:t>
      </w:r>
      <w:r>
        <w:rPr/>
        <w:t>bids and </w:t>
      </w:r>
      <w:r>
        <w:rPr>
          <w:spacing w:val="-4"/>
        </w:rPr>
        <w:t>the </w:t>
      </w:r>
      <w:r>
        <w:rPr/>
        <w:t>City makes </w:t>
      </w:r>
      <w:r>
        <w:rPr>
          <w:spacing w:val="-3"/>
        </w:rPr>
        <w:t>no </w:t>
      </w:r>
      <w:r>
        <w:rPr/>
        <w:t>warranty or guarantee with any respect of </w:t>
      </w:r>
      <w:r>
        <w:rPr>
          <w:spacing w:val="-3"/>
        </w:rPr>
        <w:t>same. </w:t>
      </w:r>
      <w:r>
        <w:rPr>
          <w:spacing w:val="-2"/>
        </w:rPr>
        <w:t>The </w:t>
      </w:r>
      <w:r>
        <w:rPr/>
        <w:t>total inventory as </w:t>
      </w:r>
      <w:r>
        <w:rPr>
          <w:spacing w:val="-3"/>
        </w:rPr>
        <w:t>of March </w:t>
      </w:r>
      <w:r>
        <w:rPr/>
        <w:t>2026 is as listed </w:t>
      </w:r>
      <w:r>
        <w:rPr>
          <w:spacing w:val="-5"/>
        </w:rPr>
        <w:t>in </w:t>
      </w:r>
      <w:r>
        <w:rPr/>
        <w:t>Appendix A and </w:t>
      </w:r>
      <w:r>
        <w:rPr>
          <w:spacing w:val="-3"/>
        </w:rPr>
        <w:t>shall be </w:t>
      </w:r>
      <w:r>
        <w:rPr/>
        <w:t>adjusted as required by the Contract</w:t>
      </w:r>
      <w:r>
        <w:rPr>
          <w:spacing w:val="5"/>
        </w:rPr>
        <w:t> </w:t>
      </w:r>
      <w:r>
        <w:rPr/>
        <w:t>Administrator.</w:t>
      </w:r>
    </w:p>
    <w:p>
      <w:pPr>
        <w:pStyle w:val="BodyText"/>
        <w:spacing w:before="11"/>
        <w:rPr>
          <w:sz w:val="17"/>
        </w:rPr>
      </w:pPr>
    </w:p>
    <w:p>
      <w:pPr>
        <w:pStyle w:val="BodyText"/>
        <w:tabs>
          <w:tab w:pos="1023" w:val="left" w:leader="none"/>
        </w:tabs>
        <w:spacing w:line="237" w:lineRule="auto"/>
        <w:ind w:left="1024" w:right="1118" w:hanging="865"/>
      </w:pPr>
      <w:r>
        <w:rPr/>
        <w:t>E2.2</w:t>
        <w:tab/>
        <w:t>Collection and unloading service shall extend to all new or additional Multi-Unit Dwellings, Commercial Properties </w:t>
      </w:r>
      <w:r>
        <w:rPr>
          <w:spacing w:val="-4"/>
        </w:rPr>
        <w:t>and </w:t>
      </w:r>
      <w:r>
        <w:rPr/>
        <w:t>other establishments as determined by the Contract Administrator immediately </w:t>
      </w:r>
      <w:r>
        <w:rPr>
          <w:spacing w:val="-3"/>
        </w:rPr>
        <w:t>when </w:t>
      </w:r>
      <w:r>
        <w:rPr/>
        <w:t>directed </w:t>
      </w:r>
      <w:r>
        <w:rPr>
          <w:spacing w:val="-5"/>
        </w:rPr>
        <w:t>in </w:t>
      </w:r>
      <w:r>
        <w:rPr/>
        <w:t>writing by </w:t>
      </w:r>
      <w:r>
        <w:rPr>
          <w:spacing w:val="-4"/>
        </w:rPr>
        <w:t>the </w:t>
      </w:r>
      <w:r>
        <w:rPr/>
        <w:t>Contract Administrator or User. The Contractor shall provide this extension of service for the same unit price specified </w:t>
      </w:r>
      <w:r>
        <w:rPr>
          <w:spacing w:val="-5"/>
        </w:rPr>
        <w:t>in </w:t>
      </w:r>
      <w:r>
        <w:rPr/>
        <w:t>Form B:</w:t>
      </w:r>
      <w:r>
        <w:rPr>
          <w:spacing w:val="-10"/>
        </w:rPr>
        <w:t> </w:t>
      </w:r>
      <w:r>
        <w:rPr/>
        <w:t>Prices.</w:t>
      </w:r>
    </w:p>
    <w:p>
      <w:pPr>
        <w:pStyle w:val="BodyText"/>
        <w:spacing w:before="7"/>
        <w:rPr>
          <w:sz w:val="17"/>
        </w:rPr>
      </w:pPr>
    </w:p>
    <w:p>
      <w:pPr>
        <w:pStyle w:val="BodyText"/>
        <w:tabs>
          <w:tab w:pos="1024" w:val="left" w:leader="none"/>
        </w:tabs>
        <w:spacing w:before="1"/>
        <w:ind w:left="1024" w:right="1188" w:hanging="865"/>
      </w:pPr>
      <w:r>
        <w:rPr/>
        <w:t>E2.3</w:t>
        <w:tab/>
        <w:t>The amount payable in this Contract will </w:t>
      </w:r>
      <w:r>
        <w:rPr>
          <w:spacing w:val="-3"/>
        </w:rPr>
        <w:t>be reduced when </w:t>
      </w:r>
      <w:r>
        <w:rPr/>
        <w:t>any Multi-Unit Dwellings, Commercial Properties </w:t>
      </w:r>
      <w:r>
        <w:rPr>
          <w:spacing w:val="-4"/>
        </w:rPr>
        <w:t>and </w:t>
      </w:r>
      <w:r>
        <w:rPr/>
        <w:t>other establishments, as determined by the Contract Administrator, are no longer generating Solid Waste Material. All </w:t>
      </w:r>
      <w:r>
        <w:rPr>
          <w:spacing w:val="-4"/>
        </w:rPr>
        <w:t>such </w:t>
      </w:r>
      <w:r>
        <w:rPr/>
        <w:t>changes will </w:t>
      </w:r>
      <w:r>
        <w:rPr>
          <w:spacing w:val="-3"/>
        </w:rPr>
        <w:t>be </w:t>
      </w:r>
      <w:r>
        <w:rPr/>
        <w:t>carried out for month- end payment purposes.</w:t>
      </w:r>
    </w:p>
    <w:p>
      <w:pPr>
        <w:pStyle w:val="BodyText"/>
        <w:spacing w:before="9"/>
        <w:rPr>
          <w:sz w:val="17"/>
        </w:rPr>
      </w:pPr>
    </w:p>
    <w:p>
      <w:pPr>
        <w:pStyle w:val="BodyText"/>
        <w:tabs>
          <w:tab w:pos="1024" w:val="left" w:leader="none"/>
        </w:tabs>
        <w:spacing w:line="237" w:lineRule="auto"/>
        <w:ind w:left="1024" w:right="1109" w:hanging="864"/>
      </w:pPr>
      <w:r>
        <w:rPr/>
        <w:t>E2.4</w:t>
        <w:tab/>
        <w:t>The Contractor shall note that customers have the right to use or reject Solid Waste Collection service arranged through the </w:t>
      </w:r>
      <w:r>
        <w:rPr>
          <w:spacing w:val="-3"/>
        </w:rPr>
        <w:t>City, </w:t>
      </w:r>
      <w:r>
        <w:rPr>
          <w:spacing w:val="-4"/>
        </w:rPr>
        <w:t>and </w:t>
      </w:r>
      <w:r>
        <w:rPr/>
        <w:t>therefore the City cannot guarantee </w:t>
      </w:r>
      <w:r>
        <w:rPr>
          <w:spacing w:val="-4"/>
        </w:rPr>
        <w:t>the </w:t>
      </w:r>
      <w:r>
        <w:rPr/>
        <w:t>actual number </w:t>
      </w:r>
      <w:r>
        <w:rPr>
          <w:spacing w:val="3"/>
        </w:rPr>
        <w:t>of </w:t>
      </w:r>
      <w:r>
        <w:rPr/>
        <w:t>establishments under this Contract. Also, the Contract Administrator or User may designate the type </w:t>
      </w:r>
      <w:r>
        <w:rPr>
          <w:spacing w:val="-3"/>
        </w:rPr>
        <w:t>of </w:t>
      </w:r>
      <w:r>
        <w:rPr/>
        <w:t>container </w:t>
      </w:r>
      <w:r>
        <w:rPr>
          <w:spacing w:val="-3"/>
        </w:rPr>
        <w:t>to </w:t>
      </w:r>
      <w:r>
        <w:rPr/>
        <w:t>be used (e.g. EarthBin), which may cause an increase or a reduction </w:t>
      </w:r>
      <w:r>
        <w:rPr>
          <w:spacing w:val="-5"/>
        </w:rPr>
        <w:t>in </w:t>
      </w:r>
      <w:r>
        <w:rPr/>
        <w:t>the</w:t>
      </w:r>
      <w:bookmarkStart w:name="_bookmark115" w:id="122"/>
      <w:bookmarkEnd w:id="122"/>
      <w:r>
        <w:rPr/>
      </w:r>
      <w:r>
        <w:rPr/>
        <w:t> number of establishments</w:t>
      </w:r>
      <w:r>
        <w:rPr>
          <w:spacing w:val="-10"/>
        </w:rPr>
        <w:t> </w:t>
      </w:r>
      <w:r>
        <w:rPr/>
        <w:t>served.</w:t>
      </w:r>
    </w:p>
    <w:p>
      <w:pPr>
        <w:pStyle w:val="BodyText"/>
        <w:spacing w:before="11"/>
        <w:rPr>
          <w:sz w:val="17"/>
        </w:rPr>
      </w:pPr>
    </w:p>
    <w:p>
      <w:pPr>
        <w:pStyle w:val="BodyText"/>
        <w:tabs>
          <w:tab w:pos="1023" w:val="left" w:leader="none"/>
        </w:tabs>
        <w:ind w:left="1024" w:right="1183" w:hanging="865"/>
      </w:pPr>
      <w:r>
        <w:rPr/>
        <w:t>E2.5</w:t>
        <w:tab/>
        <w:t>The Contract Administrator or User will provide the Contractor notice of any </w:t>
      </w:r>
      <w:r>
        <w:rPr>
          <w:spacing w:val="-3"/>
        </w:rPr>
        <w:t>changes, </w:t>
      </w:r>
      <w:r>
        <w:rPr/>
        <w:t>either additions or deletions, or change in frequency </w:t>
      </w:r>
      <w:r>
        <w:rPr>
          <w:spacing w:val="-3"/>
        </w:rPr>
        <w:t>of </w:t>
      </w:r>
      <w:r>
        <w:rPr/>
        <w:t>Collection of Multi-Unit Dwellings, Commercial Properties and other establishments serviced under this</w:t>
      </w:r>
      <w:r>
        <w:rPr>
          <w:spacing w:val="-19"/>
        </w:rPr>
        <w:t> </w:t>
      </w:r>
      <w:r>
        <w:rPr/>
        <w:t>Contract.</w:t>
      </w:r>
    </w:p>
    <w:p>
      <w:pPr>
        <w:pStyle w:val="BodyText"/>
        <w:spacing w:before="7"/>
        <w:rPr>
          <w:sz w:val="17"/>
        </w:rPr>
      </w:pPr>
    </w:p>
    <w:p>
      <w:pPr>
        <w:pStyle w:val="BodyText"/>
        <w:tabs>
          <w:tab w:pos="1024" w:val="left" w:leader="none"/>
        </w:tabs>
        <w:spacing w:before="1"/>
        <w:ind w:left="1024" w:right="1141" w:hanging="865"/>
      </w:pPr>
      <w:r>
        <w:rPr/>
        <w:t>E2.6</w:t>
        <w:tab/>
        <w:t>Notwithstanding </w:t>
      </w:r>
      <w:hyperlink w:history="true" w:anchor="_bookmark115">
        <w:r>
          <w:rPr/>
          <w:t>E2.5</w:t>
        </w:r>
      </w:hyperlink>
      <w:r>
        <w:rPr/>
        <w:t>, the Contractor shall </w:t>
      </w:r>
      <w:r>
        <w:rPr>
          <w:spacing w:val="-3"/>
        </w:rPr>
        <w:t>be </w:t>
      </w:r>
      <w:r>
        <w:rPr/>
        <w:t>responsible </w:t>
      </w:r>
      <w:r>
        <w:rPr>
          <w:spacing w:val="-3"/>
        </w:rPr>
        <w:t>to </w:t>
      </w:r>
      <w:r>
        <w:rPr/>
        <w:t>notify the Contract Administrator if there is any change in Collection from Multi-Unit Dwellings, Commercial Properties and other establishments as determined by the Contract Administrator that would result in a change in the service to that location. Examples would include, but are not limited to, business ceases to exist, Solid Waste Container removed by a third party, increase or decrease of Solid Waste Container size or quantity, Multi-Unit building no longer occupied because of building damage,</w:t>
      </w:r>
      <w:bookmarkStart w:name="_bookmark116" w:id="123"/>
      <w:bookmarkEnd w:id="123"/>
      <w:r>
        <w:rPr/>
      </w:r>
      <w:r>
        <w:rPr/>
        <w:t> etc.</w:t>
      </w:r>
    </w:p>
    <w:p>
      <w:pPr>
        <w:pStyle w:val="BodyText"/>
        <w:spacing w:before="10"/>
        <w:rPr>
          <w:sz w:val="25"/>
        </w:rPr>
      </w:pPr>
    </w:p>
    <w:p>
      <w:pPr>
        <w:tabs>
          <w:tab w:pos="1024" w:val="left" w:leader="none"/>
        </w:tabs>
        <w:spacing w:before="0"/>
        <w:ind w:left="160" w:right="0" w:firstLine="0"/>
        <w:jc w:val="left"/>
        <w:rPr>
          <w:b/>
          <w:sz w:val="20"/>
        </w:rPr>
      </w:pPr>
      <w:r>
        <w:rPr>
          <w:b/>
          <w:sz w:val="20"/>
        </w:rPr>
        <w:t>E3.</w:t>
        <w:tab/>
        <w:t>SCHEDULE OF COLLECTION ROUTES AND </w:t>
      </w:r>
      <w:r>
        <w:rPr>
          <w:b/>
          <w:spacing w:val="-3"/>
          <w:sz w:val="20"/>
        </w:rPr>
        <w:t>DAYS </w:t>
      </w:r>
      <w:r>
        <w:rPr>
          <w:b/>
          <w:sz w:val="20"/>
        </w:rPr>
        <w:t>OF</w:t>
      </w:r>
      <w:r>
        <w:rPr>
          <w:b/>
          <w:spacing w:val="-3"/>
          <w:sz w:val="20"/>
        </w:rPr>
        <w:t> </w:t>
      </w:r>
      <w:r>
        <w:rPr>
          <w:b/>
          <w:sz w:val="20"/>
        </w:rPr>
        <w:t>COLLECTION</w:t>
      </w:r>
    </w:p>
    <w:p>
      <w:pPr>
        <w:pStyle w:val="BodyText"/>
        <w:spacing w:before="7"/>
        <w:rPr>
          <w:b/>
          <w:sz w:val="17"/>
        </w:rPr>
      </w:pPr>
    </w:p>
    <w:p>
      <w:pPr>
        <w:pStyle w:val="BodyText"/>
        <w:tabs>
          <w:tab w:pos="1024" w:val="left" w:leader="none"/>
        </w:tabs>
        <w:ind w:left="160"/>
      </w:pPr>
      <w:r>
        <w:rPr/>
        <w:t>E3.1</w:t>
        <w:tab/>
        <w:t>Collection</w:t>
      </w:r>
      <w:r>
        <w:rPr>
          <w:spacing w:val="-3"/>
        </w:rPr>
        <w:t> </w:t>
      </w:r>
      <w:r>
        <w:rPr/>
        <w:t>Schedule:</w:t>
      </w:r>
    </w:p>
    <w:p>
      <w:pPr>
        <w:pStyle w:val="ListParagraph"/>
        <w:numPr>
          <w:ilvl w:val="1"/>
          <w:numId w:val="46"/>
        </w:numPr>
        <w:tabs>
          <w:tab w:pos="1889" w:val="left" w:leader="none"/>
        </w:tabs>
        <w:spacing w:line="232" w:lineRule="auto" w:before="107" w:after="0"/>
        <w:ind w:left="1888" w:right="1916" w:hanging="433"/>
        <w:jc w:val="left"/>
        <w:rPr>
          <w:sz w:val="20"/>
        </w:rPr>
      </w:pPr>
      <w:r>
        <w:rPr>
          <w:sz w:val="20"/>
        </w:rPr>
        <w:t>The Contractor shall perform the Collections in accordance </w:t>
      </w:r>
      <w:r>
        <w:rPr>
          <w:spacing w:val="-3"/>
          <w:sz w:val="20"/>
        </w:rPr>
        <w:t>with </w:t>
      </w:r>
      <w:r>
        <w:rPr>
          <w:spacing w:val="-4"/>
          <w:sz w:val="20"/>
        </w:rPr>
        <w:t>the </w:t>
      </w:r>
      <w:r>
        <w:rPr>
          <w:sz w:val="20"/>
        </w:rPr>
        <w:t>schedule provided as Appendix</w:t>
      </w:r>
      <w:r>
        <w:rPr>
          <w:spacing w:val="-15"/>
          <w:sz w:val="20"/>
        </w:rPr>
        <w:t> </w:t>
      </w:r>
      <w:r>
        <w:rPr>
          <w:sz w:val="20"/>
        </w:rPr>
        <w:t>A.</w:t>
      </w:r>
    </w:p>
    <w:p>
      <w:pPr>
        <w:pStyle w:val="ListParagraph"/>
        <w:numPr>
          <w:ilvl w:val="1"/>
          <w:numId w:val="46"/>
        </w:numPr>
        <w:tabs>
          <w:tab w:pos="1889" w:val="left" w:leader="none"/>
        </w:tabs>
        <w:spacing w:line="240" w:lineRule="auto" w:before="102" w:after="0"/>
        <w:ind w:left="1888" w:right="1199" w:hanging="433"/>
        <w:jc w:val="left"/>
        <w:rPr>
          <w:sz w:val="20"/>
        </w:rPr>
      </w:pPr>
      <w:r>
        <w:rPr>
          <w:sz w:val="20"/>
        </w:rPr>
        <w:t>The Contractor shall submit </w:t>
      </w:r>
      <w:r>
        <w:rPr>
          <w:spacing w:val="-3"/>
          <w:sz w:val="20"/>
        </w:rPr>
        <w:t>to </w:t>
      </w:r>
      <w:r>
        <w:rPr>
          <w:sz w:val="20"/>
        </w:rPr>
        <w:t>the </w:t>
      </w:r>
      <w:r>
        <w:rPr>
          <w:spacing w:val="-3"/>
          <w:sz w:val="20"/>
        </w:rPr>
        <w:t>Contract </w:t>
      </w:r>
      <w:r>
        <w:rPr>
          <w:sz w:val="20"/>
        </w:rPr>
        <w:t>Administrator a detailed schedule </w:t>
      </w:r>
      <w:r>
        <w:rPr>
          <w:spacing w:val="3"/>
          <w:sz w:val="20"/>
        </w:rPr>
        <w:t>of </w:t>
      </w:r>
      <w:r>
        <w:rPr>
          <w:sz w:val="20"/>
        </w:rPr>
        <w:t>collection routes and days of collection for each route along </w:t>
      </w:r>
      <w:r>
        <w:rPr>
          <w:spacing w:val="-3"/>
          <w:sz w:val="20"/>
        </w:rPr>
        <w:t>with </w:t>
      </w:r>
      <w:r>
        <w:rPr>
          <w:sz w:val="20"/>
        </w:rPr>
        <w:t>sequential routing </w:t>
      </w:r>
      <w:r>
        <w:rPr>
          <w:spacing w:val="3"/>
          <w:sz w:val="20"/>
        </w:rPr>
        <w:t>at </w:t>
      </w:r>
      <w:r>
        <w:rPr>
          <w:sz w:val="20"/>
        </w:rPr>
        <w:t>least sixty (60) Calendar Days prior to the </w:t>
      </w:r>
      <w:r>
        <w:rPr>
          <w:spacing w:val="-2"/>
          <w:sz w:val="20"/>
        </w:rPr>
        <w:t>commencement </w:t>
      </w:r>
      <w:r>
        <w:rPr>
          <w:sz w:val="20"/>
        </w:rPr>
        <w:t>of </w:t>
      </w:r>
      <w:r>
        <w:rPr>
          <w:spacing w:val="-4"/>
          <w:sz w:val="20"/>
        </w:rPr>
        <w:t>the </w:t>
      </w:r>
      <w:r>
        <w:rPr>
          <w:sz w:val="20"/>
        </w:rPr>
        <w:t>Work.</w:t>
      </w:r>
      <w:r>
        <w:rPr>
          <w:spacing w:val="18"/>
          <w:sz w:val="20"/>
        </w:rPr>
        <w:t> </w:t>
      </w:r>
      <w:r>
        <w:rPr>
          <w:sz w:val="20"/>
        </w:rPr>
        <w:t>Authorization</w:t>
      </w:r>
    </w:p>
    <w:p>
      <w:pPr>
        <w:spacing w:after="0" w:line="240" w:lineRule="auto"/>
        <w:jc w:val="left"/>
        <w:rPr>
          <w:sz w:val="20"/>
        </w:rPr>
        <w:sectPr>
          <w:headerReference w:type="default" r:id="rId32"/>
          <w:pgSz w:w="12240" w:h="15840"/>
          <w:pgMar w:header="440" w:footer="0" w:top="1160" w:bottom="280" w:left="1280" w:right="340"/>
          <w:pgNumType w:start="1"/>
        </w:sectPr>
      </w:pPr>
    </w:p>
    <w:p>
      <w:pPr>
        <w:pStyle w:val="BodyText"/>
        <w:spacing w:before="5"/>
        <w:rPr>
          <w:sz w:val="14"/>
        </w:rPr>
      </w:pPr>
    </w:p>
    <w:p>
      <w:pPr>
        <w:pStyle w:val="BodyText"/>
        <w:spacing w:before="95"/>
        <w:ind w:left="1888" w:right="1086"/>
      </w:pPr>
      <w:r>
        <w:rPr/>
        <w:t>from the Contract Administrator is required should the Contractor wish to change the specified schedule, as noted in Appendix A prior to the start of the Contract. The Contractor shall be responsible for the duplication and delivery, to each affected premises, a suitable notice of the change, prepared and authorized by the Contract Administrator, from relevant information supplied by the Contractor. No major changes to the Collection schedule will be considered once the Collection schedule has been approved and implemented. The Contract Administrator will consider proposals submitted by the Contractor to a limited amount of schedule changes on the anniversary date(s) of the Contract.</w:t>
      </w:r>
    </w:p>
    <w:p>
      <w:pPr>
        <w:pStyle w:val="ListParagraph"/>
        <w:numPr>
          <w:ilvl w:val="1"/>
          <w:numId w:val="46"/>
        </w:numPr>
        <w:tabs>
          <w:tab w:pos="1888" w:val="left" w:leader="none"/>
        </w:tabs>
        <w:spacing w:line="240" w:lineRule="auto" w:before="98" w:after="0"/>
        <w:ind w:left="1888" w:right="1098" w:hanging="433"/>
        <w:jc w:val="left"/>
        <w:rPr>
          <w:sz w:val="20"/>
        </w:rPr>
      </w:pPr>
      <w:r>
        <w:rPr>
          <w:sz w:val="20"/>
        </w:rPr>
        <w:t>This Collection Schedule is subject </w:t>
      </w:r>
      <w:r>
        <w:rPr>
          <w:spacing w:val="-3"/>
          <w:sz w:val="20"/>
        </w:rPr>
        <w:t>to </w:t>
      </w:r>
      <w:r>
        <w:rPr>
          <w:sz w:val="20"/>
        </w:rPr>
        <w:t>the approval </w:t>
      </w:r>
      <w:r>
        <w:rPr>
          <w:spacing w:val="-3"/>
          <w:sz w:val="20"/>
        </w:rPr>
        <w:t>of </w:t>
      </w:r>
      <w:r>
        <w:rPr>
          <w:sz w:val="20"/>
        </w:rPr>
        <w:t>the Contract Administrator. Weekly pick-up locations shall </w:t>
      </w:r>
      <w:r>
        <w:rPr>
          <w:spacing w:val="-3"/>
          <w:sz w:val="20"/>
        </w:rPr>
        <w:t>be scheduled on </w:t>
      </w:r>
      <w:r>
        <w:rPr>
          <w:sz w:val="20"/>
        </w:rPr>
        <w:t>a Set Day Cycle Once, </w:t>
      </w:r>
      <w:r>
        <w:rPr>
          <w:spacing w:val="-3"/>
          <w:sz w:val="20"/>
        </w:rPr>
        <w:t>on </w:t>
      </w:r>
      <w:r>
        <w:rPr>
          <w:sz w:val="20"/>
        </w:rPr>
        <w:t>a Set Day Cycle Twice per Week, on a Set </w:t>
      </w:r>
      <w:r>
        <w:rPr>
          <w:spacing w:val="-2"/>
          <w:sz w:val="20"/>
        </w:rPr>
        <w:t>Day </w:t>
      </w:r>
      <w:r>
        <w:rPr>
          <w:spacing w:val="-3"/>
          <w:sz w:val="20"/>
        </w:rPr>
        <w:t>Cycle </w:t>
      </w:r>
      <w:r>
        <w:rPr>
          <w:sz w:val="20"/>
        </w:rPr>
        <w:t>Three Times per Week, on a Set Day Cycle Four Times per Week and on a Set </w:t>
      </w:r>
      <w:r>
        <w:rPr>
          <w:spacing w:val="-3"/>
          <w:sz w:val="20"/>
        </w:rPr>
        <w:t>Day </w:t>
      </w:r>
      <w:r>
        <w:rPr>
          <w:sz w:val="20"/>
        </w:rPr>
        <w:t>Cycle Five Times per Week. Collection locations that require a Set </w:t>
      </w:r>
      <w:r>
        <w:rPr>
          <w:spacing w:val="-3"/>
          <w:sz w:val="20"/>
        </w:rPr>
        <w:t>Day </w:t>
      </w:r>
      <w:r>
        <w:rPr>
          <w:sz w:val="20"/>
        </w:rPr>
        <w:t>Cycle Every Two Weeks or </w:t>
      </w:r>
      <w:r>
        <w:rPr>
          <w:spacing w:val="-3"/>
          <w:sz w:val="20"/>
        </w:rPr>
        <w:t>on </w:t>
      </w:r>
      <w:r>
        <w:rPr>
          <w:sz w:val="20"/>
        </w:rPr>
        <w:t>an As-Required </w:t>
      </w:r>
      <w:r>
        <w:rPr>
          <w:spacing w:val="-3"/>
          <w:sz w:val="20"/>
        </w:rPr>
        <w:t>Basis </w:t>
      </w:r>
      <w:r>
        <w:rPr>
          <w:sz w:val="20"/>
        </w:rPr>
        <w:t>shall be scheduled as indicated and designated by the Contract</w:t>
      </w:r>
      <w:r>
        <w:rPr>
          <w:spacing w:val="-24"/>
          <w:sz w:val="20"/>
        </w:rPr>
        <w:t> </w:t>
      </w:r>
      <w:r>
        <w:rPr>
          <w:sz w:val="20"/>
        </w:rPr>
        <w:t>Administrator.</w:t>
      </w:r>
    </w:p>
    <w:p>
      <w:pPr>
        <w:pStyle w:val="ListParagraph"/>
        <w:numPr>
          <w:ilvl w:val="1"/>
          <w:numId w:val="46"/>
        </w:numPr>
        <w:tabs>
          <w:tab w:pos="1889" w:val="left" w:leader="none"/>
        </w:tabs>
        <w:spacing w:line="240" w:lineRule="auto" w:before="103" w:after="0"/>
        <w:ind w:left="1888" w:right="1158" w:hanging="433"/>
        <w:jc w:val="left"/>
        <w:rPr>
          <w:sz w:val="20"/>
        </w:rPr>
      </w:pPr>
      <w:r>
        <w:rPr>
          <w:sz w:val="20"/>
        </w:rPr>
        <w:t>The Contractor shall </w:t>
      </w:r>
      <w:r>
        <w:rPr>
          <w:spacing w:val="-3"/>
          <w:sz w:val="20"/>
        </w:rPr>
        <w:t>keep </w:t>
      </w:r>
      <w:r>
        <w:rPr>
          <w:sz w:val="20"/>
        </w:rPr>
        <w:t>the Collection schedule and Collection route list up to </w:t>
      </w:r>
      <w:r>
        <w:rPr>
          <w:spacing w:val="-3"/>
          <w:sz w:val="20"/>
        </w:rPr>
        <w:t>date </w:t>
      </w:r>
      <w:r>
        <w:rPr>
          <w:sz w:val="20"/>
        </w:rPr>
        <w:t>and shall provide the Contract Administrator </w:t>
      </w:r>
      <w:r>
        <w:rPr>
          <w:spacing w:val="-3"/>
          <w:sz w:val="20"/>
        </w:rPr>
        <w:t>with </w:t>
      </w:r>
      <w:r>
        <w:rPr>
          <w:sz w:val="20"/>
        </w:rPr>
        <w:t>a copy of the above records not less than thirty (30) Calendar Days prior to the </w:t>
      </w:r>
      <w:r>
        <w:rPr>
          <w:spacing w:val="-3"/>
          <w:sz w:val="20"/>
        </w:rPr>
        <w:t>commencement </w:t>
      </w:r>
      <w:r>
        <w:rPr>
          <w:sz w:val="20"/>
        </w:rPr>
        <w:t>of </w:t>
      </w:r>
      <w:r>
        <w:rPr>
          <w:spacing w:val="-4"/>
          <w:sz w:val="20"/>
        </w:rPr>
        <w:t>the </w:t>
      </w:r>
      <w:r>
        <w:rPr>
          <w:sz w:val="20"/>
        </w:rPr>
        <w:t>Work of this Contract.</w:t>
      </w:r>
    </w:p>
    <w:p>
      <w:pPr>
        <w:pStyle w:val="ListParagraph"/>
        <w:numPr>
          <w:ilvl w:val="1"/>
          <w:numId w:val="46"/>
        </w:numPr>
        <w:tabs>
          <w:tab w:pos="1889" w:val="left" w:leader="none"/>
        </w:tabs>
        <w:spacing w:line="237" w:lineRule="auto" w:before="105" w:after="0"/>
        <w:ind w:left="1888" w:right="1347" w:hanging="433"/>
        <w:jc w:val="left"/>
        <w:rPr>
          <w:sz w:val="20"/>
        </w:rPr>
      </w:pPr>
      <w:r>
        <w:rPr>
          <w:sz w:val="20"/>
        </w:rPr>
        <w:t>The Contractor shall supply an updated </w:t>
      </w:r>
      <w:r>
        <w:rPr>
          <w:spacing w:val="-3"/>
          <w:sz w:val="20"/>
        </w:rPr>
        <w:t>Collection </w:t>
      </w:r>
      <w:r>
        <w:rPr>
          <w:sz w:val="20"/>
        </w:rPr>
        <w:t>Schedule and Collection routes when requested by the Contract Administrator at any time during the duration of the Work of this</w:t>
      </w:r>
      <w:r>
        <w:rPr>
          <w:spacing w:val="-16"/>
          <w:sz w:val="20"/>
        </w:rPr>
        <w:t> </w:t>
      </w:r>
      <w:r>
        <w:rPr>
          <w:sz w:val="20"/>
        </w:rPr>
        <w:t>Contract.</w:t>
      </w:r>
    </w:p>
    <w:p>
      <w:pPr>
        <w:pStyle w:val="ListParagraph"/>
        <w:numPr>
          <w:ilvl w:val="1"/>
          <w:numId w:val="46"/>
        </w:numPr>
        <w:tabs>
          <w:tab w:pos="1888" w:val="left" w:leader="none"/>
          <w:tab w:pos="1889" w:val="left" w:leader="none"/>
        </w:tabs>
        <w:spacing w:line="240" w:lineRule="auto" w:before="100" w:after="0"/>
        <w:ind w:left="1888" w:right="0" w:hanging="433"/>
        <w:jc w:val="left"/>
        <w:rPr>
          <w:sz w:val="20"/>
        </w:rPr>
      </w:pPr>
      <w:r>
        <w:rPr>
          <w:sz w:val="20"/>
        </w:rPr>
        <w:t>All lists shall be provided </w:t>
      </w:r>
      <w:r>
        <w:rPr>
          <w:spacing w:val="-5"/>
          <w:sz w:val="20"/>
        </w:rPr>
        <w:t>in </w:t>
      </w:r>
      <w:r>
        <w:rPr>
          <w:sz w:val="20"/>
        </w:rPr>
        <w:t>a format acceptable </w:t>
      </w:r>
      <w:r>
        <w:rPr>
          <w:spacing w:val="-3"/>
          <w:sz w:val="20"/>
        </w:rPr>
        <w:t>to </w:t>
      </w:r>
      <w:r>
        <w:rPr>
          <w:sz w:val="20"/>
        </w:rPr>
        <w:t>the Contract</w:t>
      </w:r>
      <w:r>
        <w:rPr>
          <w:spacing w:val="5"/>
          <w:sz w:val="20"/>
        </w:rPr>
        <w:t> </w:t>
      </w:r>
      <w:r>
        <w:rPr>
          <w:sz w:val="20"/>
        </w:rPr>
        <w:t>Administrator.</w:t>
      </w:r>
    </w:p>
    <w:p>
      <w:pPr>
        <w:pStyle w:val="ListParagraph"/>
        <w:numPr>
          <w:ilvl w:val="1"/>
          <w:numId w:val="46"/>
        </w:numPr>
        <w:tabs>
          <w:tab w:pos="1889" w:val="left" w:leader="none"/>
        </w:tabs>
        <w:spacing w:line="240" w:lineRule="auto" w:before="101" w:after="0"/>
        <w:ind w:left="1888" w:right="1264" w:hanging="433"/>
        <w:jc w:val="left"/>
        <w:rPr>
          <w:sz w:val="20"/>
        </w:rPr>
      </w:pPr>
      <w:r>
        <w:rPr>
          <w:sz w:val="20"/>
        </w:rPr>
        <w:t>The Contractor shall indicate all relevant information </w:t>
      </w:r>
      <w:r>
        <w:rPr>
          <w:spacing w:val="-3"/>
          <w:sz w:val="20"/>
        </w:rPr>
        <w:t>on </w:t>
      </w:r>
      <w:r>
        <w:rPr>
          <w:sz w:val="20"/>
        </w:rPr>
        <w:t>each </w:t>
      </w:r>
      <w:r>
        <w:rPr>
          <w:spacing w:val="-3"/>
          <w:sz w:val="20"/>
        </w:rPr>
        <w:t>route </w:t>
      </w:r>
      <w:r>
        <w:rPr>
          <w:sz w:val="20"/>
        </w:rPr>
        <w:t>including, but not limited</w:t>
      </w:r>
      <w:r>
        <w:rPr>
          <w:spacing w:val="4"/>
          <w:sz w:val="20"/>
        </w:rPr>
        <w:t> </w:t>
      </w:r>
      <w:r>
        <w:rPr>
          <w:sz w:val="20"/>
        </w:rPr>
        <w:t>to:</w:t>
      </w:r>
    </w:p>
    <w:p>
      <w:pPr>
        <w:pStyle w:val="ListParagraph"/>
        <w:numPr>
          <w:ilvl w:val="2"/>
          <w:numId w:val="46"/>
        </w:numPr>
        <w:tabs>
          <w:tab w:pos="2465" w:val="left" w:leader="none"/>
        </w:tabs>
        <w:spacing w:line="240" w:lineRule="auto" w:before="58" w:after="0"/>
        <w:ind w:left="2464" w:right="1522" w:hanging="288"/>
        <w:jc w:val="left"/>
        <w:rPr>
          <w:sz w:val="20"/>
        </w:rPr>
      </w:pPr>
      <w:r>
        <w:rPr>
          <w:sz w:val="20"/>
        </w:rPr>
        <w:t>Locations of Multi-Unit Dwellings, Commercial Properties and other establishments. Each Collection Point shall have an address identification, route name and pickups numbered in order of</w:t>
      </w:r>
      <w:r>
        <w:rPr>
          <w:spacing w:val="-6"/>
          <w:sz w:val="20"/>
        </w:rPr>
        <w:t> </w:t>
      </w:r>
      <w:r>
        <w:rPr>
          <w:sz w:val="20"/>
        </w:rPr>
        <w:t>Collection;</w:t>
      </w:r>
    </w:p>
    <w:p>
      <w:pPr>
        <w:pStyle w:val="ListParagraph"/>
        <w:numPr>
          <w:ilvl w:val="2"/>
          <w:numId w:val="46"/>
        </w:numPr>
        <w:tabs>
          <w:tab w:pos="2465" w:val="left" w:leader="none"/>
        </w:tabs>
        <w:spacing w:line="240" w:lineRule="auto" w:before="59" w:after="0"/>
        <w:ind w:left="2464" w:right="0" w:hanging="289"/>
        <w:jc w:val="left"/>
        <w:rPr>
          <w:sz w:val="20"/>
        </w:rPr>
      </w:pPr>
      <w:r>
        <w:rPr>
          <w:sz w:val="20"/>
        </w:rPr>
        <w:t>Collection</w:t>
      </w:r>
      <w:r>
        <w:rPr>
          <w:spacing w:val="4"/>
          <w:sz w:val="20"/>
        </w:rPr>
        <w:t> </w:t>
      </w:r>
      <w:r>
        <w:rPr>
          <w:sz w:val="20"/>
        </w:rPr>
        <w:t>Day(s);</w:t>
      </w:r>
    </w:p>
    <w:p>
      <w:pPr>
        <w:pStyle w:val="ListParagraph"/>
        <w:numPr>
          <w:ilvl w:val="2"/>
          <w:numId w:val="46"/>
        </w:numPr>
        <w:tabs>
          <w:tab w:pos="2465" w:val="left" w:leader="none"/>
        </w:tabs>
        <w:spacing w:line="240" w:lineRule="auto" w:before="59" w:after="0"/>
        <w:ind w:left="2464" w:right="0" w:hanging="289"/>
        <w:jc w:val="left"/>
        <w:rPr>
          <w:sz w:val="20"/>
        </w:rPr>
      </w:pPr>
      <w:r>
        <w:rPr>
          <w:sz w:val="20"/>
        </w:rPr>
        <w:t>Start and finish destination;</w:t>
      </w:r>
      <w:r>
        <w:rPr>
          <w:spacing w:val="-14"/>
          <w:sz w:val="20"/>
        </w:rPr>
        <w:t> </w:t>
      </w:r>
      <w:r>
        <w:rPr>
          <w:sz w:val="20"/>
        </w:rPr>
        <w:t>and</w:t>
      </w:r>
    </w:p>
    <w:p>
      <w:pPr>
        <w:pStyle w:val="ListParagraph"/>
        <w:numPr>
          <w:ilvl w:val="2"/>
          <w:numId w:val="46"/>
        </w:numPr>
        <w:tabs>
          <w:tab w:pos="2465" w:val="left" w:leader="none"/>
        </w:tabs>
        <w:spacing w:line="240" w:lineRule="auto" w:before="65" w:after="0"/>
        <w:ind w:left="2464" w:right="0" w:hanging="289"/>
        <w:jc w:val="left"/>
        <w:rPr>
          <w:sz w:val="20"/>
        </w:rPr>
      </w:pPr>
      <w:r>
        <w:rPr>
          <w:sz w:val="20"/>
        </w:rPr>
        <w:t>Contractor Vehicle Identification</w:t>
      </w:r>
      <w:r>
        <w:rPr>
          <w:spacing w:val="9"/>
          <w:sz w:val="20"/>
        </w:rPr>
        <w:t> </w:t>
      </w:r>
      <w:r>
        <w:rPr>
          <w:spacing w:val="-3"/>
          <w:sz w:val="20"/>
        </w:rPr>
        <w:t>Number.</w:t>
      </w:r>
    </w:p>
    <w:p>
      <w:pPr>
        <w:pStyle w:val="BodyText"/>
        <w:spacing w:before="6"/>
        <w:rPr>
          <w:sz w:val="17"/>
        </w:rPr>
      </w:pPr>
    </w:p>
    <w:p>
      <w:pPr>
        <w:pStyle w:val="BodyText"/>
        <w:tabs>
          <w:tab w:pos="1024" w:val="left" w:leader="none"/>
        </w:tabs>
        <w:ind w:left="1024" w:right="1865" w:hanging="865"/>
      </w:pPr>
      <w:r>
        <w:rPr/>
        <w:t>E3.2</w:t>
        <w:tab/>
        <w:t>The Contractor shall not arbitrarily alter any route or hours of operation without the prior</w:t>
      </w:r>
      <w:bookmarkStart w:name="_bookmark117" w:id="124"/>
      <w:bookmarkEnd w:id="124"/>
      <w:r>
        <w:rPr/>
      </w:r>
      <w:r>
        <w:rPr/>
        <w:t> approval </w:t>
      </w:r>
      <w:r>
        <w:rPr>
          <w:spacing w:val="-3"/>
        </w:rPr>
        <w:t>of </w:t>
      </w:r>
      <w:r>
        <w:rPr/>
        <w:t>the Contract Administrator or </w:t>
      </w:r>
      <w:r>
        <w:rPr>
          <w:spacing w:val="-5"/>
        </w:rPr>
        <w:t>in </w:t>
      </w:r>
      <w:r>
        <w:rPr/>
        <w:t>event of a situation indicated in</w:t>
      </w:r>
      <w:r>
        <w:rPr>
          <w:spacing w:val="8"/>
        </w:rPr>
        <w:t> </w:t>
      </w:r>
      <w:hyperlink w:history="true" w:anchor="_bookmark149">
        <w:r>
          <w:rPr/>
          <w:t>E11.4</w:t>
        </w:r>
      </w:hyperlink>
      <w:r>
        <w:rPr/>
        <w:t>.</w:t>
      </w:r>
    </w:p>
    <w:p>
      <w:pPr>
        <w:pStyle w:val="BodyText"/>
        <w:tabs>
          <w:tab w:pos="1024" w:val="left" w:leader="none"/>
        </w:tabs>
        <w:spacing w:before="196"/>
        <w:ind w:left="160"/>
      </w:pPr>
      <w:r>
        <w:rPr/>
        <w:t>E3.3</w:t>
        <w:tab/>
        <w:t>Hours of</w:t>
      </w:r>
      <w:r>
        <w:rPr>
          <w:spacing w:val="-4"/>
        </w:rPr>
        <w:t> </w:t>
      </w:r>
      <w:r>
        <w:rPr/>
        <w:t>Collection:</w:t>
      </w:r>
    </w:p>
    <w:p>
      <w:pPr>
        <w:pStyle w:val="BodyText"/>
        <w:spacing w:before="101"/>
        <w:ind w:left="1456" w:right="1206" w:hanging="433"/>
      </w:pPr>
      <w:r>
        <w:rPr/>
        <w:t>(a) The hours of Collection shall be between 7:00 a.m. and 6:00 p.m. except in the case of unusual delay, emergency or Equipment breakdown. The Contractor shall request and receive approval to extend the hours of Collection provided that the Contractor reports the deviation to the Contract Administrator or User from the schedule prior to it occurring. In any event, however, the Contractor may not start earlier than 7:00 a.m. or carry out Collections past 10:00 p.m.</w:t>
      </w:r>
    </w:p>
    <w:p>
      <w:pPr>
        <w:pStyle w:val="BodyText"/>
        <w:spacing w:before="8"/>
        <w:rPr>
          <w:sz w:val="17"/>
        </w:rPr>
      </w:pPr>
    </w:p>
    <w:p>
      <w:pPr>
        <w:pStyle w:val="BodyText"/>
        <w:tabs>
          <w:tab w:pos="1024" w:val="left" w:leader="none"/>
        </w:tabs>
        <w:spacing w:before="1"/>
        <w:ind w:left="160"/>
      </w:pPr>
      <w:r>
        <w:rPr/>
        <w:t>E3.4</w:t>
        <w:tab/>
        <w:t>Holidays:</w:t>
      </w:r>
    </w:p>
    <w:p>
      <w:pPr>
        <w:pStyle w:val="ListParagraph"/>
        <w:numPr>
          <w:ilvl w:val="0"/>
          <w:numId w:val="47"/>
        </w:numPr>
        <w:tabs>
          <w:tab w:pos="1457" w:val="left" w:leader="none"/>
        </w:tabs>
        <w:spacing w:line="240" w:lineRule="auto" w:before="94" w:after="0"/>
        <w:ind w:left="1456" w:right="1502" w:hanging="433"/>
        <w:jc w:val="left"/>
        <w:rPr>
          <w:sz w:val="20"/>
        </w:rPr>
      </w:pPr>
      <w:r>
        <w:rPr>
          <w:sz w:val="20"/>
        </w:rPr>
        <w:t>The Contractor shall maintain the specified Collection schedule at all times, notwithstanding a scheduled Collection </w:t>
      </w:r>
      <w:r>
        <w:rPr>
          <w:spacing w:val="-2"/>
          <w:sz w:val="20"/>
        </w:rPr>
        <w:t>Day </w:t>
      </w:r>
      <w:r>
        <w:rPr>
          <w:sz w:val="20"/>
        </w:rPr>
        <w:t>will fall upon a statutory holiday, </w:t>
      </w:r>
      <w:r>
        <w:rPr>
          <w:spacing w:val="-3"/>
          <w:sz w:val="20"/>
        </w:rPr>
        <w:t>with </w:t>
      </w:r>
      <w:r>
        <w:rPr>
          <w:sz w:val="20"/>
        </w:rPr>
        <w:t>the exception of New Year’s Day, Remembrance </w:t>
      </w:r>
      <w:r>
        <w:rPr>
          <w:spacing w:val="-2"/>
          <w:sz w:val="20"/>
        </w:rPr>
        <w:t>Day </w:t>
      </w:r>
      <w:r>
        <w:rPr>
          <w:sz w:val="20"/>
        </w:rPr>
        <w:t>and Christmas Day. On those three occasions, the Collection shall be moved to the day immediately following </w:t>
      </w:r>
      <w:r>
        <w:rPr>
          <w:spacing w:val="-4"/>
          <w:sz w:val="20"/>
        </w:rPr>
        <w:t>the </w:t>
      </w:r>
      <w:r>
        <w:rPr>
          <w:sz w:val="20"/>
        </w:rPr>
        <w:t>statutory holiday.</w:t>
      </w:r>
    </w:p>
    <w:p>
      <w:pPr>
        <w:pStyle w:val="ListParagraph"/>
        <w:numPr>
          <w:ilvl w:val="0"/>
          <w:numId w:val="47"/>
        </w:numPr>
        <w:tabs>
          <w:tab w:pos="1457" w:val="left" w:leader="none"/>
        </w:tabs>
        <w:spacing w:line="240" w:lineRule="auto" w:before="103" w:after="0"/>
        <w:ind w:left="1456" w:right="1103" w:hanging="433"/>
        <w:jc w:val="left"/>
        <w:rPr>
          <w:sz w:val="20"/>
        </w:rPr>
      </w:pPr>
      <w:bookmarkStart w:name="_bookmark118" w:id="125"/>
      <w:bookmarkEnd w:id="125"/>
      <w:r>
        <w:rPr/>
      </w:r>
      <w:bookmarkStart w:name="_bookmark118" w:id="126"/>
      <w:bookmarkEnd w:id="126"/>
      <w:r>
        <w:rPr>
          <w:sz w:val="20"/>
        </w:rPr>
        <w:t>A</w:t>
      </w:r>
      <w:r>
        <w:rPr>
          <w:sz w:val="20"/>
        </w:rPr>
        <w:t> normal Collection </w:t>
      </w:r>
      <w:r>
        <w:rPr>
          <w:spacing w:val="-2"/>
          <w:sz w:val="20"/>
        </w:rPr>
        <w:t>Day </w:t>
      </w:r>
      <w:r>
        <w:rPr>
          <w:sz w:val="20"/>
        </w:rPr>
        <w:t>is defined as any day except </w:t>
      </w:r>
      <w:r>
        <w:rPr>
          <w:spacing w:val="-2"/>
          <w:sz w:val="20"/>
        </w:rPr>
        <w:t>New </w:t>
      </w:r>
      <w:r>
        <w:rPr>
          <w:sz w:val="20"/>
        </w:rPr>
        <w:t>Year’s Day, Remembrance Day and Christmas Day. The Contract Administrator shall provide sufficient notice to the Contractor in the event of any changes </w:t>
      </w:r>
      <w:r>
        <w:rPr>
          <w:spacing w:val="-3"/>
          <w:sz w:val="20"/>
        </w:rPr>
        <w:t>to </w:t>
      </w:r>
      <w:r>
        <w:rPr>
          <w:sz w:val="20"/>
        </w:rPr>
        <w:t>Collection</w:t>
      </w:r>
      <w:r>
        <w:rPr>
          <w:spacing w:val="-7"/>
          <w:sz w:val="20"/>
        </w:rPr>
        <w:t> </w:t>
      </w:r>
      <w:r>
        <w:rPr>
          <w:sz w:val="20"/>
        </w:rPr>
        <w:t>Days.</w:t>
      </w:r>
    </w:p>
    <w:p>
      <w:pPr>
        <w:pStyle w:val="ListParagraph"/>
        <w:numPr>
          <w:ilvl w:val="0"/>
          <w:numId w:val="47"/>
        </w:numPr>
        <w:tabs>
          <w:tab w:pos="1457" w:val="left" w:leader="none"/>
        </w:tabs>
        <w:spacing w:line="240" w:lineRule="auto" w:before="102" w:after="0"/>
        <w:ind w:left="1456" w:right="1427" w:hanging="433"/>
        <w:jc w:val="left"/>
        <w:rPr>
          <w:sz w:val="20"/>
        </w:rPr>
      </w:pPr>
      <w:r>
        <w:rPr>
          <w:sz w:val="20"/>
        </w:rPr>
        <w:t>When New Year’s Day, Remembrance </w:t>
      </w:r>
      <w:r>
        <w:rPr>
          <w:spacing w:val="-2"/>
          <w:sz w:val="20"/>
        </w:rPr>
        <w:t>Day </w:t>
      </w:r>
      <w:r>
        <w:rPr>
          <w:sz w:val="20"/>
        </w:rPr>
        <w:t>and Christmas </w:t>
      </w:r>
      <w:r>
        <w:rPr>
          <w:spacing w:val="-2"/>
          <w:sz w:val="20"/>
        </w:rPr>
        <w:t>Day </w:t>
      </w:r>
      <w:r>
        <w:rPr>
          <w:sz w:val="20"/>
        </w:rPr>
        <w:t>occur between Monday and Friday as per E3.4</w:t>
      </w:r>
      <w:hyperlink w:history="true" w:anchor="_bookmark118">
        <w:r>
          <w:rPr>
            <w:sz w:val="20"/>
          </w:rPr>
          <w:t>(b)</w:t>
        </w:r>
      </w:hyperlink>
      <w:r>
        <w:rPr>
          <w:sz w:val="20"/>
        </w:rPr>
        <w:t>, the Contractor will </w:t>
      </w:r>
      <w:r>
        <w:rPr>
          <w:spacing w:val="-3"/>
          <w:sz w:val="20"/>
        </w:rPr>
        <w:t>be </w:t>
      </w:r>
      <w:r>
        <w:rPr>
          <w:sz w:val="20"/>
        </w:rPr>
        <w:t>required to provide Collection on the Saturday following the</w:t>
      </w:r>
      <w:r>
        <w:rPr>
          <w:spacing w:val="-5"/>
          <w:sz w:val="20"/>
        </w:rPr>
        <w:t> </w:t>
      </w:r>
      <w:r>
        <w:rPr>
          <w:sz w:val="20"/>
        </w:rPr>
        <w:t>holiday.</w:t>
      </w:r>
    </w:p>
    <w:p>
      <w:pPr>
        <w:spacing w:after="0" w:line="240" w:lineRule="auto"/>
        <w:jc w:val="left"/>
        <w:rPr>
          <w:sz w:val="20"/>
        </w:rPr>
        <w:sectPr>
          <w:pgSz w:w="12240" w:h="15840"/>
          <w:pgMar w:header="440" w:footer="0" w:top="1160" w:bottom="280" w:left="1280" w:right="340"/>
        </w:sectPr>
      </w:pPr>
    </w:p>
    <w:p>
      <w:pPr>
        <w:pStyle w:val="BodyText"/>
        <w:spacing w:before="5"/>
        <w:rPr>
          <w:sz w:val="14"/>
        </w:rPr>
      </w:pPr>
    </w:p>
    <w:p>
      <w:pPr>
        <w:pStyle w:val="ListParagraph"/>
        <w:numPr>
          <w:ilvl w:val="1"/>
          <w:numId w:val="47"/>
        </w:numPr>
        <w:tabs>
          <w:tab w:pos="2464" w:val="left" w:leader="none"/>
        </w:tabs>
        <w:spacing w:line="240" w:lineRule="auto" w:before="95" w:after="0"/>
        <w:ind w:left="2463" w:right="1344" w:hanging="288"/>
        <w:jc w:val="left"/>
        <w:rPr>
          <w:sz w:val="20"/>
        </w:rPr>
      </w:pPr>
      <w:r>
        <w:rPr>
          <w:sz w:val="20"/>
        </w:rPr>
        <w:t>As </w:t>
      </w:r>
      <w:r>
        <w:rPr>
          <w:spacing w:val="-3"/>
          <w:sz w:val="20"/>
        </w:rPr>
        <w:t>an </w:t>
      </w:r>
      <w:r>
        <w:rPr>
          <w:sz w:val="20"/>
        </w:rPr>
        <w:t>example: if Christmas Day falls on Wednesday, Wednesday Collection will occur on Thursday, Thursday Collection will occur on Friday and Friday Collection will occur </w:t>
      </w:r>
      <w:r>
        <w:rPr>
          <w:spacing w:val="-3"/>
          <w:sz w:val="20"/>
        </w:rPr>
        <w:t>on</w:t>
      </w:r>
      <w:r>
        <w:rPr>
          <w:spacing w:val="-5"/>
          <w:sz w:val="20"/>
        </w:rPr>
        <w:t> </w:t>
      </w:r>
      <w:r>
        <w:rPr>
          <w:sz w:val="20"/>
        </w:rPr>
        <w:t>Saturday.</w:t>
      </w:r>
    </w:p>
    <w:p>
      <w:pPr>
        <w:pStyle w:val="ListParagraph"/>
        <w:numPr>
          <w:ilvl w:val="0"/>
          <w:numId w:val="47"/>
        </w:numPr>
        <w:tabs>
          <w:tab w:pos="1456" w:val="left" w:leader="none"/>
        </w:tabs>
        <w:spacing w:line="240" w:lineRule="auto" w:before="102" w:after="0"/>
        <w:ind w:left="1455" w:right="1331" w:hanging="433"/>
        <w:jc w:val="left"/>
        <w:rPr>
          <w:sz w:val="20"/>
        </w:rPr>
      </w:pPr>
      <w:r>
        <w:rPr>
          <w:sz w:val="20"/>
        </w:rPr>
        <w:t>In case </w:t>
      </w:r>
      <w:r>
        <w:rPr>
          <w:spacing w:val="-3"/>
          <w:sz w:val="20"/>
        </w:rPr>
        <w:t>of </w:t>
      </w:r>
      <w:r>
        <w:rPr>
          <w:sz w:val="20"/>
        </w:rPr>
        <w:t>the resulting loss </w:t>
      </w:r>
      <w:r>
        <w:rPr>
          <w:spacing w:val="-3"/>
          <w:sz w:val="20"/>
        </w:rPr>
        <w:t>of </w:t>
      </w:r>
      <w:r>
        <w:rPr>
          <w:sz w:val="20"/>
        </w:rPr>
        <w:t>a Collection </w:t>
      </w:r>
      <w:r>
        <w:rPr>
          <w:spacing w:val="-2"/>
          <w:sz w:val="20"/>
        </w:rPr>
        <w:t>Day </w:t>
      </w:r>
      <w:r>
        <w:rPr>
          <w:sz w:val="20"/>
        </w:rPr>
        <w:t>during the Collection Schedule or </w:t>
      </w:r>
      <w:r>
        <w:rPr>
          <w:spacing w:val="-5"/>
          <w:sz w:val="20"/>
        </w:rPr>
        <w:t>in </w:t>
      </w:r>
      <w:r>
        <w:rPr>
          <w:sz w:val="20"/>
        </w:rPr>
        <w:t>the case of </w:t>
      </w:r>
      <w:r>
        <w:rPr>
          <w:spacing w:val="-3"/>
          <w:sz w:val="20"/>
        </w:rPr>
        <w:t>an </w:t>
      </w:r>
      <w:r>
        <w:rPr>
          <w:sz w:val="20"/>
        </w:rPr>
        <w:t>Emergency, and only with </w:t>
      </w:r>
      <w:r>
        <w:rPr>
          <w:spacing w:val="-3"/>
          <w:sz w:val="20"/>
        </w:rPr>
        <w:t>written </w:t>
      </w:r>
      <w:r>
        <w:rPr>
          <w:sz w:val="20"/>
        </w:rPr>
        <w:t>permission from the Contract Administrator, Work may be carried out </w:t>
      </w:r>
      <w:r>
        <w:rPr>
          <w:spacing w:val="-3"/>
          <w:sz w:val="20"/>
        </w:rPr>
        <w:t>on</w:t>
      </w:r>
      <w:r>
        <w:rPr>
          <w:spacing w:val="-24"/>
          <w:sz w:val="20"/>
        </w:rPr>
        <w:t> </w:t>
      </w:r>
      <w:r>
        <w:rPr>
          <w:sz w:val="20"/>
        </w:rPr>
        <w:t>Sundays.</w:t>
      </w:r>
    </w:p>
    <w:p>
      <w:pPr>
        <w:pStyle w:val="ListParagraph"/>
        <w:numPr>
          <w:ilvl w:val="0"/>
          <w:numId w:val="47"/>
        </w:numPr>
        <w:tabs>
          <w:tab w:pos="1456" w:val="left" w:leader="none"/>
        </w:tabs>
        <w:spacing w:line="240" w:lineRule="auto" w:before="95" w:after="0"/>
        <w:ind w:left="1455" w:right="1268" w:hanging="433"/>
        <w:jc w:val="left"/>
        <w:rPr>
          <w:sz w:val="20"/>
        </w:rPr>
      </w:pPr>
      <w:r>
        <w:rPr>
          <w:sz w:val="20"/>
        </w:rPr>
        <w:t>Where the Designated Facility for unloading is not scheduled </w:t>
      </w:r>
      <w:r>
        <w:rPr>
          <w:spacing w:val="-3"/>
          <w:sz w:val="20"/>
        </w:rPr>
        <w:t>to </w:t>
      </w:r>
      <w:r>
        <w:rPr>
          <w:sz w:val="20"/>
        </w:rPr>
        <w:t>be open, the Contractor may request to have the City provide limited unloading services charged at the applicable</w:t>
      </w:r>
      <w:bookmarkStart w:name="_bookmark119" w:id="127"/>
      <w:bookmarkEnd w:id="127"/>
      <w:r>
        <w:rPr>
          <w:sz w:val="20"/>
        </w:rPr>
      </w:r>
      <w:r>
        <w:rPr>
          <w:sz w:val="20"/>
        </w:rPr>
        <w:t> rate as defined in</w:t>
      </w:r>
      <w:r>
        <w:rPr>
          <w:spacing w:val="-15"/>
          <w:sz w:val="20"/>
        </w:rPr>
        <w:t> </w:t>
      </w:r>
      <w:hyperlink w:history="true" w:anchor="_bookmark167">
        <w:r>
          <w:rPr>
            <w:sz w:val="20"/>
          </w:rPr>
          <w:t>E16.4</w:t>
        </w:r>
      </w:hyperlink>
      <w:r>
        <w:rPr>
          <w:sz w:val="20"/>
        </w:rPr>
        <w:t>.</w:t>
      </w:r>
    </w:p>
    <w:p>
      <w:pPr>
        <w:pStyle w:val="BodyText"/>
        <w:spacing w:before="5"/>
        <w:rPr>
          <w:sz w:val="26"/>
        </w:rPr>
      </w:pPr>
    </w:p>
    <w:p>
      <w:pPr>
        <w:tabs>
          <w:tab w:pos="1023" w:val="left" w:leader="none"/>
        </w:tabs>
        <w:spacing w:before="0"/>
        <w:ind w:left="159" w:right="0" w:firstLine="0"/>
        <w:jc w:val="left"/>
        <w:rPr>
          <w:b/>
          <w:sz w:val="20"/>
        </w:rPr>
      </w:pPr>
      <w:bookmarkStart w:name="_bookmark120" w:id="128"/>
      <w:bookmarkEnd w:id="128"/>
      <w:r>
        <w:rPr/>
      </w:r>
      <w:r>
        <w:rPr>
          <w:b/>
          <w:sz w:val="20"/>
        </w:rPr>
        <w:t>E4.</w:t>
        <w:tab/>
        <w:t>IMPLEMENTATION AND </w:t>
      </w:r>
      <w:r>
        <w:rPr>
          <w:b/>
          <w:spacing w:val="-3"/>
          <w:sz w:val="20"/>
        </w:rPr>
        <w:t>LABOUR </w:t>
      </w:r>
      <w:r>
        <w:rPr>
          <w:b/>
          <w:sz w:val="20"/>
        </w:rPr>
        <w:t>CONTINGENCY PLANS AND</w:t>
      </w:r>
      <w:r>
        <w:rPr>
          <w:b/>
          <w:spacing w:val="3"/>
          <w:sz w:val="20"/>
        </w:rPr>
        <w:t> </w:t>
      </w:r>
      <w:r>
        <w:rPr>
          <w:b/>
          <w:sz w:val="20"/>
        </w:rPr>
        <w:t>INFORMATION</w:t>
      </w:r>
    </w:p>
    <w:p>
      <w:pPr>
        <w:pStyle w:val="BodyText"/>
        <w:spacing w:before="8"/>
        <w:rPr>
          <w:b/>
          <w:sz w:val="17"/>
        </w:rPr>
      </w:pPr>
    </w:p>
    <w:p>
      <w:pPr>
        <w:pStyle w:val="BodyText"/>
        <w:tabs>
          <w:tab w:pos="1023" w:val="left" w:leader="none"/>
        </w:tabs>
        <w:spacing w:line="237" w:lineRule="auto"/>
        <w:ind w:left="1023" w:right="1290" w:hanging="865"/>
      </w:pPr>
      <w:r>
        <w:rPr/>
        <w:t>E4.1</w:t>
        <w:tab/>
        <w:t>Not more than ninety (90) Calendar Days after receiving notice of award and prior </w:t>
      </w:r>
      <w:r>
        <w:rPr>
          <w:spacing w:val="-3"/>
        </w:rPr>
        <w:t>to </w:t>
      </w:r>
      <w:r>
        <w:rPr/>
        <w:t>the commencement </w:t>
      </w:r>
      <w:r>
        <w:rPr>
          <w:spacing w:val="-3"/>
        </w:rPr>
        <w:t>of </w:t>
      </w:r>
      <w:r>
        <w:rPr/>
        <w:t>Work, the Contractor shall provide the Contract Administrator, for review, a proposed Implementation Plan for the Work. The proposed Implementation Plan </w:t>
      </w:r>
      <w:r>
        <w:rPr>
          <w:spacing w:val="-3"/>
        </w:rPr>
        <w:t>shall </w:t>
      </w:r>
      <w:r>
        <w:rPr/>
        <w:t>identify, include and make due allowance for </w:t>
      </w:r>
      <w:r>
        <w:rPr>
          <w:spacing w:val="-4"/>
        </w:rPr>
        <w:t>the</w:t>
      </w:r>
      <w:r>
        <w:rPr>
          <w:spacing w:val="-9"/>
        </w:rPr>
        <w:t> </w:t>
      </w:r>
      <w:r>
        <w:rPr/>
        <w:t>following:</w:t>
      </w:r>
    </w:p>
    <w:p>
      <w:pPr>
        <w:pStyle w:val="ListParagraph"/>
        <w:numPr>
          <w:ilvl w:val="0"/>
          <w:numId w:val="48"/>
        </w:numPr>
        <w:tabs>
          <w:tab w:pos="1456" w:val="left" w:leader="none"/>
        </w:tabs>
        <w:spacing w:line="240" w:lineRule="auto" w:before="103" w:after="0"/>
        <w:ind w:left="1455" w:right="1140" w:hanging="432"/>
        <w:jc w:val="left"/>
        <w:rPr>
          <w:sz w:val="20"/>
        </w:rPr>
      </w:pPr>
      <w:r>
        <w:rPr>
          <w:sz w:val="20"/>
        </w:rPr>
        <w:t>A detailed personnel plan that shall contain information </w:t>
      </w:r>
      <w:r>
        <w:rPr>
          <w:spacing w:val="-3"/>
          <w:sz w:val="20"/>
        </w:rPr>
        <w:t>on </w:t>
      </w:r>
      <w:r>
        <w:rPr>
          <w:sz w:val="20"/>
        </w:rPr>
        <w:t>staffing levels for the operations and shall include at a minimum: position, name </w:t>
      </w:r>
      <w:r>
        <w:rPr>
          <w:spacing w:val="-3"/>
          <w:sz w:val="20"/>
        </w:rPr>
        <w:t>of </w:t>
      </w:r>
      <w:r>
        <w:rPr>
          <w:sz w:val="20"/>
        </w:rPr>
        <w:t>employee </w:t>
      </w:r>
      <w:r>
        <w:rPr>
          <w:spacing w:val="-4"/>
          <w:sz w:val="20"/>
        </w:rPr>
        <w:t>and </w:t>
      </w:r>
      <w:r>
        <w:rPr>
          <w:sz w:val="20"/>
        </w:rPr>
        <w:t>work experience for supervisory and office personnel, numbers </w:t>
      </w:r>
      <w:r>
        <w:rPr>
          <w:spacing w:val="-4"/>
          <w:sz w:val="20"/>
        </w:rPr>
        <w:t>and </w:t>
      </w:r>
      <w:r>
        <w:rPr>
          <w:sz w:val="20"/>
        </w:rPr>
        <w:t>types </w:t>
      </w:r>
      <w:r>
        <w:rPr>
          <w:spacing w:val="-3"/>
          <w:sz w:val="20"/>
        </w:rPr>
        <w:t>of </w:t>
      </w:r>
      <w:r>
        <w:rPr>
          <w:sz w:val="20"/>
        </w:rPr>
        <w:t>positions for all operating personnel, e.g. drivers, swampers, full-time, part-time, permanent, temporary, union, non- union.</w:t>
      </w:r>
    </w:p>
    <w:p>
      <w:pPr>
        <w:pStyle w:val="ListParagraph"/>
        <w:numPr>
          <w:ilvl w:val="0"/>
          <w:numId w:val="48"/>
        </w:numPr>
        <w:tabs>
          <w:tab w:pos="1456" w:val="left" w:leader="none"/>
        </w:tabs>
        <w:spacing w:line="240" w:lineRule="auto" w:before="103" w:after="0"/>
        <w:ind w:left="1455" w:right="0" w:hanging="433"/>
        <w:jc w:val="left"/>
        <w:rPr>
          <w:sz w:val="20"/>
        </w:rPr>
      </w:pPr>
      <w:r>
        <w:rPr>
          <w:sz w:val="20"/>
        </w:rPr>
        <w:t>A detailed personnel training</w:t>
      </w:r>
      <w:r>
        <w:rPr>
          <w:spacing w:val="-3"/>
          <w:sz w:val="20"/>
        </w:rPr>
        <w:t> </w:t>
      </w:r>
      <w:r>
        <w:rPr>
          <w:sz w:val="20"/>
        </w:rPr>
        <w:t>plan.</w:t>
      </w:r>
    </w:p>
    <w:p>
      <w:pPr>
        <w:pStyle w:val="ListParagraph"/>
        <w:numPr>
          <w:ilvl w:val="0"/>
          <w:numId w:val="48"/>
        </w:numPr>
        <w:tabs>
          <w:tab w:pos="1456" w:val="left" w:leader="none"/>
        </w:tabs>
        <w:spacing w:line="240" w:lineRule="auto" w:before="101" w:after="0"/>
        <w:ind w:left="1455" w:right="0" w:hanging="433"/>
        <w:jc w:val="left"/>
        <w:rPr>
          <w:sz w:val="20"/>
        </w:rPr>
      </w:pPr>
      <w:r>
        <w:rPr>
          <w:sz w:val="20"/>
        </w:rPr>
        <w:t>Safe </w:t>
      </w:r>
      <w:r>
        <w:rPr>
          <w:spacing w:val="-3"/>
          <w:sz w:val="20"/>
        </w:rPr>
        <w:t>work </w:t>
      </w:r>
      <w:r>
        <w:rPr>
          <w:sz w:val="20"/>
        </w:rPr>
        <w:t>procedures for manual</w:t>
      </w:r>
      <w:r>
        <w:rPr>
          <w:spacing w:val="4"/>
          <w:sz w:val="20"/>
        </w:rPr>
        <w:t> </w:t>
      </w:r>
      <w:r>
        <w:rPr>
          <w:sz w:val="20"/>
        </w:rPr>
        <w:t>lifting.</w:t>
      </w:r>
    </w:p>
    <w:p>
      <w:pPr>
        <w:pStyle w:val="ListParagraph"/>
        <w:numPr>
          <w:ilvl w:val="0"/>
          <w:numId w:val="48"/>
        </w:numPr>
        <w:tabs>
          <w:tab w:pos="1456" w:val="left" w:leader="none"/>
        </w:tabs>
        <w:spacing w:line="240" w:lineRule="auto" w:before="94" w:after="0"/>
        <w:ind w:left="1455" w:right="0" w:hanging="433"/>
        <w:jc w:val="left"/>
        <w:rPr>
          <w:sz w:val="20"/>
        </w:rPr>
      </w:pPr>
      <w:r>
        <w:rPr>
          <w:sz w:val="20"/>
        </w:rPr>
        <w:t>Emergency and contingency response</w:t>
      </w:r>
      <w:r>
        <w:rPr>
          <w:spacing w:val="5"/>
          <w:sz w:val="20"/>
        </w:rPr>
        <w:t> </w:t>
      </w:r>
      <w:r>
        <w:rPr>
          <w:sz w:val="20"/>
        </w:rPr>
        <w:t>plans.</w:t>
      </w:r>
    </w:p>
    <w:p>
      <w:pPr>
        <w:pStyle w:val="ListParagraph"/>
        <w:numPr>
          <w:ilvl w:val="0"/>
          <w:numId w:val="48"/>
        </w:numPr>
        <w:tabs>
          <w:tab w:pos="1456" w:val="left" w:leader="none"/>
        </w:tabs>
        <w:spacing w:line="240" w:lineRule="auto" w:before="102" w:after="0"/>
        <w:ind w:left="1455" w:right="0" w:hanging="433"/>
        <w:jc w:val="left"/>
        <w:rPr>
          <w:sz w:val="20"/>
        </w:rPr>
      </w:pPr>
      <w:r>
        <w:rPr>
          <w:sz w:val="20"/>
        </w:rPr>
        <w:t>Spill containment and response</w:t>
      </w:r>
      <w:r>
        <w:rPr>
          <w:spacing w:val="-11"/>
          <w:sz w:val="20"/>
        </w:rPr>
        <w:t> </w:t>
      </w:r>
      <w:r>
        <w:rPr>
          <w:sz w:val="20"/>
        </w:rPr>
        <w:t>plan.</w:t>
      </w:r>
    </w:p>
    <w:p>
      <w:pPr>
        <w:pStyle w:val="ListParagraph"/>
        <w:numPr>
          <w:ilvl w:val="0"/>
          <w:numId w:val="48"/>
        </w:numPr>
        <w:tabs>
          <w:tab w:pos="1455" w:val="left" w:leader="none"/>
          <w:tab w:pos="1456" w:val="left" w:leader="none"/>
        </w:tabs>
        <w:spacing w:line="240" w:lineRule="auto" w:before="101" w:after="0"/>
        <w:ind w:left="1455" w:right="0" w:hanging="433"/>
        <w:jc w:val="left"/>
        <w:rPr>
          <w:sz w:val="20"/>
        </w:rPr>
      </w:pPr>
      <w:r>
        <w:rPr>
          <w:sz w:val="20"/>
        </w:rPr>
        <w:t>Customer service procedures and training</w:t>
      </w:r>
      <w:r>
        <w:rPr>
          <w:spacing w:val="-17"/>
          <w:sz w:val="20"/>
        </w:rPr>
        <w:t> </w:t>
      </w:r>
      <w:r>
        <w:rPr>
          <w:sz w:val="20"/>
        </w:rPr>
        <w:t>documents.</w:t>
      </w:r>
    </w:p>
    <w:p>
      <w:pPr>
        <w:pStyle w:val="ListParagraph"/>
        <w:numPr>
          <w:ilvl w:val="0"/>
          <w:numId w:val="48"/>
        </w:numPr>
        <w:tabs>
          <w:tab w:pos="1456" w:val="left" w:leader="none"/>
        </w:tabs>
        <w:spacing w:line="240" w:lineRule="auto" w:before="101" w:after="0"/>
        <w:ind w:left="1455" w:right="0" w:hanging="433"/>
        <w:jc w:val="left"/>
        <w:rPr>
          <w:sz w:val="20"/>
        </w:rPr>
      </w:pPr>
      <w:r>
        <w:rPr>
          <w:sz w:val="20"/>
        </w:rPr>
        <w:t>Equipment (including Collection Vehicles) maintenance programs and</w:t>
      </w:r>
      <w:r>
        <w:rPr>
          <w:spacing w:val="-23"/>
          <w:sz w:val="20"/>
        </w:rPr>
        <w:t> </w:t>
      </w:r>
      <w:r>
        <w:rPr>
          <w:sz w:val="20"/>
        </w:rPr>
        <w:t>plans.</w:t>
      </w:r>
    </w:p>
    <w:p>
      <w:pPr>
        <w:pStyle w:val="ListParagraph"/>
        <w:numPr>
          <w:ilvl w:val="0"/>
          <w:numId w:val="48"/>
        </w:numPr>
        <w:tabs>
          <w:tab w:pos="1456" w:val="left" w:leader="none"/>
        </w:tabs>
        <w:spacing w:line="240" w:lineRule="auto" w:before="101" w:after="0"/>
        <w:ind w:left="1455" w:right="0" w:hanging="433"/>
        <w:jc w:val="left"/>
        <w:rPr>
          <w:sz w:val="20"/>
        </w:rPr>
      </w:pPr>
      <w:r>
        <w:rPr>
          <w:sz w:val="20"/>
        </w:rPr>
        <w:t>Proposed GPS/AVL</w:t>
      </w:r>
      <w:r>
        <w:rPr>
          <w:spacing w:val="1"/>
          <w:sz w:val="20"/>
        </w:rPr>
        <w:t> </w:t>
      </w:r>
      <w:r>
        <w:rPr>
          <w:sz w:val="20"/>
        </w:rPr>
        <w:t>system.</w:t>
      </w:r>
    </w:p>
    <w:p>
      <w:pPr>
        <w:pStyle w:val="ListParagraph"/>
        <w:numPr>
          <w:ilvl w:val="0"/>
          <w:numId w:val="48"/>
        </w:numPr>
        <w:tabs>
          <w:tab w:pos="1455" w:val="left" w:leader="none"/>
          <w:tab w:pos="1456" w:val="left" w:leader="none"/>
        </w:tabs>
        <w:spacing w:line="240" w:lineRule="auto" w:before="102" w:after="0"/>
        <w:ind w:left="1455" w:right="1396" w:hanging="433"/>
        <w:jc w:val="left"/>
        <w:rPr>
          <w:sz w:val="20"/>
        </w:rPr>
      </w:pPr>
      <w:r>
        <w:rPr>
          <w:sz w:val="20"/>
        </w:rPr>
        <w:t>Handling procedures for Solid Waste Material (e.g. procedures for handling Solid Waste Material during cold or hot</w:t>
      </w:r>
      <w:r>
        <w:rPr>
          <w:spacing w:val="-11"/>
          <w:sz w:val="20"/>
        </w:rPr>
        <w:t> </w:t>
      </w:r>
      <w:r>
        <w:rPr>
          <w:sz w:val="20"/>
        </w:rPr>
        <w:t>weather).</w:t>
      </w:r>
    </w:p>
    <w:p>
      <w:pPr>
        <w:pStyle w:val="ListParagraph"/>
        <w:numPr>
          <w:ilvl w:val="0"/>
          <w:numId w:val="48"/>
        </w:numPr>
        <w:tabs>
          <w:tab w:pos="1455" w:val="left" w:leader="none"/>
          <w:tab w:pos="1456" w:val="left" w:leader="none"/>
        </w:tabs>
        <w:spacing w:line="240" w:lineRule="auto" w:before="94" w:after="0"/>
        <w:ind w:left="1455" w:right="0" w:hanging="433"/>
        <w:jc w:val="left"/>
        <w:rPr>
          <w:sz w:val="20"/>
        </w:rPr>
      </w:pPr>
      <w:r>
        <w:rPr>
          <w:sz w:val="20"/>
        </w:rPr>
        <w:t>Procedures for addressing service</w:t>
      </w:r>
      <w:r>
        <w:rPr>
          <w:spacing w:val="-12"/>
          <w:sz w:val="20"/>
        </w:rPr>
        <w:t> </w:t>
      </w:r>
      <w:r>
        <w:rPr>
          <w:sz w:val="20"/>
        </w:rPr>
        <w:t>delays.</w:t>
      </w:r>
    </w:p>
    <w:p>
      <w:pPr>
        <w:pStyle w:val="ListParagraph"/>
        <w:numPr>
          <w:ilvl w:val="0"/>
          <w:numId w:val="48"/>
        </w:numPr>
        <w:tabs>
          <w:tab w:pos="1456" w:val="left" w:leader="none"/>
        </w:tabs>
        <w:spacing w:line="240" w:lineRule="auto" w:before="101" w:after="0"/>
        <w:ind w:left="1455" w:right="0" w:hanging="433"/>
        <w:jc w:val="left"/>
        <w:rPr>
          <w:sz w:val="20"/>
        </w:rPr>
      </w:pPr>
      <w:r>
        <w:rPr>
          <w:sz w:val="20"/>
        </w:rPr>
        <w:t>Claims</w:t>
      </w:r>
      <w:r>
        <w:rPr>
          <w:spacing w:val="-6"/>
          <w:sz w:val="20"/>
        </w:rPr>
        <w:t> </w:t>
      </w:r>
      <w:r>
        <w:rPr>
          <w:sz w:val="20"/>
        </w:rPr>
        <w:t>procedures.</w:t>
      </w:r>
    </w:p>
    <w:p>
      <w:pPr>
        <w:pStyle w:val="ListParagraph"/>
        <w:numPr>
          <w:ilvl w:val="0"/>
          <w:numId w:val="48"/>
        </w:numPr>
        <w:tabs>
          <w:tab w:pos="1455" w:val="left" w:leader="none"/>
          <w:tab w:pos="1456" w:val="left" w:leader="none"/>
        </w:tabs>
        <w:spacing w:line="240" w:lineRule="auto" w:before="102" w:after="0"/>
        <w:ind w:left="1455" w:right="0" w:hanging="433"/>
        <w:jc w:val="left"/>
        <w:rPr>
          <w:sz w:val="20"/>
        </w:rPr>
      </w:pPr>
      <w:r>
        <w:rPr>
          <w:sz w:val="20"/>
        </w:rPr>
        <w:t>Any other information requested by the Contract</w:t>
      </w:r>
      <w:r>
        <w:rPr>
          <w:spacing w:val="-5"/>
          <w:sz w:val="20"/>
        </w:rPr>
        <w:t> </w:t>
      </w:r>
      <w:r>
        <w:rPr>
          <w:sz w:val="20"/>
        </w:rPr>
        <w:t>Administrator.</w:t>
      </w:r>
    </w:p>
    <w:p>
      <w:pPr>
        <w:pStyle w:val="BodyText"/>
        <w:spacing w:before="6"/>
        <w:rPr>
          <w:sz w:val="17"/>
        </w:rPr>
      </w:pPr>
    </w:p>
    <w:p>
      <w:pPr>
        <w:pStyle w:val="BodyText"/>
        <w:tabs>
          <w:tab w:pos="1023" w:val="left" w:leader="none"/>
        </w:tabs>
        <w:ind w:left="1023" w:right="1428" w:hanging="865"/>
      </w:pPr>
      <w:r>
        <w:rPr/>
        <w:t>E4.2</w:t>
        <w:tab/>
        <w:t>Once reviewed, the Implementation Plan shall not </w:t>
      </w:r>
      <w:r>
        <w:rPr>
          <w:spacing w:val="-3"/>
        </w:rPr>
        <w:t>be </w:t>
      </w:r>
      <w:r>
        <w:rPr/>
        <w:t>modified, altered or revised without the prior written consent of the Contract</w:t>
      </w:r>
      <w:r>
        <w:rPr>
          <w:spacing w:val="-4"/>
        </w:rPr>
        <w:t> </w:t>
      </w:r>
      <w:r>
        <w:rPr/>
        <w:t>Administrator.</w:t>
      </w:r>
    </w:p>
    <w:p>
      <w:pPr>
        <w:pStyle w:val="BodyText"/>
        <w:tabs>
          <w:tab w:pos="1023" w:val="left" w:leader="none"/>
        </w:tabs>
        <w:spacing w:before="195"/>
        <w:ind w:left="1023" w:right="1188" w:hanging="865"/>
      </w:pPr>
      <w:r>
        <w:rPr/>
        <w:t>E4.3</w:t>
        <w:tab/>
        <w:t>The Contractor shall perform the Work, including all Collection, in accordance </w:t>
      </w:r>
      <w:r>
        <w:rPr>
          <w:spacing w:val="-3"/>
        </w:rPr>
        <w:t>with </w:t>
      </w:r>
      <w:r>
        <w:rPr/>
        <w:t>the Contract and the reviewed Implementation</w:t>
      </w:r>
      <w:r>
        <w:rPr>
          <w:spacing w:val="-5"/>
        </w:rPr>
        <w:t> </w:t>
      </w:r>
      <w:r>
        <w:rPr/>
        <w:t>Plan.</w:t>
      </w:r>
    </w:p>
    <w:p>
      <w:pPr>
        <w:pStyle w:val="BodyText"/>
        <w:spacing w:before="7"/>
        <w:rPr>
          <w:sz w:val="17"/>
        </w:rPr>
      </w:pPr>
    </w:p>
    <w:p>
      <w:pPr>
        <w:pStyle w:val="BodyText"/>
        <w:tabs>
          <w:tab w:pos="1023" w:val="left" w:leader="none"/>
        </w:tabs>
        <w:ind w:left="1023" w:right="1272" w:hanging="865"/>
      </w:pPr>
      <w:r>
        <w:rPr/>
        <w:t>E4.4</w:t>
        <w:tab/>
        <w:t>The Contractor shall, not later than October 15, 2027, submit </w:t>
      </w:r>
      <w:r>
        <w:rPr>
          <w:spacing w:val="-3"/>
        </w:rPr>
        <w:t>to </w:t>
      </w:r>
      <w:r>
        <w:rPr>
          <w:spacing w:val="-4"/>
        </w:rPr>
        <w:t>the </w:t>
      </w:r>
      <w:r>
        <w:rPr/>
        <w:t>Contract Administrator the following:</w:t>
      </w:r>
    </w:p>
    <w:p>
      <w:pPr>
        <w:pStyle w:val="ListParagraph"/>
        <w:numPr>
          <w:ilvl w:val="0"/>
          <w:numId w:val="49"/>
        </w:numPr>
        <w:tabs>
          <w:tab w:pos="1456" w:val="left" w:leader="none"/>
        </w:tabs>
        <w:spacing w:line="240" w:lineRule="auto" w:before="102" w:after="0"/>
        <w:ind w:left="1455" w:right="0" w:hanging="433"/>
        <w:jc w:val="left"/>
        <w:rPr>
          <w:sz w:val="20"/>
        </w:rPr>
      </w:pPr>
      <w:r>
        <w:rPr>
          <w:sz w:val="20"/>
        </w:rPr>
        <w:t>vehicle tare weights for each Collection</w:t>
      </w:r>
      <w:r>
        <w:rPr>
          <w:spacing w:val="-3"/>
          <w:sz w:val="20"/>
        </w:rPr>
        <w:t> </w:t>
      </w:r>
      <w:r>
        <w:rPr>
          <w:sz w:val="20"/>
        </w:rPr>
        <w:t>Vehicle.</w:t>
      </w:r>
    </w:p>
    <w:p>
      <w:pPr>
        <w:pStyle w:val="ListParagraph"/>
        <w:numPr>
          <w:ilvl w:val="0"/>
          <w:numId w:val="49"/>
        </w:numPr>
        <w:tabs>
          <w:tab w:pos="1456" w:val="left" w:leader="none"/>
        </w:tabs>
        <w:spacing w:line="240" w:lineRule="auto" w:before="101" w:after="0"/>
        <w:ind w:left="1455" w:right="0" w:hanging="433"/>
        <w:jc w:val="left"/>
        <w:rPr>
          <w:sz w:val="20"/>
        </w:rPr>
      </w:pPr>
      <w:r>
        <w:rPr>
          <w:sz w:val="20"/>
        </w:rPr>
        <w:t>license plate numbers for all motor vehicles (including Collection</w:t>
      </w:r>
      <w:r>
        <w:rPr>
          <w:spacing w:val="-6"/>
          <w:sz w:val="20"/>
        </w:rPr>
        <w:t> </w:t>
      </w:r>
      <w:r>
        <w:rPr>
          <w:sz w:val="20"/>
        </w:rPr>
        <w:t>Vehicles).</w:t>
      </w:r>
    </w:p>
    <w:p>
      <w:pPr>
        <w:pStyle w:val="ListParagraph"/>
        <w:numPr>
          <w:ilvl w:val="0"/>
          <w:numId w:val="49"/>
        </w:numPr>
        <w:tabs>
          <w:tab w:pos="1456" w:val="left" w:leader="none"/>
        </w:tabs>
        <w:spacing w:line="240" w:lineRule="auto" w:before="102" w:after="0"/>
        <w:ind w:left="1455" w:right="0" w:hanging="433"/>
        <w:jc w:val="left"/>
        <w:rPr>
          <w:sz w:val="20"/>
        </w:rPr>
      </w:pPr>
      <w:r>
        <w:rPr>
          <w:sz w:val="20"/>
        </w:rPr>
        <w:t>vehicle identification numbers for all motor vehicles (including Collection</w:t>
      </w:r>
      <w:r>
        <w:rPr>
          <w:spacing w:val="-13"/>
          <w:sz w:val="20"/>
        </w:rPr>
        <w:t> </w:t>
      </w:r>
      <w:r>
        <w:rPr>
          <w:sz w:val="20"/>
        </w:rPr>
        <w:t>Vehicles).</w:t>
      </w:r>
    </w:p>
    <w:p>
      <w:pPr>
        <w:pStyle w:val="BodyText"/>
        <w:tabs>
          <w:tab w:pos="1023" w:val="left" w:leader="none"/>
        </w:tabs>
        <w:spacing w:before="194"/>
        <w:ind w:left="1023" w:right="1348" w:hanging="865"/>
      </w:pPr>
      <w:r>
        <w:rPr/>
        <w:t>E4.5</w:t>
        <w:tab/>
        <w:t>Not more than ninety (90) Calendar Days after receiving notice of award and prior </w:t>
      </w:r>
      <w:r>
        <w:rPr>
          <w:spacing w:val="-3"/>
        </w:rPr>
        <w:t>to </w:t>
      </w:r>
      <w:r>
        <w:rPr/>
        <w:t>the commencement </w:t>
      </w:r>
      <w:r>
        <w:rPr>
          <w:spacing w:val="-3"/>
        </w:rPr>
        <w:t>of </w:t>
      </w:r>
      <w:r>
        <w:rPr/>
        <w:t>Work, the Contractor shall provide the Contract Administrator, for review a proposed Labour Contingency Plan for the Work </w:t>
      </w:r>
      <w:r>
        <w:rPr>
          <w:spacing w:val="-3"/>
        </w:rPr>
        <w:t>to </w:t>
      </w:r>
      <w:r>
        <w:rPr/>
        <w:t>address and make provisions for the Contractor’s obligations </w:t>
      </w:r>
      <w:r>
        <w:rPr>
          <w:spacing w:val="-3"/>
        </w:rPr>
        <w:t>to </w:t>
      </w:r>
      <w:r>
        <w:rPr>
          <w:spacing w:val="-4"/>
        </w:rPr>
        <w:t>the </w:t>
      </w:r>
      <w:r>
        <w:rPr/>
        <w:t>City as set out </w:t>
      </w:r>
      <w:r>
        <w:rPr>
          <w:spacing w:val="-5"/>
        </w:rPr>
        <w:t>in </w:t>
      </w:r>
      <w:r>
        <w:rPr/>
        <w:t>this Contract, during a strike or lockout </w:t>
      </w:r>
      <w:r>
        <w:rPr>
          <w:spacing w:val="-3"/>
        </w:rPr>
        <w:t>of </w:t>
      </w:r>
      <w:r>
        <w:rPr/>
        <w:t>its workers. The proposed Labour Contingency Plan shall identify and include or make due allowance for the</w:t>
      </w:r>
      <w:r>
        <w:rPr>
          <w:spacing w:val="-8"/>
        </w:rPr>
        <w:t> </w:t>
      </w:r>
      <w:r>
        <w:rPr/>
        <w:t>following:</w:t>
      </w:r>
    </w:p>
    <w:p>
      <w:pPr>
        <w:spacing w:after="0"/>
        <w:sectPr>
          <w:pgSz w:w="12240" w:h="15840"/>
          <w:pgMar w:header="440" w:footer="0" w:top="1160" w:bottom="280" w:left="1280" w:right="340"/>
        </w:sectPr>
      </w:pPr>
    </w:p>
    <w:p>
      <w:pPr>
        <w:pStyle w:val="BodyText"/>
        <w:spacing w:before="5"/>
        <w:rPr>
          <w:sz w:val="14"/>
        </w:rPr>
      </w:pPr>
    </w:p>
    <w:p>
      <w:pPr>
        <w:pStyle w:val="ListParagraph"/>
        <w:numPr>
          <w:ilvl w:val="0"/>
          <w:numId w:val="50"/>
        </w:numPr>
        <w:tabs>
          <w:tab w:pos="1457" w:val="left" w:leader="none"/>
        </w:tabs>
        <w:spacing w:line="240" w:lineRule="auto" w:before="95" w:after="0"/>
        <w:ind w:left="1456" w:right="0" w:hanging="433"/>
        <w:jc w:val="left"/>
        <w:rPr>
          <w:sz w:val="20"/>
        </w:rPr>
      </w:pPr>
      <w:r>
        <w:rPr>
          <w:sz w:val="20"/>
        </w:rPr>
        <w:t>recruitment and training of replacement</w:t>
      </w:r>
      <w:r>
        <w:rPr>
          <w:spacing w:val="-11"/>
          <w:sz w:val="20"/>
        </w:rPr>
        <w:t> </w:t>
      </w:r>
      <w:r>
        <w:rPr>
          <w:sz w:val="20"/>
        </w:rPr>
        <w:t>workers;</w:t>
      </w:r>
    </w:p>
    <w:p>
      <w:pPr>
        <w:pStyle w:val="ListParagraph"/>
        <w:numPr>
          <w:ilvl w:val="0"/>
          <w:numId w:val="50"/>
        </w:numPr>
        <w:tabs>
          <w:tab w:pos="1457" w:val="left" w:leader="none"/>
        </w:tabs>
        <w:spacing w:line="240" w:lineRule="auto" w:before="101" w:after="0"/>
        <w:ind w:left="1456" w:right="0" w:hanging="433"/>
        <w:jc w:val="left"/>
        <w:rPr>
          <w:sz w:val="20"/>
        </w:rPr>
      </w:pPr>
      <w:r>
        <w:rPr>
          <w:sz w:val="20"/>
        </w:rPr>
        <w:t>a strategy regarding route coverage for</w:t>
      </w:r>
      <w:r>
        <w:rPr>
          <w:spacing w:val="11"/>
          <w:sz w:val="20"/>
        </w:rPr>
        <w:t> </w:t>
      </w:r>
      <w:r>
        <w:rPr>
          <w:sz w:val="20"/>
        </w:rPr>
        <w:t>Collection;</w:t>
      </w:r>
    </w:p>
    <w:p>
      <w:pPr>
        <w:pStyle w:val="ListParagraph"/>
        <w:numPr>
          <w:ilvl w:val="0"/>
          <w:numId w:val="50"/>
        </w:numPr>
        <w:tabs>
          <w:tab w:pos="1457" w:val="left" w:leader="none"/>
        </w:tabs>
        <w:spacing w:line="240" w:lineRule="auto" w:before="102" w:after="0"/>
        <w:ind w:left="1456" w:right="0" w:hanging="433"/>
        <w:jc w:val="left"/>
        <w:rPr>
          <w:sz w:val="20"/>
        </w:rPr>
      </w:pPr>
      <w:r>
        <w:rPr>
          <w:sz w:val="20"/>
        </w:rPr>
        <w:t>a timeline for retaining and/or restoring the Work, including</w:t>
      </w:r>
      <w:r>
        <w:rPr>
          <w:spacing w:val="3"/>
          <w:sz w:val="20"/>
        </w:rPr>
        <w:t> </w:t>
      </w:r>
      <w:r>
        <w:rPr>
          <w:sz w:val="20"/>
        </w:rPr>
        <w:t>Collection;</w:t>
      </w:r>
    </w:p>
    <w:p>
      <w:pPr>
        <w:pStyle w:val="ListParagraph"/>
        <w:numPr>
          <w:ilvl w:val="0"/>
          <w:numId w:val="50"/>
        </w:numPr>
        <w:tabs>
          <w:tab w:pos="1457" w:val="left" w:leader="none"/>
        </w:tabs>
        <w:spacing w:line="240" w:lineRule="auto" w:before="94" w:after="0"/>
        <w:ind w:left="1456" w:right="1815" w:hanging="433"/>
        <w:jc w:val="left"/>
        <w:rPr>
          <w:sz w:val="20"/>
        </w:rPr>
      </w:pPr>
      <w:r>
        <w:rPr>
          <w:sz w:val="20"/>
        </w:rPr>
        <w:t>a communications plan to address media inquiries regarding the progress of labour negotiations;</w:t>
      </w:r>
    </w:p>
    <w:p>
      <w:pPr>
        <w:pStyle w:val="ListParagraph"/>
        <w:numPr>
          <w:ilvl w:val="0"/>
          <w:numId w:val="50"/>
        </w:numPr>
        <w:tabs>
          <w:tab w:pos="1457" w:val="left" w:leader="none"/>
        </w:tabs>
        <w:spacing w:line="240" w:lineRule="auto" w:before="101" w:after="0"/>
        <w:ind w:left="1456" w:right="0" w:hanging="433"/>
        <w:jc w:val="left"/>
        <w:rPr>
          <w:sz w:val="20"/>
        </w:rPr>
      </w:pPr>
      <w:r>
        <w:rPr>
          <w:sz w:val="20"/>
        </w:rPr>
        <w:t>the mobilization, maintenance </w:t>
      </w:r>
      <w:r>
        <w:rPr>
          <w:spacing w:val="-4"/>
          <w:sz w:val="20"/>
        </w:rPr>
        <w:t>and </w:t>
      </w:r>
      <w:r>
        <w:rPr>
          <w:sz w:val="20"/>
        </w:rPr>
        <w:t>security of the Collection</w:t>
      </w:r>
      <w:r>
        <w:rPr>
          <w:spacing w:val="-8"/>
          <w:sz w:val="20"/>
        </w:rPr>
        <w:t> </w:t>
      </w:r>
      <w:r>
        <w:rPr>
          <w:sz w:val="20"/>
        </w:rPr>
        <w:t>Vehicles;</w:t>
      </w:r>
    </w:p>
    <w:p>
      <w:pPr>
        <w:pStyle w:val="ListParagraph"/>
        <w:numPr>
          <w:ilvl w:val="0"/>
          <w:numId w:val="50"/>
        </w:numPr>
        <w:tabs>
          <w:tab w:pos="1456" w:val="left" w:leader="none"/>
          <w:tab w:pos="1457" w:val="left" w:leader="none"/>
        </w:tabs>
        <w:spacing w:line="240" w:lineRule="auto" w:before="102" w:after="0"/>
        <w:ind w:left="1456" w:right="1574" w:hanging="433"/>
        <w:jc w:val="left"/>
        <w:rPr>
          <w:sz w:val="20"/>
        </w:rPr>
      </w:pPr>
      <w:r>
        <w:rPr>
          <w:sz w:val="20"/>
        </w:rPr>
        <w:t>a strategy </w:t>
      </w:r>
      <w:r>
        <w:rPr>
          <w:spacing w:val="-3"/>
          <w:sz w:val="20"/>
        </w:rPr>
        <w:t>with </w:t>
      </w:r>
      <w:r>
        <w:rPr>
          <w:sz w:val="20"/>
        </w:rPr>
        <w:t>respect to access to and egress from </w:t>
      </w:r>
      <w:r>
        <w:rPr>
          <w:spacing w:val="-4"/>
          <w:sz w:val="20"/>
        </w:rPr>
        <w:t>the </w:t>
      </w:r>
      <w:r>
        <w:rPr>
          <w:sz w:val="20"/>
        </w:rPr>
        <w:t>Contractor’s facilities </w:t>
      </w:r>
      <w:r>
        <w:rPr>
          <w:spacing w:val="-4"/>
          <w:sz w:val="20"/>
        </w:rPr>
        <w:t>and </w:t>
      </w:r>
      <w:r>
        <w:rPr>
          <w:sz w:val="20"/>
        </w:rPr>
        <w:t>the Designated</w:t>
      </w:r>
      <w:r>
        <w:rPr>
          <w:spacing w:val="-3"/>
          <w:sz w:val="20"/>
        </w:rPr>
        <w:t> </w:t>
      </w:r>
      <w:r>
        <w:rPr>
          <w:sz w:val="20"/>
        </w:rPr>
        <w:t>Facilities;</w:t>
      </w:r>
    </w:p>
    <w:p>
      <w:pPr>
        <w:pStyle w:val="ListParagraph"/>
        <w:numPr>
          <w:ilvl w:val="0"/>
          <w:numId w:val="50"/>
        </w:numPr>
        <w:tabs>
          <w:tab w:pos="1457" w:val="left" w:leader="none"/>
        </w:tabs>
        <w:spacing w:line="240" w:lineRule="auto" w:before="101" w:after="0"/>
        <w:ind w:left="1456" w:right="0" w:hanging="433"/>
        <w:jc w:val="left"/>
        <w:rPr>
          <w:sz w:val="20"/>
        </w:rPr>
      </w:pPr>
      <w:r>
        <w:rPr>
          <w:sz w:val="20"/>
        </w:rPr>
        <w:t>resources to monitor and record picket activity and security of Contractor’s</w:t>
      </w:r>
      <w:r>
        <w:rPr>
          <w:spacing w:val="-30"/>
          <w:sz w:val="20"/>
        </w:rPr>
        <w:t> </w:t>
      </w:r>
      <w:r>
        <w:rPr>
          <w:sz w:val="20"/>
        </w:rPr>
        <w:t>facilities;</w:t>
      </w:r>
    </w:p>
    <w:p>
      <w:pPr>
        <w:pStyle w:val="ListParagraph"/>
        <w:numPr>
          <w:ilvl w:val="0"/>
          <w:numId w:val="50"/>
        </w:numPr>
        <w:tabs>
          <w:tab w:pos="1457" w:val="left" w:leader="none"/>
        </w:tabs>
        <w:spacing w:line="240" w:lineRule="auto" w:before="102" w:after="0"/>
        <w:ind w:left="1456" w:right="0" w:hanging="433"/>
        <w:jc w:val="left"/>
        <w:rPr>
          <w:sz w:val="20"/>
        </w:rPr>
      </w:pPr>
      <w:r>
        <w:rPr>
          <w:sz w:val="20"/>
        </w:rPr>
        <w:t>the requirements </w:t>
      </w:r>
      <w:r>
        <w:rPr>
          <w:spacing w:val="-3"/>
          <w:sz w:val="20"/>
        </w:rPr>
        <w:t>of </w:t>
      </w:r>
      <w:r>
        <w:rPr>
          <w:sz w:val="20"/>
        </w:rPr>
        <w:t>the Contract;</w:t>
      </w:r>
      <w:r>
        <w:rPr>
          <w:spacing w:val="-3"/>
          <w:sz w:val="20"/>
        </w:rPr>
        <w:t> </w:t>
      </w:r>
      <w:r>
        <w:rPr>
          <w:sz w:val="20"/>
        </w:rPr>
        <w:t>and</w:t>
      </w:r>
    </w:p>
    <w:p>
      <w:pPr>
        <w:pStyle w:val="ListParagraph"/>
        <w:numPr>
          <w:ilvl w:val="0"/>
          <w:numId w:val="50"/>
        </w:numPr>
        <w:tabs>
          <w:tab w:pos="1456" w:val="left" w:leader="none"/>
          <w:tab w:pos="1457" w:val="left" w:leader="none"/>
        </w:tabs>
        <w:spacing w:line="240" w:lineRule="auto" w:before="94" w:after="0"/>
        <w:ind w:left="1456" w:right="0" w:hanging="433"/>
        <w:jc w:val="left"/>
        <w:rPr>
          <w:sz w:val="20"/>
        </w:rPr>
      </w:pPr>
      <w:r>
        <w:rPr>
          <w:sz w:val="20"/>
        </w:rPr>
        <w:t>any other information requested by the Contract</w:t>
      </w:r>
      <w:r>
        <w:rPr>
          <w:spacing w:val="-11"/>
          <w:sz w:val="20"/>
        </w:rPr>
        <w:t> </w:t>
      </w:r>
      <w:r>
        <w:rPr>
          <w:sz w:val="20"/>
        </w:rPr>
        <w:t>Administrator.</w:t>
      </w:r>
    </w:p>
    <w:p>
      <w:pPr>
        <w:pStyle w:val="BodyText"/>
        <w:spacing w:before="6"/>
        <w:rPr>
          <w:sz w:val="17"/>
        </w:rPr>
      </w:pPr>
    </w:p>
    <w:p>
      <w:pPr>
        <w:pStyle w:val="BodyText"/>
        <w:tabs>
          <w:tab w:pos="1024" w:val="left" w:leader="none"/>
        </w:tabs>
        <w:ind w:left="1025" w:right="1121" w:hanging="865"/>
      </w:pPr>
      <w:r>
        <w:rPr/>
        <w:t>E4.6</w:t>
        <w:tab/>
        <w:t>The Contractor shall be entitled to update the Labour Contingency Plan </w:t>
      </w:r>
      <w:r>
        <w:rPr>
          <w:spacing w:val="-3"/>
        </w:rPr>
        <w:t>to </w:t>
      </w:r>
      <w:r>
        <w:rPr/>
        <w:t>take into account additional contingencies </w:t>
      </w:r>
      <w:r>
        <w:rPr>
          <w:spacing w:val="-3"/>
        </w:rPr>
        <w:t>at </w:t>
      </w:r>
      <w:r>
        <w:rPr/>
        <w:t>that time, provided however, that any updated Labour Contingency Plan must </w:t>
      </w:r>
      <w:r>
        <w:rPr>
          <w:spacing w:val="-3"/>
        </w:rPr>
        <w:t>be </w:t>
      </w:r>
      <w:r>
        <w:rPr/>
        <w:t>provided </w:t>
      </w:r>
      <w:r>
        <w:rPr>
          <w:spacing w:val="-3"/>
        </w:rPr>
        <w:t>to </w:t>
      </w:r>
      <w:r>
        <w:rPr/>
        <w:t>the Contract Administrator </w:t>
      </w:r>
      <w:r>
        <w:rPr>
          <w:spacing w:val="-3"/>
        </w:rPr>
        <w:t>no </w:t>
      </w:r>
      <w:r>
        <w:rPr/>
        <w:t>later than sixty (60) Calendar Days prior to </w:t>
      </w:r>
      <w:r>
        <w:rPr>
          <w:spacing w:val="-4"/>
        </w:rPr>
        <w:t>the </w:t>
      </w:r>
      <w:r>
        <w:rPr/>
        <w:t>last day of the </w:t>
      </w:r>
      <w:r>
        <w:rPr>
          <w:spacing w:val="-4"/>
        </w:rPr>
        <w:t>term </w:t>
      </w:r>
      <w:r>
        <w:rPr>
          <w:spacing w:val="-3"/>
        </w:rPr>
        <w:t>of </w:t>
      </w:r>
      <w:r>
        <w:rPr/>
        <w:t>the collective agreement between the Contractor and </w:t>
      </w:r>
      <w:r>
        <w:rPr>
          <w:spacing w:val="-3"/>
        </w:rPr>
        <w:t>its </w:t>
      </w:r>
      <w:r>
        <w:rPr/>
        <w:t>workers in force at any </w:t>
      </w:r>
      <w:r>
        <w:rPr>
          <w:spacing w:val="-3"/>
        </w:rPr>
        <w:t>time </w:t>
      </w:r>
      <w:r>
        <w:rPr/>
        <w:t>over the term of the</w:t>
      </w:r>
      <w:r>
        <w:rPr>
          <w:spacing w:val="-8"/>
        </w:rPr>
        <w:t> </w:t>
      </w:r>
      <w:r>
        <w:rPr/>
        <w:t>Contract.</w:t>
      </w:r>
    </w:p>
    <w:p>
      <w:pPr>
        <w:pStyle w:val="BodyText"/>
        <w:spacing w:before="8"/>
        <w:rPr>
          <w:sz w:val="17"/>
        </w:rPr>
      </w:pPr>
    </w:p>
    <w:p>
      <w:pPr>
        <w:pStyle w:val="BodyText"/>
        <w:tabs>
          <w:tab w:pos="1024" w:val="left" w:leader="none"/>
        </w:tabs>
        <w:spacing w:before="1"/>
        <w:ind w:left="1025" w:right="1130" w:hanging="865"/>
      </w:pPr>
      <w:r>
        <w:rPr/>
        <w:t>E4.7</w:t>
        <w:tab/>
        <w:t>An approved Labour Contingency Plan shall not be modified, altered or revised without the prior written consent of the Contract</w:t>
      </w:r>
      <w:r>
        <w:rPr>
          <w:spacing w:val="-11"/>
        </w:rPr>
        <w:t> </w:t>
      </w:r>
      <w:r>
        <w:rPr/>
        <w:t>Administrator.</w:t>
      </w:r>
    </w:p>
    <w:p>
      <w:pPr>
        <w:pStyle w:val="BodyText"/>
        <w:tabs>
          <w:tab w:pos="1024" w:val="left" w:leader="none"/>
        </w:tabs>
        <w:spacing w:before="195"/>
        <w:ind w:left="1025" w:right="1491" w:hanging="865"/>
      </w:pPr>
      <w:r>
        <w:rPr/>
        <w:t>E4.8</w:t>
        <w:tab/>
        <w:t>The Contractor shall perform and complete the Work, including all Collection, in</w:t>
      </w:r>
      <w:r>
        <w:rPr>
          <w:spacing w:val="-35"/>
        </w:rPr>
        <w:t> </w:t>
      </w:r>
      <w:r>
        <w:rPr/>
        <w:t>accordance with the Contract </w:t>
      </w:r>
      <w:r>
        <w:rPr>
          <w:spacing w:val="-4"/>
        </w:rPr>
        <w:t>and </w:t>
      </w:r>
      <w:r>
        <w:rPr/>
        <w:t>in accordance </w:t>
      </w:r>
      <w:r>
        <w:rPr>
          <w:spacing w:val="-3"/>
        </w:rPr>
        <w:t>with </w:t>
      </w:r>
      <w:r>
        <w:rPr/>
        <w:t>the approved Labour Contingency</w:t>
      </w:r>
      <w:r>
        <w:rPr>
          <w:spacing w:val="12"/>
        </w:rPr>
        <w:t> </w:t>
      </w:r>
      <w:r>
        <w:rPr/>
        <w:t>Plan.</w:t>
      </w:r>
    </w:p>
    <w:p>
      <w:pPr>
        <w:pStyle w:val="ListParagraph"/>
        <w:numPr>
          <w:ilvl w:val="1"/>
          <w:numId w:val="50"/>
        </w:numPr>
        <w:tabs>
          <w:tab w:pos="1890" w:val="left" w:leader="none"/>
        </w:tabs>
        <w:spacing w:line="240" w:lineRule="auto" w:before="101" w:after="0"/>
        <w:ind w:left="1889" w:right="1387" w:hanging="433"/>
        <w:jc w:val="left"/>
        <w:rPr>
          <w:sz w:val="20"/>
        </w:rPr>
      </w:pPr>
      <w:r>
        <w:rPr>
          <w:sz w:val="20"/>
        </w:rPr>
        <w:t>any labour relations matters, arbitrations, and grievances which may be filed by the Contractor’s employees shall </w:t>
      </w:r>
      <w:r>
        <w:rPr>
          <w:spacing w:val="-3"/>
          <w:sz w:val="20"/>
        </w:rPr>
        <w:t>be </w:t>
      </w:r>
      <w:r>
        <w:rPr>
          <w:sz w:val="20"/>
        </w:rPr>
        <w:t>the sole responsibility </w:t>
      </w:r>
      <w:r>
        <w:rPr>
          <w:spacing w:val="-3"/>
          <w:sz w:val="20"/>
        </w:rPr>
        <w:t>of </w:t>
      </w:r>
      <w:r>
        <w:rPr>
          <w:sz w:val="20"/>
        </w:rPr>
        <w:t>the Contractor, and the Contractor agrees </w:t>
      </w:r>
      <w:r>
        <w:rPr>
          <w:spacing w:val="-3"/>
          <w:sz w:val="20"/>
        </w:rPr>
        <w:t>to </w:t>
      </w:r>
      <w:r>
        <w:rPr>
          <w:sz w:val="20"/>
        </w:rPr>
        <w:t>indemnify the City against all</w:t>
      </w:r>
      <w:r>
        <w:rPr>
          <w:spacing w:val="-3"/>
          <w:sz w:val="20"/>
        </w:rPr>
        <w:t> </w:t>
      </w:r>
      <w:r>
        <w:rPr>
          <w:sz w:val="20"/>
        </w:rPr>
        <w:t>claims.</w:t>
      </w:r>
    </w:p>
    <w:p>
      <w:pPr>
        <w:pStyle w:val="ListParagraph"/>
        <w:numPr>
          <w:ilvl w:val="1"/>
          <w:numId w:val="50"/>
        </w:numPr>
        <w:tabs>
          <w:tab w:pos="1890" w:val="left" w:leader="none"/>
        </w:tabs>
        <w:spacing w:line="240" w:lineRule="auto" w:before="103" w:after="0"/>
        <w:ind w:left="1889" w:right="1466" w:hanging="433"/>
        <w:jc w:val="left"/>
        <w:rPr>
          <w:sz w:val="20"/>
        </w:rPr>
      </w:pPr>
      <w:r>
        <w:rPr>
          <w:sz w:val="20"/>
        </w:rPr>
        <w:t>in the event </w:t>
      </w:r>
      <w:r>
        <w:rPr>
          <w:spacing w:val="-3"/>
          <w:sz w:val="20"/>
        </w:rPr>
        <w:t>of </w:t>
      </w:r>
      <w:r>
        <w:rPr>
          <w:sz w:val="20"/>
        </w:rPr>
        <w:t>a strike, lockout, or other labour action, the Contractor remains fully responsible to perform all Work under this</w:t>
      </w:r>
      <w:r>
        <w:rPr>
          <w:spacing w:val="-6"/>
          <w:sz w:val="20"/>
        </w:rPr>
        <w:t> </w:t>
      </w:r>
      <w:r>
        <w:rPr>
          <w:sz w:val="20"/>
        </w:rPr>
        <w:t>Contract.</w:t>
      </w:r>
    </w:p>
    <w:p>
      <w:pPr>
        <w:pStyle w:val="ListParagraph"/>
        <w:numPr>
          <w:ilvl w:val="1"/>
          <w:numId w:val="50"/>
        </w:numPr>
        <w:tabs>
          <w:tab w:pos="1890" w:val="left" w:leader="none"/>
        </w:tabs>
        <w:spacing w:line="240" w:lineRule="auto" w:before="101" w:after="0"/>
        <w:ind w:left="1889" w:right="1241" w:hanging="433"/>
        <w:jc w:val="left"/>
        <w:rPr>
          <w:sz w:val="20"/>
        </w:rPr>
      </w:pPr>
      <w:r>
        <w:rPr>
          <w:sz w:val="20"/>
        </w:rPr>
        <w:t>the Work shall continue without interruption of, or reduction </w:t>
      </w:r>
      <w:r>
        <w:rPr>
          <w:spacing w:val="-5"/>
          <w:sz w:val="20"/>
        </w:rPr>
        <w:t>in </w:t>
      </w:r>
      <w:r>
        <w:rPr>
          <w:sz w:val="20"/>
        </w:rPr>
        <w:t>service, in </w:t>
      </w:r>
      <w:r>
        <w:rPr>
          <w:spacing w:val="-4"/>
          <w:sz w:val="20"/>
        </w:rPr>
        <w:t>the </w:t>
      </w:r>
      <w:r>
        <w:rPr>
          <w:sz w:val="20"/>
        </w:rPr>
        <w:t>event </w:t>
      </w:r>
      <w:r>
        <w:rPr>
          <w:spacing w:val="3"/>
          <w:sz w:val="20"/>
        </w:rPr>
        <w:t>of</w:t>
      </w:r>
      <w:bookmarkStart w:name="_bookmark121" w:id="129"/>
      <w:bookmarkEnd w:id="129"/>
      <w:r>
        <w:rPr>
          <w:spacing w:val="3"/>
          <w:sz w:val="20"/>
        </w:rPr>
      </w:r>
      <w:r>
        <w:rPr>
          <w:spacing w:val="3"/>
          <w:sz w:val="20"/>
        </w:rPr>
        <w:t> </w:t>
      </w:r>
      <w:r>
        <w:rPr>
          <w:sz w:val="20"/>
        </w:rPr>
        <w:t>a labour disruption by either its own employees or those of a third</w:t>
      </w:r>
      <w:r>
        <w:rPr>
          <w:spacing w:val="-31"/>
          <w:sz w:val="20"/>
        </w:rPr>
        <w:t> </w:t>
      </w:r>
      <w:r>
        <w:rPr>
          <w:sz w:val="20"/>
        </w:rPr>
        <w:t>party.</w:t>
      </w:r>
    </w:p>
    <w:p>
      <w:pPr>
        <w:pStyle w:val="BodyText"/>
        <w:spacing w:before="9"/>
        <w:rPr>
          <w:sz w:val="25"/>
        </w:rPr>
      </w:pPr>
    </w:p>
    <w:p>
      <w:pPr>
        <w:tabs>
          <w:tab w:pos="1025" w:val="left" w:leader="none"/>
        </w:tabs>
        <w:spacing w:before="0"/>
        <w:ind w:left="161" w:right="0" w:firstLine="0"/>
        <w:jc w:val="left"/>
        <w:rPr>
          <w:b/>
          <w:sz w:val="20"/>
        </w:rPr>
      </w:pPr>
      <w:r>
        <w:rPr>
          <w:b/>
          <w:sz w:val="20"/>
        </w:rPr>
        <w:t>E5.</w:t>
        <w:tab/>
        <w:t>KEY</w:t>
      </w:r>
      <w:r>
        <w:rPr>
          <w:b/>
          <w:spacing w:val="-3"/>
          <w:sz w:val="20"/>
        </w:rPr>
        <w:t> </w:t>
      </w:r>
      <w:r>
        <w:rPr>
          <w:b/>
          <w:sz w:val="20"/>
        </w:rPr>
        <w:t>PERSONNEL</w:t>
      </w:r>
    </w:p>
    <w:p>
      <w:pPr>
        <w:pStyle w:val="BodyText"/>
        <w:spacing w:before="6"/>
        <w:rPr>
          <w:b/>
          <w:sz w:val="17"/>
        </w:rPr>
      </w:pPr>
    </w:p>
    <w:p>
      <w:pPr>
        <w:pStyle w:val="BodyText"/>
        <w:tabs>
          <w:tab w:pos="1025" w:val="left" w:leader="none"/>
        </w:tabs>
        <w:ind w:left="1025" w:right="1195" w:hanging="865"/>
      </w:pPr>
      <w:bookmarkStart w:name="_bookmark122" w:id="130"/>
      <w:bookmarkEnd w:id="130"/>
      <w:r>
        <w:rPr/>
      </w:r>
      <w:r>
        <w:rPr/>
        <w:t>E5.1</w:t>
        <w:tab/>
        <w:t>The Contractor shall, within ninety (90) Calendar Days after receiving notice of </w:t>
      </w:r>
      <w:r>
        <w:rPr>
          <w:spacing w:val="-3"/>
        </w:rPr>
        <w:t>award </w:t>
      </w:r>
      <w:r>
        <w:rPr/>
        <w:t>and prior to </w:t>
      </w:r>
      <w:r>
        <w:rPr>
          <w:spacing w:val="-4"/>
        </w:rPr>
        <w:t>the </w:t>
      </w:r>
      <w:r>
        <w:rPr/>
        <w:t>commencement of Work submit to the Contract Administrator for consent the name and particulars of the person the Contractor proposes to appoint </w:t>
      </w:r>
      <w:r>
        <w:rPr>
          <w:spacing w:val="-3"/>
        </w:rPr>
        <w:t>as </w:t>
      </w:r>
      <w:r>
        <w:rPr/>
        <w:t>Contractor’s </w:t>
      </w:r>
      <w:r>
        <w:rPr>
          <w:spacing w:val="-3"/>
        </w:rPr>
        <w:t>Contract </w:t>
      </w:r>
      <w:r>
        <w:rPr/>
        <w:t>Manager. If consent is withheld or subsequently revoked, or if the appointed person fails to act </w:t>
      </w:r>
      <w:r>
        <w:rPr>
          <w:spacing w:val="3"/>
        </w:rPr>
        <w:t>as </w:t>
      </w:r>
      <w:r>
        <w:rPr/>
        <w:t>Contract Manager, the Contractor shall similarly submit </w:t>
      </w:r>
      <w:r>
        <w:rPr>
          <w:spacing w:val="-4"/>
        </w:rPr>
        <w:t>the </w:t>
      </w:r>
      <w:r>
        <w:rPr/>
        <w:t>name and particulars </w:t>
      </w:r>
      <w:r>
        <w:rPr>
          <w:spacing w:val="-3"/>
        </w:rPr>
        <w:t>of </w:t>
      </w:r>
      <w:r>
        <w:rPr/>
        <w:t>another suitable person for such</w:t>
      </w:r>
      <w:r>
        <w:rPr>
          <w:spacing w:val="-3"/>
        </w:rPr>
        <w:t> </w:t>
      </w:r>
      <w:r>
        <w:rPr/>
        <w:t>appointment.</w:t>
      </w:r>
    </w:p>
    <w:p>
      <w:pPr>
        <w:pStyle w:val="ListParagraph"/>
        <w:numPr>
          <w:ilvl w:val="0"/>
          <w:numId w:val="51"/>
        </w:numPr>
        <w:tabs>
          <w:tab w:pos="1890" w:val="left" w:leader="none"/>
        </w:tabs>
        <w:spacing w:line="240" w:lineRule="auto" w:before="97" w:after="0"/>
        <w:ind w:left="1889" w:right="0" w:hanging="433"/>
        <w:jc w:val="left"/>
        <w:rPr>
          <w:sz w:val="20"/>
        </w:rPr>
      </w:pPr>
      <w:r>
        <w:rPr>
          <w:sz w:val="20"/>
        </w:rPr>
        <w:t>The Contract Manager shall </w:t>
      </w:r>
      <w:r>
        <w:rPr>
          <w:spacing w:val="-3"/>
          <w:sz w:val="20"/>
        </w:rPr>
        <w:t>be </w:t>
      </w:r>
      <w:r>
        <w:rPr>
          <w:sz w:val="20"/>
        </w:rPr>
        <w:t>responsible for overall management </w:t>
      </w:r>
      <w:r>
        <w:rPr>
          <w:spacing w:val="-3"/>
          <w:sz w:val="20"/>
        </w:rPr>
        <w:t>of </w:t>
      </w:r>
      <w:r>
        <w:rPr>
          <w:sz w:val="20"/>
        </w:rPr>
        <w:t>the</w:t>
      </w:r>
      <w:r>
        <w:rPr>
          <w:spacing w:val="-4"/>
          <w:sz w:val="20"/>
        </w:rPr>
        <w:t> </w:t>
      </w:r>
      <w:r>
        <w:rPr>
          <w:sz w:val="20"/>
        </w:rPr>
        <w:t>Work.</w:t>
      </w:r>
    </w:p>
    <w:p>
      <w:pPr>
        <w:pStyle w:val="ListParagraph"/>
        <w:numPr>
          <w:ilvl w:val="0"/>
          <w:numId w:val="51"/>
        </w:numPr>
        <w:tabs>
          <w:tab w:pos="1890" w:val="left" w:leader="none"/>
        </w:tabs>
        <w:spacing w:line="240" w:lineRule="auto" w:before="101" w:after="0"/>
        <w:ind w:left="1889" w:right="1317" w:hanging="433"/>
        <w:jc w:val="left"/>
        <w:rPr>
          <w:sz w:val="20"/>
        </w:rPr>
      </w:pPr>
      <w:r>
        <w:rPr>
          <w:sz w:val="20"/>
        </w:rPr>
        <w:t>The Contractor shall give the Contract Manager all authority necessary </w:t>
      </w:r>
      <w:r>
        <w:rPr>
          <w:spacing w:val="-3"/>
          <w:sz w:val="20"/>
        </w:rPr>
        <w:t>to </w:t>
      </w:r>
      <w:r>
        <w:rPr>
          <w:sz w:val="20"/>
        </w:rPr>
        <w:t>act </w:t>
      </w:r>
      <w:r>
        <w:rPr>
          <w:spacing w:val="-3"/>
          <w:sz w:val="20"/>
        </w:rPr>
        <w:t>on </w:t>
      </w:r>
      <w:r>
        <w:rPr>
          <w:spacing w:val="-4"/>
          <w:sz w:val="20"/>
        </w:rPr>
        <w:t>the </w:t>
      </w:r>
      <w:r>
        <w:rPr>
          <w:sz w:val="20"/>
        </w:rPr>
        <w:t>Contractor’s behalf under the</w:t>
      </w:r>
      <w:r>
        <w:rPr>
          <w:spacing w:val="-6"/>
          <w:sz w:val="20"/>
        </w:rPr>
        <w:t> </w:t>
      </w:r>
      <w:r>
        <w:rPr>
          <w:sz w:val="20"/>
        </w:rPr>
        <w:t>Contract.</w:t>
      </w:r>
    </w:p>
    <w:p>
      <w:pPr>
        <w:pStyle w:val="ListParagraph"/>
        <w:numPr>
          <w:ilvl w:val="0"/>
          <w:numId w:val="51"/>
        </w:numPr>
        <w:tabs>
          <w:tab w:pos="1890" w:val="left" w:leader="none"/>
        </w:tabs>
        <w:spacing w:line="240" w:lineRule="auto" w:before="102" w:after="0"/>
        <w:ind w:left="1889" w:right="0" w:hanging="433"/>
        <w:jc w:val="left"/>
        <w:rPr>
          <w:sz w:val="20"/>
        </w:rPr>
      </w:pPr>
      <w:r>
        <w:rPr>
          <w:sz w:val="20"/>
        </w:rPr>
        <w:t>The Contractor shall not, without the prior consent </w:t>
      </w:r>
      <w:r>
        <w:rPr>
          <w:spacing w:val="-3"/>
          <w:sz w:val="20"/>
        </w:rPr>
        <w:t>of </w:t>
      </w:r>
      <w:r>
        <w:rPr>
          <w:sz w:val="20"/>
        </w:rPr>
        <w:t>the Contract</w:t>
      </w:r>
      <w:r>
        <w:rPr>
          <w:spacing w:val="-5"/>
          <w:sz w:val="20"/>
        </w:rPr>
        <w:t> </w:t>
      </w:r>
      <w:r>
        <w:rPr>
          <w:sz w:val="20"/>
        </w:rPr>
        <w:t>Administrator:</w:t>
      </w:r>
    </w:p>
    <w:p>
      <w:pPr>
        <w:pStyle w:val="ListParagraph"/>
        <w:numPr>
          <w:ilvl w:val="1"/>
          <w:numId w:val="51"/>
        </w:numPr>
        <w:tabs>
          <w:tab w:pos="2537" w:val="left" w:leader="none"/>
        </w:tabs>
        <w:spacing w:line="240" w:lineRule="auto" w:before="58" w:after="0"/>
        <w:ind w:left="2537" w:right="0" w:hanging="360"/>
        <w:jc w:val="left"/>
        <w:rPr>
          <w:sz w:val="20"/>
        </w:rPr>
      </w:pPr>
      <w:r>
        <w:rPr>
          <w:sz w:val="20"/>
        </w:rPr>
        <w:t>revoke the appointment of </w:t>
      </w:r>
      <w:r>
        <w:rPr>
          <w:spacing w:val="-4"/>
          <w:sz w:val="20"/>
        </w:rPr>
        <w:t>the </w:t>
      </w:r>
      <w:r>
        <w:rPr>
          <w:sz w:val="20"/>
        </w:rPr>
        <w:t>Contract Manager or appoint a</w:t>
      </w:r>
      <w:r>
        <w:rPr>
          <w:spacing w:val="1"/>
          <w:sz w:val="20"/>
        </w:rPr>
        <w:t> </w:t>
      </w:r>
      <w:r>
        <w:rPr>
          <w:sz w:val="20"/>
        </w:rPr>
        <w:t>replacement;</w:t>
      </w:r>
    </w:p>
    <w:p>
      <w:pPr>
        <w:pStyle w:val="ListParagraph"/>
        <w:numPr>
          <w:ilvl w:val="1"/>
          <w:numId w:val="51"/>
        </w:numPr>
        <w:tabs>
          <w:tab w:pos="2537" w:val="left" w:leader="none"/>
        </w:tabs>
        <w:spacing w:line="240" w:lineRule="auto" w:before="58" w:after="0"/>
        <w:ind w:left="2536" w:right="1575" w:hanging="360"/>
        <w:jc w:val="left"/>
        <w:rPr>
          <w:sz w:val="20"/>
        </w:rPr>
      </w:pPr>
      <w:r>
        <w:rPr>
          <w:sz w:val="20"/>
        </w:rPr>
        <w:t>change </w:t>
      </w:r>
      <w:r>
        <w:rPr>
          <w:spacing w:val="-4"/>
          <w:sz w:val="20"/>
        </w:rPr>
        <w:t>the </w:t>
      </w:r>
      <w:r>
        <w:rPr>
          <w:sz w:val="20"/>
        </w:rPr>
        <w:t>responsibility(ies) and reporting relationship(s) of </w:t>
      </w:r>
      <w:r>
        <w:rPr>
          <w:spacing w:val="-4"/>
          <w:sz w:val="20"/>
        </w:rPr>
        <w:t>the </w:t>
      </w:r>
      <w:r>
        <w:rPr>
          <w:sz w:val="20"/>
        </w:rPr>
        <w:t>Contract Manager.</w:t>
      </w:r>
    </w:p>
    <w:p>
      <w:pPr>
        <w:pStyle w:val="ListParagraph"/>
        <w:numPr>
          <w:ilvl w:val="0"/>
          <w:numId w:val="51"/>
        </w:numPr>
        <w:tabs>
          <w:tab w:pos="1889" w:val="left" w:leader="none"/>
        </w:tabs>
        <w:spacing w:line="240" w:lineRule="auto" w:before="101" w:after="0"/>
        <w:ind w:left="1888" w:right="1237" w:hanging="433"/>
        <w:jc w:val="left"/>
        <w:rPr>
          <w:sz w:val="20"/>
        </w:rPr>
      </w:pPr>
      <w:r>
        <w:rPr>
          <w:sz w:val="20"/>
        </w:rPr>
        <w:t>If the Contract Manager is </w:t>
      </w:r>
      <w:r>
        <w:rPr>
          <w:spacing w:val="-3"/>
          <w:sz w:val="20"/>
        </w:rPr>
        <w:t>to be </w:t>
      </w:r>
      <w:r>
        <w:rPr>
          <w:sz w:val="20"/>
        </w:rPr>
        <w:t>temporarily absent during </w:t>
      </w:r>
      <w:r>
        <w:rPr>
          <w:spacing w:val="-4"/>
          <w:sz w:val="20"/>
        </w:rPr>
        <w:t>the </w:t>
      </w:r>
      <w:r>
        <w:rPr>
          <w:sz w:val="20"/>
        </w:rPr>
        <w:t>execution of the Work, a suitable replacement person shall be appointed, subject to the Contract Administrator’s prior consent, and the Contract Administrator shall </w:t>
      </w:r>
      <w:r>
        <w:rPr>
          <w:spacing w:val="-3"/>
          <w:sz w:val="20"/>
        </w:rPr>
        <w:t>be </w:t>
      </w:r>
      <w:r>
        <w:rPr>
          <w:sz w:val="20"/>
        </w:rPr>
        <w:t>notified accordingly.</w:t>
      </w:r>
    </w:p>
    <w:p>
      <w:pPr>
        <w:pStyle w:val="BodyText"/>
        <w:spacing w:before="8"/>
        <w:rPr>
          <w:sz w:val="17"/>
        </w:rPr>
      </w:pPr>
    </w:p>
    <w:p>
      <w:pPr>
        <w:pStyle w:val="BodyText"/>
        <w:tabs>
          <w:tab w:pos="1024" w:val="left" w:leader="none"/>
        </w:tabs>
        <w:ind w:left="1025" w:right="1216" w:hanging="865"/>
      </w:pPr>
      <w:r>
        <w:rPr/>
        <w:t>E5.2</w:t>
        <w:tab/>
        <w:t>The Contractor shall, within ninety (90) Calendar Days after receiving notice of </w:t>
      </w:r>
      <w:r>
        <w:rPr>
          <w:spacing w:val="-3"/>
        </w:rPr>
        <w:t>award </w:t>
      </w:r>
      <w:r>
        <w:rPr/>
        <w:t>and prior to </w:t>
      </w:r>
      <w:r>
        <w:rPr>
          <w:spacing w:val="-4"/>
        </w:rPr>
        <w:t>the </w:t>
      </w:r>
      <w:r>
        <w:rPr/>
        <w:t>commencement of Work submit to the Contract Administrator for consent the name</w:t>
      </w:r>
      <w:r>
        <w:rPr>
          <w:spacing w:val="-22"/>
        </w:rPr>
        <w:t> </w:t>
      </w:r>
      <w:r>
        <w:rPr/>
        <w:t>and</w:t>
      </w:r>
    </w:p>
    <w:p>
      <w:pPr>
        <w:spacing w:after="0"/>
        <w:sectPr>
          <w:pgSz w:w="12240" w:h="15840"/>
          <w:pgMar w:header="440" w:footer="0" w:top="1160" w:bottom="280" w:left="1280" w:right="340"/>
        </w:sectPr>
      </w:pPr>
    </w:p>
    <w:p>
      <w:pPr>
        <w:pStyle w:val="BodyText"/>
        <w:spacing w:before="5"/>
        <w:rPr>
          <w:sz w:val="14"/>
        </w:rPr>
      </w:pPr>
    </w:p>
    <w:p>
      <w:pPr>
        <w:pStyle w:val="BodyText"/>
        <w:spacing w:before="95"/>
        <w:ind w:left="1023" w:right="1294"/>
      </w:pPr>
      <w:r>
        <w:rPr/>
        <w:t>particulars of the person(s) the Contractor proposes to appoint as Contractor’s Route Supervisors accompanied with the organizational chart showing responsibilities and reporting relationships. If consent is withheld or subsequently revoked, or if an appointed person fails to act in the capacity of Route Supervisor, the Contractor shall similarly submit the name and particulars of another suitable person(s) for such appointment(s).</w:t>
      </w:r>
    </w:p>
    <w:p>
      <w:pPr>
        <w:pStyle w:val="BodyText"/>
        <w:tabs>
          <w:tab w:pos="1023" w:val="left" w:leader="none"/>
        </w:tabs>
        <w:spacing w:before="197"/>
        <w:ind w:left="159"/>
      </w:pPr>
      <w:r>
        <w:rPr/>
        <w:t>E5.3</w:t>
        <w:tab/>
        <w:t>The Contractor shall not, without the prior consent </w:t>
      </w:r>
      <w:r>
        <w:rPr>
          <w:spacing w:val="-3"/>
        </w:rPr>
        <w:t>of </w:t>
      </w:r>
      <w:r>
        <w:rPr/>
        <w:t>the</w:t>
      </w:r>
      <w:r>
        <w:rPr>
          <w:spacing w:val="-3"/>
        </w:rPr>
        <w:t> </w:t>
      </w:r>
      <w:r>
        <w:rPr/>
        <w:t>City:</w:t>
      </w:r>
    </w:p>
    <w:p>
      <w:pPr>
        <w:pStyle w:val="ListParagraph"/>
        <w:numPr>
          <w:ilvl w:val="0"/>
          <w:numId w:val="52"/>
        </w:numPr>
        <w:tabs>
          <w:tab w:pos="1889" w:val="left" w:leader="none"/>
        </w:tabs>
        <w:spacing w:line="240" w:lineRule="auto" w:before="101" w:after="0"/>
        <w:ind w:left="1888" w:right="0" w:hanging="433"/>
        <w:jc w:val="left"/>
        <w:rPr>
          <w:sz w:val="20"/>
        </w:rPr>
      </w:pPr>
      <w:r>
        <w:rPr>
          <w:sz w:val="20"/>
        </w:rPr>
        <w:t>revoke </w:t>
      </w:r>
      <w:r>
        <w:rPr>
          <w:spacing w:val="-3"/>
          <w:sz w:val="20"/>
        </w:rPr>
        <w:t>an </w:t>
      </w:r>
      <w:r>
        <w:rPr>
          <w:sz w:val="20"/>
        </w:rPr>
        <w:t>appointment </w:t>
      </w:r>
      <w:r>
        <w:rPr>
          <w:spacing w:val="-3"/>
          <w:sz w:val="20"/>
        </w:rPr>
        <w:t>of </w:t>
      </w:r>
      <w:r>
        <w:rPr>
          <w:sz w:val="20"/>
        </w:rPr>
        <w:t>Route Supervisors or appoint a</w:t>
      </w:r>
      <w:r>
        <w:rPr>
          <w:spacing w:val="-1"/>
          <w:sz w:val="20"/>
        </w:rPr>
        <w:t> </w:t>
      </w:r>
      <w:r>
        <w:rPr>
          <w:sz w:val="20"/>
        </w:rPr>
        <w:t>replacement(s);</w:t>
      </w:r>
    </w:p>
    <w:p>
      <w:pPr>
        <w:pStyle w:val="ListParagraph"/>
        <w:numPr>
          <w:ilvl w:val="0"/>
          <w:numId w:val="52"/>
        </w:numPr>
        <w:tabs>
          <w:tab w:pos="1889" w:val="left" w:leader="none"/>
        </w:tabs>
        <w:spacing w:line="240" w:lineRule="auto" w:before="101" w:after="0"/>
        <w:ind w:left="1888" w:right="0" w:hanging="433"/>
        <w:jc w:val="left"/>
        <w:rPr>
          <w:sz w:val="20"/>
        </w:rPr>
      </w:pPr>
      <w:r>
        <w:rPr>
          <w:sz w:val="20"/>
        </w:rPr>
        <w:t>change </w:t>
      </w:r>
      <w:r>
        <w:rPr>
          <w:spacing w:val="-4"/>
          <w:sz w:val="20"/>
        </w:rPr>
        <w:t>the </w:t>
      </w:r>
      <w:r>
        <w:rPr>
          <w:sz w:val="20"/>
        </w:rPr>
        <w:t>responsibility(ies) and reporting relationship(s) of Route</w:t>
      </w:r>
      <w:r>
        <w:rPr>
          <w:spacing w:val="3"/>
          <w:sz w:val="20"/>
        </w:rPr>
        <w:t> </w:t>
      </w:r>
      <w:r>
        <w:rPr>
          <w:sz w:val="20"/>
        </w:rPr>
        <w:t>Supervisors.</w:t>
      </w:r>
    </w:p>
    <w:p>
      <w:pPr>
        <w:pStyle w:val="BodyText"/>
        <w:spacing w:before="7"/>
        <w:rPr>
          <w:sz w:val="17"/>
        </w:rPr>
      </w:pPr>
    </w:p>
    <w:p>
      <w:pPr>
        <w:pStyle w:val="BodyText"/>
        <w:tabs>
          <w:tab w:pos="1024" w:val="left" w:leader="none"/>
        </w:tabs>
        <w:ind w:left="1024" w:right="1383" w:hanging="865"/>
      </w:pPr>
      <w:r>
        <w:rPr/>
        <w:t>E5.4</w:t>
        <w:tab/>
        <w:t>The Route Supervisors shall </w:t>
      </w:r>
      <w:r>
        <w:rPr>
          <w:spacing w:val="-3"/>
        </w:rPr>
        <w:t>be </w:t>
      </w:r>
      <w:r>
        <w:rPr/>
        <w:t>responsible for in-person </w:t>
      </w:r>
      <w:r>
        <w:rPr>
          <w:spacing w:val="-3"/>
        </w:rPr>
        <w:t>on </w:t>
      </w:r>
      <w:r>
        <w:rPr/>
        <w:t>the street supervision and monitoring Collection </w:t>
      </w:r>
      <w:r>
        <w:rPr>
          <w:spacing w:val="-3"/>
        </w:rPr>
        <w:t>route </w:t>
      </w:r>
      <w:r>
        <w:rPr/>
        <w:t>operations to ensure the Work is performed and completed </w:t>
      </w:r>
      <w:r>
        <w:rPr>
          <w:spacing w:val="-5"/>
        </w:rPr>
        <w:t>in </w:t>
      </w:r>
      <w:r>
        <w:rPr/>
        <w:t>accordance with the Contract, including complete Collection </w:t>
      </w:r>
      <w:r>
        <w:rPr>
          <w:spacing w:val="-3"/>
        </w:rPr>
        <w:t>on </w:t>
      </w:r>
      <w:r>
        <w:rPr/>
        <w:t>the applicable Collection Day within Collection</w:t>
      </w:r>
      <w:r>
        <w:rPr>
          <w:spacing w:val="1"/>
        </w:rPr>
        <w:t> </w:t>
      </w:r>
      <w:r>
        <w:rPr/>
        <w:t>hours.</w:t>
      </w:r>
    </w:p>
    <w:p>
      <w:pPr>
        <w:pStyle w:val="BodyText"/>
        <w:tabs>
          <w:tab w:pos="1024" w:val="left" w:leader="none"/>
        </w:tabs>
        <w:spacing w:before="196"/>
        <w:ind w:left="1024" w:right="1301" w:hanging="865"/>
      </w:pPr>
      <w:r>
        <w:rPr/>
        <w:t>E5.5</w:t>
        <w:tab/>
        <w:t>The Route Supervisors shall </w:t>
      </w:r>
      <w:r>
        <w:rPr>
          <w:spacing w:val="-3"/>
        </w:rPr>
        <w:t>respond </w:t>
      </w:r>
      <w:r>
        <w:rPr/>
        <w:t>to inquiries from the City’s field staff within </w:t>
      </w:r>
      <w:r>
        <w:rPr>
          <w:spacing w:val="-3"/>
        </w:rPr>
        <w:t>two </w:t>
      </w:r>
      <w:r>
        <w:rPr/>
        <w:t>(2) hours of a request for information, including providing video or</w:t>
      </w:r>
      <w:r>
        <w:rPr>
          <w:spacing w:val="-17"/>
        </w:rPr>
        <w:t> </w:t>
      </w:r>
      <w:r>
        <w:rPr/>
        <w:t>photos.</w:t>
      </w:r>
    </w:p>
    <w:p>
      <w:pPr>
        <w:pStyle w:val="BodyText"/>
        <w:spacing w:before="7"/>
        <w:rPr>
          <w:sz w:val="17"/>
        </w:rPr>
      </w:pPr>
    </w:p>
    <w:p>
      <w:pPr>
        <w:pStyle w:val="BodyText"/>
        <w:tabs>
          <w:tab w:pos="1024" w:val="left" w:leader="none"/>
        </w:tabs>
        <w:ind w:left="1024" w:right="1381" w:hanging="865"/>
      </w:pPr>
      <w:r>
        <w:rPr/>
        <w:t>E5.6</w:t>
        <w:tab/>
        <w:t>The Route Supervisors are responsible for supervising Collection, ensuring that Contract requirements are met on a day-to-day basis, and for </w:t>
      </w:r>
      <w:r>
        <w:rPr>
          <w:spacing w:val="-4"/>
        </w:rPr>
        <w:t>the </w:t>
      </w:r>
      <w:r>
        <w:rPr/>
        <w:t>handling of customer </w:t>
      </w:r>
      <w:r>
        <w:rPr>
          <w:spacing w:val="-3"/>
        </w:rPr>
        <w:t>service</w:t>
      </w:r>
      <w:r>
        <w:rPr/>
        <w:t> issues.</w:t>
      </w:r>
    </w:p>
    <w:p>
      <w:pPr>
        <w:pStyle w:val="BodyText"/>
        <w:spacing w:before="7"/>
        <w:rPr>
          <w:sz w:val="17"/>
        </w:rPr>
      </w:pPr>
    </w:p>
    <w:p>
      <w:pPr>
        <w:pStyle w:val="BodyText"/>
        <w:tabs>
          <w:tab w:pos="1024" w:val="left" w:leader="none"/>
        </w:tabs>
        <w:ind w:left="1024" w:right="1351" w:hanging="865"/>
      </w:pPr>
      <w:r>
        <w:rPr/>
        <w:t>E5.7</w:t>
        <w:tab/>
        <w:t>The Contractor shall provide to the Contract Administrator, the telephone numbers (including, but not limited to, mobile telephone numbers), and email addresses for each </w:t>
      </w:r>
      <w:r>
        <w:rPr>
          <w:spacing w:val="-3"/>
        </w:rPr>
        <w:t>of </w:t>
      </w:r>
      <w:r>
        <w:rPr/>
        <w:t>the Contract Manager and Route Supervisors.</w:t>
      </w:r>
    </w:p>
    <w:p>
      <w:pPr>
        <w:pStyle w:val="BodyText"/>
        <w:tabs>
          <w:tab w:pos="1024" w:val="left" w:leader="none"/>
        </w:tabs>
        <w:spacing w:before="196"/>
        <w:ind w:left="1024" w:right="1189" w:hanging="865"/>
      </w:pPr>
      <w:r>
        <w:rPr/>
        <w:t>E5.8</w:t>
        <w:tab/>
        <w:t>The Contract Manager or the Route Supervisors shall </w:t>
      </w:r>
      <w:r>
        <w:rPr>
          <w:spacing w:val="-3"/>
        </w:rPr>
        <w:t>be </w:t>
      </w:r>
      <w:r>
        <w:rPr/>
        <w:t>available for contact and communication </w:t>
      </w:r>
      <w:r>
        <w:rPr>
          <w:spacing w:val="-3"/>
        </w:rPr>
        <w:t>24 </w:t>
      </w:r>
      <w:r>
        <w:rPr/>
        <w:t>hours a day, seven (7) days a </w:t>
      </w:r>
      <w:r>
        <w:rPr>
          <w:spacing w:val="-3"/>
        </w:rPr>
        <w:t>week, </w:t>
      </w:r>
      <w:r>
        <w:rPr/>
        <w:t>on matters relating to the Work and the Contract.</w:t>
      </w:r>
    </w:p>
    <w:p>
      <w:pPr>
        <w:pStyle w:val="BodyText"/>
        <w:spacing w:before="4"/>
        <w:rPr>
          <w:sz w:val="26"/>
        </w:rPr>
      </w:pPr>
    </w:p>
    <w:p>
      <w:pPr>
        <w:tabs>
          <w:tab w:pos="1024" w:val="left" w:leader="none"/>
        </w:tabs>
        <w:spacing w:before="0"/>
        <w:ind w:left="160" w:right="0" w:firstLine="0"/>
        <w:jc w:val="left"/>
        <w:rPr>
          <w:b/>
          <w:sz w:val="20"/>
        </w:rPr>
      </w:pPr>
      <w:bookmarkStart w:name="_bookmark123" w:id="131"/>
      <w:bookmarkEnd w:id="131"/>
      <w:r>
        <w:rPr/>
      </w:r>
      <w:bookmarkStart w:name="_bookmark124" w:id="132"/>
      <w:bookmarkEnd w:id="132"/>
      <w:r>
        <w:rPr/>
      </w:r>
      <w:r>
        <w:rPr>
          <w:b/>
          <w:sz w:val="20"/>
        </w:rPr>
        <w:t>E6.</w:t>
        <w:tab/>
        <w:t>EQUIPMENT AND COLLECTION VEHICLES -</w:t>
      </w:r>
      <w:r>
        <w:rPr>
          <w:b/>
          <w:spacing w:val="-5"/>
          <w:sz w:val="20"/>
        </w:rPr>
        <w:t> </w:t>
      </w:r>
      <w:r>
        <w:rPr>
          <w:b/>
          <w:sz w:val="20"/>
        </w:rPr>
        <w:t>GENERAL</w:t>
      </w:r>
    </w:p>
    <w:p>
      <w:pPr>
        <w:pStyle w:val="BodyText"/>
        <w:tabs>
          <w:tab w:pos="1024" w:val="left" w:leader="none"/>
        </w:tabs>
        <w:spacing w:before="195"/>
        <w:ind w:left="1024" w:right="1118" w:hanging="865"/>
      </w:pPr>
      <w:r>
        <w:rPr/>
        <w:t>E6.1</w:t>
        <w:tab/>
        <w:t>The Contractor shall provide all Equipment </w:t>
      </w:r>
      <w:r>
        <w:rPr>
          <w:spacing w:val="-3"/>
        </w:rPr>
        <w:t>(including </w:t>
      </w:r>
      <w:r>
        <w:rPr/>
        <w:t>Collection Vehicles and supervisory vehicles) sufficient to perform and complete each day’s Work </w:t>
      </w:r>
      <w:r>
        <w:rPr>
          <w:spacing w:val="-3"/>
        </w:rPr>
        <w:t>on time </w:t>
      </w:r>
      <w:r>
        <w:rPr/>
        <w:t>and </w:t>
      </w:r>
      <w:r>
        <w:rPr>
          <w:spacing w:val="-3"/>
        </w:rPr>
        <w:t>on </w:t>
      </w:r>
      <w:r>
        <w:rPr/>
        <w:t>a consistent basis. Any Equipment, including Collection Vehicles, </w:t>
      </w:r>
      <w:r>
        <w:rPr>
          <w:spacing w:val="-3"/>
        </w:rPr>
        <w:t>used </w:t>
      </w:r>
      <w:r>
        <w:rPr/>
        <w:t>for Automated Collection of Solid Waste</w:t>
      </w:r>
      <w:bookmarkStart w:name="_bookmark125" w:id="133"/>
      <w:bookmarkEnd w:id="133"/>
      <w:r>
        <w:rPr/>
      </w:r>
      <w:r>
        <w:rPr/>
        <w:t> Material shall </w:t>
      </w:r>
      <w:r>
        <w:rPr>
          <w:spacing w:val="-3"/>
        </w:rPr>
        <w:t>be </w:t>
      </w:r>
      <w:r>
        <w:rPr/>
        <w:t>capable of completing </w:t>
      </w:r>
      <w:r>
        <w:rPr>
          <w:spacing w:val="-4"/>
        </w:rPr>
        <w:t>the </w:t>
      </w:r>
      <w:r>
        <w:rPr/>
        <w:t>scope of Work in this Contract.</w:t>
      </w:r>
    </w:p>
    <w:p>
      <w:pPr>
        <w:pStyle w:val="BodyText"/>
        <w:spacing w:before="103"/>
        <w:ind w:left="1888" w:right="1093" w:hanging="433"/>
      </w:pPr>
      <w:r>
        <w:rPr/>
        <w:t>(a) Further to </w:t>
      </w:r>
      <w:hyperlink w:history="true" w:anchor="_bookmark124">
        <w:r>
          <w:rPr/>
          <w:t>E6.1 </w:t>
        </w:r>
      </w:hyperlink>
      <w:r>
        <w:rPr/>
        <w:t>the number of Collection Vehicles required to do the Work, shall be available on November 1, 2027.</w:t>
      </w:r>
    </w:p>
    <w:p>
      <w:pPr>
        <w:pStyle w:val="BodyText"/>
        <w:spacing w:before="7"/>
        <w:rPr>
          <w:sz w:val="17"/>
        </w:rPr>
      </w:pPr>
    </w:p>
    <w:p>
      <w:pPr>
        <w:pStyle w:val="BodyText"/>
        <w:tabs>
          <w:tab w:pos="1024" w:val="left" w:leader="none"/>
        </w:tabs>
        <w:ind w:left="1024" w:right="1130" w:hanging="865"/>
      </w:pPr>
      <w:r>
        <w:rPr/>
        <w:t>E6.2</w:t>
        <w:tab/>
        <w:t>On </w:t>
      </w:r>
      <w:r>
        <w:rPr>
          <w:spacing w:val="-3"/>
        </w:rPr>
        <w:t>commencement of </w:t>
      </w:r>
      <w:r>
        <w:rPr/>
        <w:t>the contract, the Contractor will </w:t>
      </w:r>
      <w:r>
        <w:rPr>
          <w:spacing w:val="-3"/>
        </w:rPr>
        <w:t>be </w:t>
      </w:r>
      <w:r>
        <w:rPr/>
        <w:t>permitted to utilize existing equipment to complete the </w:t>
      </w:r>
      <w:r>
        <w:rPr>
          <w:spacing w:val="-3"/>
        </w:rPr>
        <w:t>scope </w:t>
      </w:r>
      <w:r>
        <w:rPr/>
        <w:t>of Work while new equipment is ordered </w:t>
      </w:r>
      <w:r>
        <w:rPr>
          <w:spacing w:val="-4"/>
        </w:rPr>
        <w:t>and </w:t>
      </w:r>
      <w:r>
        <w:rPr/>
        <w:t>is being manufactured.</w:t>
      </w:r>
    </w:p>
    <w:p>
      <w:pPr>
        <w:pStyle w:val="BodyText"/>
        <w:spacing w:before="1"/>
        <w:ind w:left="1024" w:right="1271"/>
      </w:pPr>
      <w:r>
        <w:rPr/>
        <w:t>Within 30 days following the award of the contract, the contractor is required to show proof of purchase (i.e., Purchase Order) of the newly purchased vehicles that are required to complete the Work.</w:t>
      </w:r>
    </w:p>
    <w:p>
      <w:pPr>
        <w:pStyle w:val="BodyText"/>
        <w:tabs>
          <w:tab w:pos="1024" w:val="left" w:leader="none"/>
        </w:tabs>
        <w:spacing w:before="195"/>
        <w:ind w:left="1024" w:right="1419" w:hanging="865"/>
      </w:pPr>
      <w:r>
        <w:rPr/>
        <w:t>E6.3</w:t>
        <w:tab/>
        <w:t>The Contractor shall maintain a quantity of spare Collection Vehicles that is not less than the number equal to ten (10%) percent (rounded up to the nearest whole number) of </w:t>
      </w:r>
      <w:r>
        <w:rPr>
          <w:spacing w:val="-4"/>
        </w:rPr>
        <w:t>the </w:t>
      </w:r>
      <w:r>
        <w:rPr>
          <w:spacing w:val="-3"/>
        </w:rPr>
        <w:t>base</w:t>
      </w:r>
      <w:bookmarkStart w:name="_bookmark126" w:id="134"/>
      <w:bookmarkEnd w:id="134"/>
      <w:r>
        <w:rPr>
          <w:spacing w:val="-3"/>
        </w:rPr>
      </w:r>
      <w:r>
        <w:rPr>
          <w:spacing w:val="-3"/>
        </w:rPr>
        <w:t> </w:t>
      </w:r>
      <w:r>
        <w:rPr/>
        <w:t>quantity of Collection</w:t>
      </w:r>
      <w:r>
        <w:rPr>
          <w:spacing w:val="-7"/>
        </w:rPr>
        <w:t> </w:t>
      </w:r>
      <w:r>
        <w:rPr/>
        <w:t>Vehicles.</w:t>
      </w:r>
    </w:p>
    <w:p>
      <w:pPr>
        <w:pStyle w:val="BodyText"/>
        <w:spacing w:before="8"/>
        <w:rPr>
          <w:sz w:val="17"/>
        </w:rPr>
      </w:pPr>
    </w:p>
    <w:p>
      <w:pPr>
        <w:pStyle w:val="BodyText"/>
        <w:tabs>
          <w:tab w:pos="1024" w:val="left" w:leader="none"/>
        </w:tabs>
        <w:ind w:left="1024" w:right="1570" w:hanging="865"/>
      </w:pPr>
      <w:r>
        <w:rPr/>
        <w:t>E6.4</w:t>
        <w:tab/>
        <w:t>All Collection Vehicles, on commencement of the Contract, shall be new and have a model</w:t>
      </w:r>
      <w:bookmarkStart w:name="_bookmark127" w:id="135"/>
      <w:bookmarkEnd w:id="135"/>
      <w:r>
        <w:rPr/>
      </w:r>
      <w:r>
        <w:rPr/>
        <w:t> number year and a manufacturing year not earlier than</w:t>
      </w:r>
      <w:r>
        <w:rPr>
          <w:spacing w:val="-32"/>
        </w:rPr>
        <w:t> </w:t>
      </w:r>
      <w:r>
        <w:rPr/>
        <w:t>2026.</w:t>
      </w:r>
    </w:p>
    <w:p>
      <w:pPr>
        <w:pStyle w:val="BodyText"/>
        <w:spacing w:before="1"/>
        <w:rPr>
          <w:sz w:val="18"/>
        </w:rPr>
      </w:pPr>
    </w:p>
    <w:p>
      <w:pPr>
        <w:pStyle w:val="BodyText"/>
        <w:tabs>
          <w:tab w:pos="1024" w:val="left" w:leader="none"/>
        </w:tabs>
        <w:spacing w:line="232" w:lineRule="auto"/>
        <w:ind w:left="1024" w:right="1238" w:hanging="865"/>
      </w:pPr>
      <w:r>
        <w:rPr/>
        <w:t>E6.5</w:t>
        <w:tab/>
        <w:t>All replacement Collection Vehicles shall have a model number </w:t>
      </w:r>
      <w:r>
        <w:rPr>
          <w:spacing w:val="-3"/>
        </w:rPr>
        <w:t>year </w:t>
      </w:r>
      <w:r>
        <w:rPr/>
        <w:t>and a manufacturing year</w:t>
      </w:r>
      <w:bookmarkStart w:name="_bookmark128" w:id="136"/>
      <w:bookmarkEnd w:id="136"/>
      <w:r>
        <w:rPr/>
      </w:r>
      <w:r>
        <w:rPr/>
        <w:t> not earlier than</w:t>
      </w:r>
      <w:r>
        <w:rPr>
          <w:spacing w:val="-8"/>
        </w:rPr>
        <w:t> </w:t>
      </w:r>
      <w:r>
        <w:rPr/>
        <w:t>2026.</w:t>
      </w:r>
    </w:p>
    <w:p>
      <w:pPr>
        <w:pStyle w:val="BodyText"/>
        <w:spacing w:before="8"/>
        <w:rPr>
          <w:sz w:val="17"/>
        </w:rPr>
      </w:pPr>
    </w:p>
    <w:p>
      <w:pPr>
        <w:pStyle w:val="BodyText"/>
        <w:tabs>
          <w:tab w:pos="1024" w:val="left" w:leader="none"/>
        </w:tabs>
        <w:ind w:left="1024" w:right="1232" w:hanging="865"/>
      </w:pPr>
      <w:r>
        <w:rPr/>
        <w:t>E6.6</w:t>
        <w:tab/>
        <w:t>The Contractor's Equipment, including Collection Vehicles, engaged </w:t>
      </w:r>
      <w:r>
        <w:rPr>
          <w:spacing w:val="-5"/>
        </w:rPr>
        <w:t>in </w:t>
      </w:r>
      <w:r>
        <w:rPr/>
        <w:t>the Work </w:t>
      </w:r>
      <w:r>
        <w:rPr>
          <w:spacing w:val="-3"/>
        </w:rPr>
        <w:t>shall </w:t>
      </w:r>
      <w:r>
        <w:rPr/>
        <w:t>prioritize and complete the Work and obligations under </w:t>
      </w:r>
      <w:r>
        <w:rPr>
          <w:spacing w:val="-3"/>
        </w:rPr>
        <w:t>City of </w:t>
      </w:r>
      <w:r>
        <w:rPr/>
        <w:t>Winnipeg </w:t>
      </w:r>
      <w:r>
        <w:rPr>
          <w:spacing w:val="-3"/>
        </w:rPr>
        <w:t>Front </w:t>
      </w:r>
      <w:r>
        <w:rPr/>
        <w:t>Load Collection contract prior </w:t>
      </w:r>
      <w:r>
        <w:rPr>
          <w:spacing w:val="-3"/>
        </w:rPr>
        <w:t>to </w:t>
      </w:r>
      <w:r>
        <w:rPr/>
        <w:t>performing any other collection </w:t>
      </w:r>
      <w:r>
        <w:rPr>
          <w:spacing w:val="-3"/>
        </w:rPr>
        <w:t>contract </w:t>
      </w:r>
      <w:r>
        <w:rPr/>
        <w:t>or other work. Notwithstanding </w:t>
      </w:r>
      <w:hyperlink w:history="true" w:anchor="_bookmark169">
        <w:r>
          <w:rPr/>
          <w:t>E16.7, </w:t>
        </w:r>
      </w:hyperlink>
      <w:r>
        <w:rPr>
          <w:spacing w:val="-5"/>
        </w:rPr>
        <w:t>in </w:t>
      </w:r>
      <w:r>
        <w:rPr/>
        <w:t>the event of a Collection made </w:t>
      </w:r>
      <w:r>
        <w:rPr>
          <w:spacing w:val="-5"/>
        </w:rPr>
        <w:t>in </w:t>
      </w:r>
      <w:r>
        <w:rPr/>
        <w:t>violation of the immediate preceding sentence, the</w:t>
      </w:r>
      <w:r>
        <w:rPr>
          <w:spacing w:val="-6"/>
        </w:rPr>
        <w:t> </w:t>
      </w:r>
      <w:r>
        <w:rPr/>
        <w:t>Contractor</w:t>
      </w:r>
    </w:p>
    <w:p>
      <w:pPr>
        <w:spacing w:after="0"/>
        <w:sectPr>
          <w:pgSz w:w="12240" w:h="15840"/>
          <w:pgMar w:header="440" w:footer="0" w:top="1160" w:bottom="280" w:left="1280" w:right="340"/>
        </w:sectPr>
      </w:pPr>
    </w:p>
    <w:p>
      <w:pPr>
        <w:pStyle w:val="BodyText"/>
        <w:spacing w:before="5"/>
        <w:rPr>
          <w:sz w:val="14"/>
        </w:rPr>
      </w:pPr>
    </w:p>
    <w:p>
      <w:pPr>
        <w:pStyle w:val="BodyText"/>
        <w:spacing w:before="95"/>
        <w:ind w:left="1024" w:right="1838"/>
      </w:pPr>
      <w:r>
        <w:rPr/>
        <w:t>shall be liable for and shall pay the full cost of tipping fees for such Collection Vehicle at</w:t>
      </w:r>
      <w:bookmarkStart w:name="_bookmark129" w:id="137"/>
      <w:bookmarkEnd w:id="137"/>
      <w:r>
        <w:rPr/>
      </w:r>
      <w:r>
        <w:rPr/>
        <w:t> Designated Facilities.</w:t>
      </w:r>
    </w:p>
    <w:p>
      <w:pPr>
        <w:pStyle w:val="BodyText"/>
        <w:spacing w:before="9"/>
        <w:rPr>
          <w:sz w:val="17"/>
        </w:rPr>
      </w:pPr>
    </w:p>
    <w:p>
      <w:pPr>
        <w:pStyle w:val="BodyText"/>
        <w:tabs>
          <w:tab w:pos="1024" w:val="left" w:leader="none"/>
        </w:tabs>
        <w:spacing w:line="237" w:lineRule="auto"/>
        <w:ind w:left="1024" w:right="1327" w:hanging="865"/>
      </w:pPr>
      <w:r>
        <w:rPr/>
        <w:t>E6.7</w:t>
        <w:tab/>
        <w:t>Collection Vehicles shall </w:t>
      </w:r>
      <w:r>
        <w:rPr>
          <w:spacing w:val="-3"/>
        </w:rPr>
        <w:t>be </w:t>
      </w:r>
      <w:r>
        <w:rPr/>
        <w:t>equipped </w:t>
      </w:r>
      <w:r>
        <w:rPr>
          <w:spacing w:val="-3"/>
        </w:rPr>
        <w:t>with </w:t>
      </w:r>
      <w:r>
        <w:rPr/>
        <w:t>both a photo </w:t>
      </w:r>
      <w:r>
        <w:rPr>
          <w:spacing w:val="-4"/>
        </w:rPr>
        <w:t>and </w:t>
      </w:r>
      <w:r>
        <w:rPr/>
        <w:t>video monitoring </w:t>
      </w:r>
      <w:r>
        <w:rPr>
          <w:spacing w:val="-3"/>
        </w:rPr>
        <w:t>system. </w:t>
      </w:r>
      <w:r>
        <w:rPr/>
        <w:t>All data and information captured by the system shall be stored for </w:t>
      </w:r>
      <w:r>
        <w:rPr>
          <w:spacing w:val="-3"/>
        </w:rPr>
        <w:t>14 </w:t>
      </w:r>
      <w:r>
        <w:rPr/>
        <w:t>days minimum and made available and delivered </w:t>
      </w:r>
      <w:r>
        <w:rPr>
          <w:spacing w:val="-3"/>
        </w:rPr>
        <w:t>to </w:t>
      </w:r>
      <w:r>
        <w:rPr/>
        <w:t>the City within two (2) hours </w:t>
      </w:r>
      <w:r>
        <w:rPr>
          <w:spacing w:val="-3"/>
        </w:rPr>
        <w:t>of </w:t>
      </w:r>
      <w:r>
        <w:rPr/>
        <w:t>request from the Contract Administrator.</w:t>
      </w:r>
    </w:p>
    <w:p>
      <w:pPr>
        <w:pStyle w:val="BodyText"/>
        <w:spacing w:before="8"/>
        <w:rPr>
          <w:sz w:val="17"/>
        </w:rPr>
      </w:pPr>
    </w:p>
    <w:p>
      <w:pPr>
        <w:pStyle w:val="BodyText"/>
        <w:tabs>
          <w:tab w:pos="1024" w:val="left" w:leader="none"/>
        </w:tabs>
        <w:ind w:left="160"/>
      </w:pPr>
      <w:bookmarkStart w:name="_bookmark130" w:id="138"/>
      <w:bookmarkEnd w:id="138"/>
      <w:r>
        <w:rPr/>
      </w:r>
      <w:r>
        <w:rPr/>
        <w:t>E6.8</w:t>
        <w:tab/>
        <w:t>The Contractor shall maintain and keep all Equipment in good working</w:t>
      </w:r>
      <w:r>
        <w:rPr>
          <w:spacing w:val="-26"/>
        </w:rPr>
        <w:t> </w:t>
      </w:r>
      <w:r>
        <w:rPr/>
        <w:t>order.</w:t>
      </w:r>
    </w:p>
    <w:p>
      <w:pPr>
        <w:pStyle w:val="BodyText"/>
        <w:spacing w:before="6"/>
        <w:rPr>
          <w:sz w:val="17"/>
        </w:rPr>
      </w:pPr>
    </w:p>
    <w:p>
      <w:pPr>
        <w:pStyle w:val="BodyText"/>
        <w:tabs>
          <w:tab w:pos="1024" w:val="left" w:leader="none"/>
        </w:tabs>
        <w:spacing w:before="1"/>
        <w:ind w:left="1024" w:right="1916" w:hanging="865"/>
      </w:pPr>
      <w:r>
        <w:rPr/>
        <w:t>E6.9</w:t>
        <w:tab/>
        <w:t>The Contractor shall have and implement a fleet mitigation plan </w:t>
      </w:r>
      <w:r>
        <w:rPr>
          <w:spacing w:val="-5"/>
        </w:rPr>
        <w:t>in </w:t>
      </w:r>
      <w:r>
        <w:rPr/>
        <w:t>case of a disaster </w:t>
      </w:r>
      <w:r>
        <w:rPr>
          <w:spacing w:val="3"/>
        </w:rPr>
        <w:t>or </w:t>
      </w:r>
      <w:r>
        <w:rPr/>
        <w:t>emergency affecting Collection Vehicles, including, without limitation,</w:t>
      </w:r>
      <w:r>
        <w:rPr>
          <w:spacing w:val="1"/>
        </w:rPr>
        <w:t> </w:t>
      </w:r>
      <w:r>
        <w:rPr/>
        <w:t>fire.</w:t>
      </w:r>
    </w:p>
    <w:p>
      <w:pPr>
        <w:pStyle w:val="BodyText"/>
        <w:spacing w:before="1"/>
        <w:rPr>
          <w:sz w:val="18"/>
        </w:rPr>
      </w:pPr>
    </w:p>
    <w:p>
      <w:pPr>
        <w:pStyle w:val="BodyText"/>
        <w:tabs>
          <w:tab w:pos="1024" w:val="left" w:leader="none"/>
        </w:tabs>
        <w:spacing w:line="232" w:lineRule="auto"/>
        <w:ind w:left="1024" w:right="1349" w:hanging="865"/>
      </w:pPr>
      <w:r>
        <w:rPr/>
        <w:t>E6.10</w:t>
        <w:tab/>
        <w:t>Collection Vehicles, </w:t>
      </w:r>
      <w:r>
        <w:rPr>
          <w:spacing w:val="-4"/>
        </w:rPr>
        <w:t>and </w:t>
      </w:r>
      <w:r>
        <w:rPr/>
        <w:t>all other Equipment </w:t>
      </w:r>
      <w:r>
        <w:rPr>
          <w:spacing w:val="-3"/>
        </w:rPr>
        <w:t>used </w:t>
      </w:r>
      <w:r>
        <w:rPr/>
        <w:t>or employed </w:t>
      </w:r>
      <w:r>
        <w:rPr>
          <w:spacing w:val="-5"/>
        </w:rPr>
        <w:t>in </w:t>
      </w:r>
      <w:r>
        <w:rPr/>
        <w:t>the Work, shall comply </w:t>
      </w:r>
      <w:r>
        <w:rPr>
          <w:spacing w:val="-3"/>
        </w:rPr>
        <w:t>with </w:t>
      </w:r>
      <w:r>
        <w:rPr/>
        <w:t>the requirements </w:t>
      </w:r>
      <w:r>
        <w:rPr>
          <w:spacing w:val="-3"/>
        </w:rPr>
        <w:t>of </w:t>
      </w:r>
      <w:r>
        <w:rPr/>
        <w:t>the</w:t>
      </w:r>
      <w:r>
        <w:rPr>
          <w:spacing w:val="1"/>
        </w:rPr>
        <w:t> </w:t>
      </w:r>
      <w:r>
        <w:rPr/>
        <w:t>Contract.</w:t>
      </w:r>
    </w:p>
    <w:p>
      <w:pPr>
        <w:pStyle w:val="BodyText"/>
        <w:spacing w:before="8"/>
        <w:rPr>
          <w:sz w:val="17"/>
        </w:rPr>
      </w:pPr>
    </w:p>
    <w:p>
      <w:pPr>
        <w:pStyle w:val="BodyText"/>
        <w:tabs>
          <w:tab w:pos="1024" w:val="left" w:leader="none"/>
        </w:tabs>
        <w:ind w:left="1024" w:right="1776" w:hanging="865"/>
      </w:pPr>
      <w:r>
        <w:rPr/>
        <w:t>E6.11</w:t>
        <w:tab/>
        <w:t>Collection Vehicles, </w:t>
      </w:r>
      <w:r>
        <w:rPr>
          <w:spacing w:val="-4"/>
        </w:rPr>
        <w:t>and </w:t>
      </w:r>
      <w:r>
        <w:rPr/>
        <w:t>all other Equipment </w:t>
      </w:r>
      <w:r>
        <w:rPr>
          <w:spacing w:val="-3"/>
        </w:rPr>
        <w:t>used </w:t>
      </w:r>
      <w:r>
        <w:rPr/>
        <w:t>or employed </w:t>
      </w:r>
      <w:r>
        <w:rPr>
          <w:spacing w:val="-5"/>
        </w:rPr>
        <w:t>in </w:t>
      </w:r>
      <w:r>
        <w:rPr/>
        <w:t>the Work, shall always comply </w:t>
      </w:r>
      <w:r>
        <w:rPr>
          <w:spacing w:val="-3"/>
        </w:rPr>
        <w:t>with </w:t>
      </w:r>
      <w:r>
        <w:rPr/>
        <w:t>all applicable Federal, Provincial and Municipal laws and</w:t>
      </w:r>
      <w:r>
        <w:rPr>
          <w:spacing w:val="-4"/>
        </w:rPr>
        <w:t> </w:t>
      </w:r>
      <w:r>
        <w:rPr/>
        <w:t>regulations.</w:t>
      </w:r>
    </w:p>
    <w:p>
      <w:pPr>
        <w:pStyle w:val="BodyText"/>
        <w:spacing w:before="7"/>
        <w:rPr>
          <w:sz w:val="17"/>
        </w:rPr>
      </w:pPr>
    </w:p>
    <w:p>
      <w:pPr>
        <w:pStyle w:val="BodyText"/>
        <w:tabs>
          <w:tab w:pos="1024" w:val="left" w:leader="none"/>
        </w:tabs>
        <w:ind w:left="1024" w:right="1158" w:hanging="865"/>
      </w:pPr>
      <w:r>
        <w:rPr/>
        <w:t>E6.12</w:t>
        <w:tab/>
        <w:t>The Contractor shall, </w:t>
      </w:r>
      <w:r>
        <w:rPr>
          <w:spacing w:val="-3"/>
        </w:rPr>
        <w:t>on demand </w:t>
      </w:r>
      <w:r>
        <w:rPr/>
        <w:t>by the Contract Administrator, produce valid certificates </w:t>
      </w:r>
      <w:r>
        <w:rPr>
          <w:spacing w:val="-3"/>
        </w:rPr>
        <w:t>of </w:t>
      </w:r>
      <w:r>
        <w:rPr/>
        <w:t>inspection issued by </w:t>
      </w:r>
      <w:r>
        <w:rPr>
          <w:spacing w:val="-4"/>
        </w:rPr>
        <w:t>the </w:t>
      </w:r>
      <w:r>
        <w:rPr/>
        <w:t>applicable governmental authority or other authorized agencies for any Equipment (including Collection</w:t>
      </w:r>
      <w:r>
        <w:rPr>
          <w:spacing w:val="-3"/>
        </w:rPr>
        <w:t> </w:t>
      </w:r>
      <w:r>
        <w:rPr/>
        <w:t>Vehicles).</w:t>
      </w:r>
    </w:p>
    <w:p>
      <w:pPr>
        <w:pStyle w:val="BodyText"/>
        <w:tabs>
          <w:tab w:pos="1024" w:val="left" w:leader="none"/>
        </w:tabs>
        <w:spacing w:before="195"/>
        <w:ind w:left="1024" w:right="1183" w:hanging="865"/>
      </w:pPr>
      <w:r>
        <w:rPr/>
        <w:t>E6.13</w:t>
        <w:tab/>
        <w:t>In addition </w:t>
      </w:r>
      <w:r>
        <w:rPr>
          <w:spacing w:val="-3"/>
        </w:rPr>
        <w:t>to </w:t>
      </w:r>
      <w:r>
        <w:rPr/>
        <w:t>any Equipment safety requirements required by legislation, all Collection Vehicles shall be equipped with, but not limited to, the following safety</w:t>
      </w:r>
      <w:r>
        <w:rPr>
          <w:spacing w:val="-21"/>
        </w:rPr>
        <w:t> </w:t>
      </w:r>
      <w:r>
        <w:rPr/>
        <w:t>Equipment:</w:t>
      </w:r>
    </w:p>
    <w:p>
      <w:pPr>
        <w:pStyle w:val="ListParagraph"/>
        <w:numPr>
          <w:ilvl w:val="0"/>
          <w:numId w:val="53"/>
        </w:numPr>
        <w:tabs>
          <w:tab w:pos="1457" w:val="left" w:leader="none"/>
        </w:tabs>
        <w:spacing w:line="240" w:lineRule="auto" w:before="102" w:after="0"/>
        <w:ind w:left="1456" w:right="0" w:hanging="433"/>
        <w:jc w:val="left"/>
        <w:rPr>
          <w:sz w:val="20"/>
        </w:rPr>
      </w:pPr>
      <w:r>
        <w:rPr>
          <w:sz w:val="20"/>
        </w:rPr>
        <w:t>back-up</w:t>
      </w:r>
      <w:r>
        <w:rPr>
          <w:spacing w:val="-3"/>
          <w:sz w:val="20"/>
        </w:rPr>
        <w:t> </w:t>
      </w:r>
      <w:r>
        <w:rPr>
          <w:sz w:val="20"/>
        </w:rPr>
        <w:t>alarms;</w:t>
      </w:r>
    </w:p>
    <w:p>
      <w:pPr>
        <w:pStyle w:val="ListParagraph"/>
        <w:numPr>
          <w:ilvl w:val="0"/>
          <w:numId w:val="53"/>
        </w:numPr>
        <w:tabs>
          <w:tab w:pos="1458" w:val="left" w:leader="none"/>
        </w:tabs>
        <w:spacing w:line="240" w:lineRule="auto" w:before="101" w:after="0"/>
        <w:ind w:left="1457" w:right="0" w:hanging="433"/>
        <w:jc w:val="left"/>
        <w:rPr>
          <w:sz w:val="20"/>
        </w:rPr>
      </w:pPr>
      <w:r>
        <w:rPr>
          <w:sz w:val="20"/>
        </w:rPr>
        <w:t>transmission safety switch (kill</w:t>
      </w:r>
      <w:r>
        <w:rPr>
          <w:spacing w:val="-12"/>
          <w:sz w:val="20"/>
        </w:rPr>
        <w:t> </w:t>
      </w:r>
      <w:r>
        <w:rPr>
          <w:sz w:val="20"/>
        </w:rPr>
        <w:t>switch);</w:t>
      </w:r>
    </w:p>
    <w:p>
      <w:pPr>
        <w:pStyle w:val="ListParagraph"/>
        <w:numPr>
          <w:ilvl w:val="0"/>
          <w:numId w:val="53"/>
        </w:numPr>
        <w:tabs>
          <w:tab w:pos="1458" w:val="left" w:leader="none"/>
        </w:tabs>
        <w:spacing w:line="240" w:lineRule="auto" w:before="102" w:after="0"/>
        <w:ind w:left="1457" w:right="0" w:hanging="433"/>
        <w:jc w:val="left"/>
        <w:rPr>
          <w:sz w:val="20"/>
        </w:rPr>
      </w:pPr>
      <w:r>
        <w:rPr>
          <w:sz w:val="20"/>
        </w:rPr>
        <w:t>power take off (PTO) indicator</w:t>
      </w:r>
      <w:r>
        <w:rPr>
          <w:spacing w:val="-10"/>
          <w:sz w:val="20"/>
        </w:rPr>
        <w:t> </w:t>
      </w:r>
      <w:r>
        <w:rPr>
          <w:sz w:val="20"/>
        </w:rPr>
        <w:t>lights;</w:t>
      </w:r>
    </w:p>
    <w:p>
      <w:pPr>
        <w:pStyle w:val="ListParagraph"/>
        <w:numPr>
          <w:ilvl w:val="0"/>
          <w:numId w:val="53"/>
        </w:numPr>
        <w:tabs>
          <w:tab w:pos="1458" w:val="left" w:leader="none"/>
        </w:tabs>
        <w:spacing w:line="240" w:lineRule="auto" w:before="101" w:after="0"/>
        <w:ind w:left="1457" w:right="0" w:hanging="433"/>
        <w:jc w:val="left"/>
        <w:rPr>
          <w:sz w:val="20"/>
        </w:rPr>
      </w:pPr>
      <w:r>
        <w:rPr>
          <w:sz w:val="20"/>
        </w:rPr>
        <w:t>“Maxi”</w:t>
      </w:r>
      <w:r>
        <w:rPr>
          <w:spacing w:val="-1"/>
          <w:sz w:val="20"/>
        </w:rPr>
        <w:t> </w:t>
      </w:r>
      <w:r>
        <w:rPr>
          <w:sz w:val="20"/>
        </w:rPr>
        <w:t>brakes;</w:t>
      </w:r>
    </w:p>
    <w:p>
      <w:pPr>
        <w:pStyle w:val="ListParagraph"/>
        <w:numPr>
          <w:ilvl w:val="0"/>
          <w:numId w:val="53"/>
        </w:numPr>
        <w:tabs>
          <w:tab w:pos="1458" w:val="left" w:leader="none"/>
        </w:tabs>
        <w:spacing w:line="240" w:lineRule="auto" w:before="101" w:after="0"/>
        <w:ind w:left="1457" w:right="0" w:hanging="433"/>
        <w:jc w:val="left"/>
        <w:rPr>
          <w:sz w:val="20"/>
        </w:rPr>
      </w:pPr>
      <w:r>
        <w:rPr>
          <w:sz w:val="20"/>
        </w:rPr>
        <w:t>operation</w:t>
      </w:r>
      <w:r>
        <w:rPr>
          <w:spacing w:val="4"/>
          <w:sz w:val="20"/>
        </w:rPr>
        <w:t> </w:t>
      </w:r>
      <w:r>
        <w:rPr>
          <w:sz w:val="20"/>
        </w:rPr>
        <w:t>lights;</w:t>
      </w:r>
    </w:p>
    <w:p>
      <w:pPr>
        <w:pStyle w:val="ListParagraph"/>
        <w:numPr>
          <w:ilvl w:val="0"/>
          <w:numId w:val="53"/>
        </w:numPr>
        <w:tabs>
          <w:tab w:pos="1457" w:val="left" w:leader="none"/>
          <w:tab w:pos="1458" w:val="left" w:leader="none"/>
        </w:tabs>
        <w:spacing w:line="240" w:lineRule="auto" w:before="94" w:after="0"/>
        <w:ind w:left="1457" w:right="1488" w:hanging="433"/>
        <w:jc w:val="left"/>
        <w:rPr>
          <w:sz w:val="20"/>
        </w:rPr>
      </w:pPr>
      <w:r>
        <w:rPr>
          <w:sz w:val="20"/>
        </w:rPr>
        <w:t>rotating amber </w:t>
      </w:r>
      <w:r>
        <w:rPr>
          <w:spacing w:val="-3"/>
          <w:sz w:val="20"/>
        </w:rPr>
        <w:t>caution </w:t>
      </w:r>
      <w:r>
        <w:rPr>
          <w:sz w:val="20"/>
        </w:rPr>
        <w:t>light(s) mounted on the </w:t>
      </w:r>
      <w:r>
        <w:rPr>
          <w:spacing w:val="-4"/>
          <w:sz w:val="20"/>
        </w:rPr>
        <w:t>top </w:t>
      </w:r>
      <w:r>
        <w:rPr>
          <w:sz w:val="20"/>
        </w:rPr>
        <w:t>or rear of the vehicle, which </w:t>
      </w:r>
      <w:r>
        <w:rPr>
          <w:spacing w:val="-3"/>
          <w:sz w:val="20"/>
        </w:rPr>
        <w:t>shall </w:t>
      </w:r>
      <w:r>
        <w:rPr>
          <w:spacing w:val="3"/>
          <w:sz w:val="20"/>
        </w:rPr>
        <w:t>be </w:t>
      </w:r>
      <w:r>
        <w:rPr>
          <w:sz w:val="20"/>
        </w:rPr>
        <w:t>clearly visible at all</w:t>
      </w:r>
      <w:r>
        <w:rPr>
          <w:spacing w:val="-5"/>
          <w:sz w:val="20"/>
        </w:rPr>
        <w:t> </w:t>
      </w:r>
      <w:r>
        <w:rPr>
          <w:sz w:val="20"/>
        </w:rPr>
        <w:t>times;</w:t>
      </w:r>
    </w:p>
    <w:p>
      <w:pPr>
        <w:pStyle w:val="ListParagraph"/>
        <w:numPr>
          <w:ilvl w:val="0"/>
          <w:numId w:val="53"/>
        </w:numPr>
        <w:tabs>
          <w:tab w:pos="1458" w:val="left" w:leader="none"/>
        </w:tabs>
        <w:spacing w:line="240" w:lineRule="auto" w:before="102" w:after="0"/>
        <w:ind w:left="1457" w:right="1159" w:hanging="433"/>
        <w:jc w:val="left"/>
        <w:rPr>
          <w:sz w:val="20"/>
        </w:rPr>
      </w:pPr>
      <w:r>
        <w:rPr>
          <w:sz w:val="20"/>
        </w:rPr>
        <w:t>spill kits including hand tools (e.g. broom, shovel, etc.) </w:t>
      </w:r>
      <w:r>
        <w:rPr>
          <w:spacing w:val="-4"/>
          <w:sz w:val="20"/>
        </w:rPr>
        <w:t>and </w:t>
      </w:r>
      <w:r>
        <w:rPr>
          <w:sz w:val="20"/>
        </w:rPr>
        <w:t>absorbent materials to facilitate the sweeping of any material which may </w:t>
      </w:r>
      <w:r>
        <w:rPr>
          <w:spacing w:val="-3"/>
          <w:sz w:val="20"/>
        </w:rPr>
        <w:t>be</w:t>
      </w:r>
      <w:r>
        <w:rPr>
          <w:spacing w:val="-12"/>
          <w:sz w:val="20"/>
        </w:rPr>
        <w:t> </w:t>
      </w:r>
      <w:r>
        <w:rPr>
          <w:sz w:val="20"/>
        </w:rPr>
        <w:t>spilled;</w:t>
      </w:r>
    </w:p>
    <w:p>
      <w:pPr>
        <w:pStyle w:val="ListParagraph"/>
        <w:numPr>
          <w:ilvl w:val="0"/>
          <w:numId w:val="53"/>
        </w:numPr>
        <w:tabs>
          <w:tab w:pos="1458" w:val="left" w:leader="none"/>
        </w:tabs>
        <w:spacing w:line="240" w:lineRule="auto" w:before="101" w:after="0"/>
        <w:ind w:left="1457" w:right="0" w:hanging="433"/>
        <w:jc w:val="left"/>
        <w:rPr>
          <w:sz w:val="20"/>
        </w:rPr>
      </w:pPr>
      <w:r>
        <w:rPr>
          <w:sz w:val="20"/>
        </w:rPr>
        <w:t>emergency kit for vehicle breakdowns (e.g. traffic</w:t>
      </w:r>
      <w:r>
        <w:rPr>
          <w:spacing w:val="-15"/>
          <w:sz w:val="20"/>
        </w:rPr>
        <w:t> </w:t>
      </w:r>
      <w:r>
        <w:rPr>
          <w:sz w:val="20"/>
        </w:rPr>
        <w:t>cones).</w:t>
      </w:r>
    </w:p>
    <w:p>
      <w:pPr>
        <w:pStyle w:val="BodyText"/>
        <w:spacing w:before="7"/>
        <w:rPr>
          <w:sz w:val="17"/>
        </w:rPr>
      </w:pPr>
    </w:p>
    <w:p>
      <w:pPr>
        <w:pStyle w:val="BodyText"/>
        <w:tabs>
          <w:tab w:pos="1025" w:val="left" w:leader="none"/>
        </w:tabs>
        <w:ind w:left="1025" w:right="1291" w:hanging="865"/>
      </w:pPr>
      <w:r>
        <w:rPr/>
        <w:t>E6.14</w:t>
        <w:tab/>
        <w:t>The Contractor shall continually maintain and update the safety devices and safety equipment for all Equipment (including Collection Vehicles) </w:t>
      </w:r>
      <w:r>
        <w:rPr>
          <w:spacing w:val="-3"/>
        </w:rPr>
        <w:t>to </w:t>
      </w:r>
      <w:r>
        <w:rPr/>
        <w:t>meet the required safety standards</w:t>
      </w:r>
      <w:bookmarkStart w:name="_bookmark131" w:id="139"/>
      <w:bookmarkEnd w:id="139"/>
      <w:r>
        <w:rPr/>
      </w:r>
      <w:r>
        <w:rPr/>
        <w:t> throughout the duration of </w:t>
      </w:r>
      <w:r>
        <w:rPr>
          <w:spacing w:val="-4"/>
        </w:rPr>
        <w:t>the</w:t>
      </w:r>
      <w:r>
        <w:rPr>
          <w:spacing w:val="-2"/>
        </w:rPr>
        <w:t> </w:t>
      </w:r>
      <w:r>
        <w:rPr/>
        <w:t>Contract.</w:t>
      </w:r>
    </w:p>
    <w:p>
      <w:pPr>
        <w:pStyle w:val="BodyText"/>
        <w:tabs>
          <w:tab w:pos="1025" w:val="left" w:leader="none"/>
        </w:tabs>
        <w:spacing w:before="196"/>
        <w:ind w:left="1025" w:right="1597" w:hanging="865"/>
      </w:pPr>
      <w:r>
        <w:rPr/>
        <w:t>E6.15</w:t>
        <w:tab/>
        <w:t>Collection Vehicles shall </w:t>
      </w:r>
      <w:r>
        <w:rPr>
          <w:spacing w:val="-3"/>
        </w:rPr>
        <w:t>be </w:t>
      </w:r>
      <w:r>
        <w:rPr/>
        <w:t>properly constructed, maintained, and sufficiently enclosed to eliminate </w:t>
      </w:r>
      <w:r>
        <w:rPr>
          <w:spacing w:val="-4"/>
        </w:rPr>
        <w:t>the </w:t>
      </w:r>
      <w:r>
        <w:rPr/>
        <w:t>depositing of any debris onto the streets during the performance </w:t>
      </w:r>
      <w:r>
        <w:rPr>
          <w:spacing w:val="-3"/>
        </w:rPr>
        <w:t>of </w:t>
      </w:r>
      <w:r>
        <w:rPr>
          <w:spacing w:val="-4"/>
        </w:rPr>
        <w:t>the</w:t>
      </w:r>
      <w:r>
        <w:rPr>
          <w:spacing w:val="3"/>
        </w:rPr>
        <w:t> </w:t>
      </w:r>
      <w:r>
        <w:rPr/>
        <w:t>Work.</w:t>
      </w:r>
    </w:p>
    <w:p>
      <w:pPr>
        <w:pStyle w:val="BodyText"/>
        <w:spacing w:before="7"/>
        <w:rPr>
          <w:sz w:val="17"/>
        </w:rPr>
      </w:pPr>
    </w:p>
    <w:p>
      <w:pPr>
        <w:pStyle w:val="BodyText"/>
        <w:tabs>
          <w:tab w:pos="1025" w:val="left" w:leader="none"/>
        </w:tabs>
        <w:ind w:left="161"/>
      </w:pPr>
      <w:r>
        <w:rPr/>
        <w:t>E6.16</w:t>
        <w:tab/>
        <w:t>Collection Vehicles must </w:t>
      </w:r>
      <w:r>
        <w:rPr>
          <w:spacing w:val="-3"/>
        </w:rPr>
        <w:t>be </w:t>
      </w:r>
      <w:r>
        <w:rPr/>
        <w:t>capable of functioning </w:t>
      </w:r>
      <w:r>
        <w:rPr>
          <w:spacing w:val="-5"/>
        </w:rPr>
        <w:t>in </w:t>
      </w:r>
      <w:r>
        <w:rPr>
          <w:spacing w:val="-3"/>
        </w:rPr>
        <w:t>extreme </w:t>
      </w:r>
      <w:r>
        <w:rPr/>
        <w:t>ambient temperatures of -40C</w:t>
      </w:r>
      <w:r>
        <w:rPr>
          <w:spacing w:val="4"/>
        </w:rPr>
        <w:t> </w:t>
      </w:r>
      <w:r>
        <w:rPr/>
        <w:t>to</w:t>
      </w:r>
    </w:p>
    <w:p>
      <w:pPr>
        <w:pStyle w:val="BodyText"/>
        <w:ind w:left="1025"/>
      </w:pPr>
      <w:r>
        <w:rPr/>
        <w:t>+40C and in all weather and climatic conditions.</w:t>
      </w:r>
    </w:p>
    <w:p>
      <w:pPr>
        <w:pStyle w:val="ListParagraph"/>
        <w:numPr>
          <w:ilvl w:val="1"/>
          <w:numId w:val="53"/>
        </w:numPr>
        <w:tabs>
          <w:tab w:pos="1890" w:val="left" w:leader="none"/>
        </w:tabs>
        <w:spacing w:line="240" w:lineRule="auto" w:before="101" w:after="0"/>
        <w:ind w:left="1889" w:right="1374" w:hanging="433"/>
        <w:jc w:val="left"/>
        <w:rPr>
          <w:sz w:val="20"/>
        </w:rPr>
      </w:pPr>
      <w:r>
        <w:rPr>
          <w:sz w:val="20"/>
        </w:rPr>
        <w:t>It is </w:t>
      </w:r>
      <w:r>
        <w:rPr>
          <w:spacing w:val="-3"/>
          <w:sz w:val="20"/>
        </w:rPr>
        <w:t>recommended </w:t>
      </w:r>
      <w:r>
        <w:rPr>
          <w:sz w:val="20"/>
        </w:rPr>
        <w:t>the Contractor provide </w:t>
      </w:r>
      <w:r>
        <w:rPr>
          <w:spacing w:val="-3"/>
          <w:sz w:val="20"/>
        </w:rPr>
        <w:t>covered </w:t>
      </w:r>
      <w:r>
        <w:rPr>
          <w:sz w:val="20"/>
        </w:rPr>
        <w:t>vehicle storage facilities year- round for Collection Vehicles </w:t>
      </w:r>
      <w:r>
        <w:rPr>
          <w:spacing w:val="-3"/>
          <w:sz w:val="20"/>
        </w:rPr>
        <w:t>to </w:t>
      </w:r>
      <w:r>
        <w:rPr>
          <w:sz w:val="20"/>
        </w:rPr>
        <w:t>minimize the risk of damage due to severe weather events.</w:t>
      </w:r>
    </w:p>
    <w:p>
      <w:pPr>
        <w:pStyle w:val="BodyText"/>
        <w:tabs>
          <w:tab w:pos="1025" w:val="left" w:leader="none"/>
        </w:tabs>
        <w:spacing w:before="196"/>
        <w:ind w:left="161"/>
      </w:pPr>
      <w:r>
        <w:rPr/>
        <w:t>E6.17</w:t>
        <w:tab/>
        <w:t>Collection Vehicles</w:t>
      </w:r>
      <w:r>
        <w:rPr>
          <w:spacing w:val="-9"/>
        </w:rPr>
        <w:t> </w:t>
      </w:r>
      <w:r>
        <w:rPr/>
        <w:t>shall:</w:t>
      </w:r>
    </w:p>
    <w:p>
      <w:pPr>
        <w:pStyle w:val="ListParagraph"/>
        <w:numPr>
          <w:ilvl w:val="0"/>
          <w:numId w:val="54"/>
        </w:numPr>
        <w:tabs>
          <w:tab w:pos="1458" w:val="left" w:leader="none"/>
        </w:tabs>
        <w:spacing w:line="240" w:lineRule="auto" w:before="101" w:after="0"/>
        <w:ind w:left="1457" w:right="0" w:hanging="433"/>
        <w:jc w:val="left"/>
        <w:rPr>
          <w:sz w:val="20"/>
        </w:rPr>
      </w:pPr>
      <w:r>
        <w:rPr>
          <w:sz w:val="20"/>
        </w:rPr>
        <w:t>be capable of manoeuvring through all right-of-ways </w:t>
      </w:r>
      <w:r>
        <w:rPr>
          <w:spacing w:val="-5"/>
          <w:sz w:val="20"/>
        </w:rPr>
        <w:t>in </w:t>
      </w:r>
      <w:r>
        <w:rPr>
          <w:sz w:val="20"/>
        </w:rPr>
        <w:t>the</w:t>
      </w:r>
      <w:r>
        <w:rPr>
          <w:spacing w:val="-7"/>
          <w:sz w:val="20"/>
        </w:rPr>
        <w:t> </w:t>
      </w:r>
      <w:r>
        <w:rPr>
          <w:sz w:val="20"/>
        </w:rPr>
        <w:t>areas.</w:t>
      </w:r>
    </w:p>
    <w:p>
      <w:pPr>
        <w:pStyle w:val="ListParagraph"/>
        <w:numPr>
          <w:ilvl w:val="0"/>
          <w:numId w:val="54"/>
        </w:numPr>
        <w:tabs>
          <w:tab w:pos="1458" w:val="left" w:leader="none"/>
        </w:tabs>
        <w:spacing w:line="240" w:lineRule="auto" w:before="102" w:after="0"/>
        <w:ind w:left="1457" w:right="1100" w:hanging="433"/>
        <w:jc w:val="left"/>
        <w:rPr>
          <w:sz w:val="20"/>
        </w:rPr>
      </w:pPr>
      <w:r>
        <w:rPr>
          <w:sz w:val="20"/>
        </w:rPr>
        <w:t>remain within and </w:t>
      </w:r>
      <w:r>
        <w:rPr>
          <w:spacing w:val="-3"/>
          <w:sz w:val="20"/>
        </w:rPr>
        <w:t>on </w:t>
      </w:r>
      <w:r>
        <w:rPr>
          <w:sz w:val="20"/>
        </w:rPr>
        <w:t>designated travel surfaces in all weather conditions. This includes conditions during winter </w:t>
      </w:r>
      <w:r>
        <w:rPr>
          <w:spacing w:val="-3"/>
          <w:sz w:val="20"/>
        </w:rPr>
        <w:t>when </w:t>
      </w:r>
      <w:r>
        <w:rPr>
          <w:sz w:val="20"/>
        </w:rPr>
        <w:t>snowplowing and/or snow accumulations reduce the width </w:t>
      </w:r>
      <w:r>
        <w:rPr>
          <w:spacing w:val="-3"/>
          <w:sz w:val="20"/>
        </w:rPr>
        <w:t>of </w:t>
      </w:r>
      <w:r>
        <w:rPr>
          <w:sz w:val="20"/>
        </w:rPr>
        <w:t>the traveling surface or change the physical location of the traveling surface. Snow on roadways will be cleared in accordance </w:t>
      </w:r>
      <w:r>
        <w:rPr>
          <w:spacing w:val="-3"/>
          <w:sz w:val="20"/>
        </w:rPr>
        <w:t>with </w:t>
      </w:r>
      <w:r>
        <w:rPr>
          <w:sz w:val="20"/>
        </w:rPr>
        <w:t>the City of Winnipeg’s Snow Clearing and </w:t>
      </w:r>
      <w:r>
        <w:rPr>
          <w:spacing w:val="-3"/>
          <w:sz w:val="20"/>
        </w:rPr>
        <w:t>Ice </w:t>
      </w:r>
      <w:r>
        <w:rPr>
          <w:sz w:val="20"/>
        </w:rPr>
        <w:t>Control Policy.</w:t>
      </w:r>
    </w:p>
    <w:p>
      <w:pPr>
        <w:spacing w:after="0" w:line="240" w:lineRule="auto"/>
        <w:jc w:val="left"/>
        <w:rPr>
          <w:sz w:val="20"/>
        </w:rPr>
        <w:sectPr>
          <w:pgSz w:w="12240" w:h="15840"/>
          <w:pgMar w:header="440" w:footer="0" w:top="1160" w:bottom="280" w:left="1280" w:right="340"/>
        </w:sectPr>
      </w:pPr>
    </w:p>
    <w:p>
      <w:pPr>
        <w:pStyle w:val="BodyText"/>
        <w:spacing w:before="5"/>
        <w:rPr>
          <w:sz w:val="14"/>
        </w:rPr>
      </w:pPr>
    </w:p>
    <w:p>
      <w:pPr>
        <w:pStyle w:val="ListParagraph"/>
        <w:numPr>
          <w:ilvl w:val="0"/>
          <w:numId w:val="54"/>
        </w:numPr>
        <w:tabs>
          <w:tab w:pos="1457" w:val="left" w:leader="none"/>
        </w:tabs>
        <w:spacing w:line="240" w:lineRule="auto" w:before="95" w:after="0"/>
        <w:ind w:left="1456" w:right="1575" w:hanging="433"/>
        <w:jc w:val="left"/>
        <w:rPr>
          <w:sz w:val="20"/>
        </w:rPr>
      </w:pPr>
      <w:r>
        <w:rPr>
          <w:sz w:val="20"/>
        </w:rPr>
        <w:t>service all front streets, back lanes, and service roads without contacting or damaging overhead</w:t>
      </w:r>
      <w:r>
        <w:rPr>
          <w:spacing w:val="5"/>
          <w:sz w:val="20"/>
        </w:rPr>
        <w:t> </w:t>
      </w:r>
      <w:r>
        <w:rPr>
          <w:spacing w:val="-3"/>
          <w:sz w:val="20"/>
        </w:rPr>
        <w:t>lines.</w:t>
      </w:r>
    </w:p>
    <w:p>
      <w:pPr>
        <w:pStyle w:val="ListParagraph"/>
        <w:numPr>
          <w:ilvl w:val="0"/>
          <w:numId w:val="54"/>
        </w:numPr>
        <w:tabs>
          <w:tab w:pos="1457" w:val="left" w:leader="none"/>
        </w:tabs>
        <w:spacing w:line="240" w:lineRule="auto" w:before="102" w:after="0"/>
        <w:ind w:left="1456" w:right="1365" w:hanging="433"/>
        <w:jc w:val="left"/>
        <w:rPr>
          <w:sz w:val="20"/>
        </w:rPr>
      </w:pPr>
      <w:r>
        <w:rPr>
          <w:sz w:val="20"/>
        </w:rPr>
        <w:t>be capable of providing service to all front streets, back lanes, and service roads without causing damage, howsoever caused, </w:t>
      </w:r>
      <w:r>
        <w:rPr>
          <w:spacing w:val="-3"/>
          <w:sz w:val="20"/>
        </w:rPr>
        <w:t>to </w:t>
      </w:r>
      <w:r>
        <w:rPr>
          <w:sz w:val="20"/>
        </w:rPr>
        <w:t>any property (real or</w:t>
      </w:r>
      <w:r>
        <w:rPr>
          <w:spacing w:val="-28"/>
          <w:sz w:val="20"/>
        </w:rPr>
        <w:t> </w:t>
      </w:r>
      <w:r>
        <w:rPr>
          <w:sz w:val="20"/>
        </w:rPr>
        <w:t>personal).</w:t>
      </w:r>
    </w:p>
    <w:p>
      <w:pPr>
        <w:pStyle w:val="BodyText"/>
        <w:tabs>
          <w:tab w:pos="1023" w:val="left" w:leader="none"/>
        </w:tabs>
        <w:spacing w:before="195"/>
        <w:ind w:left="1023" w:right="1173" w:hanging="865"/>
      </w:pPr>
      <w:r>
        <w:rPr/>
        <w:t>E6.18</w:t>
        <w:tab/>
        <w:t>Collection Vehicles shall </w:t>
      </w:r>
      <w:r>
        <w:rPr>
          <w:spacing w:val="-3"/>
        </w:rPr>
        <w:t>be </w:t>
      </w:r>
      <w:r>
        <w:rPr/>
        <w:t>identified </w:t>
      </w:r>
      <w:r>
        <w:rPr>
          <w:spacing w:val="-3"/>
        </w:rPr>
        <w:t>with </w:t>
      </w:r>
      <w:r>
        <w:rPr/>
        <w:t>letters </w:t>
      </w:r>
      <w:r>
        <w:rPr>
          <w:spacing w:val="-4"/>
        </w:rPr>
        <w:t>and </w:t>
      </w:r>
      <w:r>
        <w:rPr/>
        <w:t>numbers that shall be a minimum </w:t>
      </w:r>
      <w:r>
        <w:rPr>
          <w:spacing w:val="3"/>
        </w:rPr>
        <w:t>of </w:t>
      </w:r>
      <w:r>
        <w:rPr/>
        <w:t>twenty-five centimetres </w:t>
      </w:r>
      <w:r>
        <w:rPr>
          <w:spacing w:val="-3"/>
        </w:rPr>
        <w:t>(25 </w:t>
      </w:r>
      <w:r>
        <w:rPr/>
        <w:t>cm) </w:t>
      </w:r>
      <w:r>
        <w:rPr>
          <w:spacing w:val="-5"/>
        </w:rPr>
        <w:t>in </w:t>
      </w:r>
      <w:r>
        <w:rPr/>
        <w:t>height </w:t>
      </w:r>
      <w:r>
        <w:rPr>
          <w:spacing w:val="-3"/>
        </w:rPr>
        <w:t>on </w:t>
      </w:r>
      <w:r>
        <w:rPr>
          <w:spacing w:val="-4"/>
        </w:rPr>
        <w:t>the </w:t>
      </w:r>
      <w:r>
        <w:rPr/>
        <w:t>rear and front of the Collection Vehicle(s) and shall be a minimum of fifteen centimetres (15 cm) in height on each side and positioned </w:t>
      </w:r>
      <w:r>
        <w:rPr>
          <w:spacing w:val="-5"/>
        </w:rPr>
        <w:t>in </w:t>
      </w:r>
      <w:r>
        <w:rPr/>
        <w:t>such a manner as </w:t>
      </w:r>
      <w:r>
        <w:rPr>
          <w:spacing w:val="-3"/>
        </w:rPr>
        <w:t>to </w:t>
      </w:r>
      <w:r>
        <w:rPr/>
        <w:t>be clearly visible when viewed from all sides of the Collection</w:t>
      </w:r>
      <w:r>
        <w:rPr>
          <w:spacing w:val="-31"/>
        </w:rPr>
        <w:t> </w:t>
      </w:r>
      <w:r>
        <w:rPr/>
        <w:t>Vehicle.</w:t>
      </w:r>
    </w:p>
    <w:p>
      <w:pPr>
        <w:pStyle w:val="BodyText"/>
        <w:spacing w:before="8"/>
        <w:rPr>
          <w:sz w:val="17"/>
        </w:rPr>
      </w:pPr>
    </w:p>
    <w:p>
      <w:pPr>
        <w:pStyle w:val="BodyText"/>
        <w:tabs>
          <w:tab w:pos="1023" w:val="left" w:leader="none"/>
        </w:tabs>
        <w:ind w:left="1023" w:right="1410" w:hanging="865"/>
      </w:pPr>
      <w:r>
        <w:rPr/>
        <w:t>E6.19</w:t>
        <w:tab/>
        <w:t>The </w:t>
      </w:r>
      <w:r>
        <w:rPr>
          <w:spacing w:val="-3"/>
        </w:rPr>
        <w:t>City </w:t>
      </w:r>
      <w:r>
        <w:rPr>
          <w:spacing w:val="2"/>
        </w:rPr>
        <w:t>may </w:t>
      </w:r>
      <w:r>
        <w:rPr/>
        <w:t>also require the Contractor </w:t>
      </w:r>
      <w:r>
        <w:rPr>
          <w:spacing w:val="-3"/>
        </w:rPr>
        <w:t>to </w:t>
      </w:r>
      <w:r>
        <w:rPr/>
        <w:t>affix signs on the sides and/or </w:t>
      </w:r>
      <w:r>
        <w:rPr>
          <w:spacing w:val="-4"/>
        </w:rPr>
        <w:t>the </w:t>
      </w:r>
      <w:r>
        <w:rPr/>
        <w:t>rear of </w:t>
      </w:r>
      <w:r>
        <w:rPr>
          <w:spacing w:val="3"/>
        </w:rPr>
        <w:t>any </w:t>
      </w:r>
      <w:r>
        <w:rPr/>
        <w:t>Collection Vehicle that proclaim messages of public interest or promote any aspect of solid waste/Solid Waste programs being carried </w:t>
      </w:r>
      <w:r>
        <w:rPr>
          <w:spacing w:val="-3"/>
        </w:rPr>
        <w:t>on by </w:t>
      </w:r>
      <w:r>
        <w:rPr/>
        <w:t>the City. Such signs shall </w:t>
      </w:r>
      <w:r>
        <w:rPr>
          <w:spacing w:val="-3"/>
        </w:rPr>
        <w:t>be </w:t>
      </w:r>
      <w:r>
        <w:rPr/>
        <w:t>paid for </w:t>
      </w:r>
      <w:r>
        <w:rPr>
          <w:spacing w:val="-4"/>
        </w:rPr>
        <w:t>and </w:t>
      </w:r>
      <w:r>
        <w:rPr/>
        <w:t>supplied by the City. The City shall be responsible for costs associated with affixing such signage </w:t>
      </w:r>
      <w:r>
        <w:rPr>
          <w:spacing w:val="-3"/>
        </w:rPr>
        <w:t>to </w:t>
      </w:r>
      <w:r>
        <w:rPr/>
        <w:t>a Collection Vehicle. The Contractor shall affix any such signage </w:t>
      </w:r>
      <w:r>
        <w:rPr>
          <w:spacing w:val="-5"/>
        </w:rPr>
        <w:t>in </w:t>
      </w:r>
      <w:r>
        <w:rPr/>
        <w:t>a manner and position acceptable to the Contract</w:t>
      </w:r>
      <w:r>
        <w:rPr>
          <w:spacing w:val="-9"/>
        </w:rPr>
        <w:t> </w:t>
      </w:r>
      <w:r>
        <w:rPr/>
        <w:t>Administrator.</w:t>
      </w:r>
    </w:p>
    <w:p>
      <w:pPr>
        <w:pStyle w:val="BodyText"/>
        <w:tabs>
          <w:tab w:pos="1024" w:val="left" w:leader="none"/>
        </w:tabs>
        <w:spacing w:before="197"/>
        <w:ind w:left="1024" w:right="1210" w:hanging="865"/>
      </w:pPr>
      <w:r>
        <w:rPr/>
        <w:t>E6.20</w:t>
        <w:tab/>
        <w:t>The Contractor shall </w:t>
      </w:r>
      <w:r>
        <w:rPr>
          <w:spacing w:val="-3"/>
        </w:rPr>
        <w:t>keep </w:t>
      </w:r>
      <w:r>
        <w:rPr/>
        <w:t>Collection Vehicles in a clean and presentable condition, and free from any visible rust and damage. The Contractor shall repair any visible rust or damage within twenty (20) Calendar Days of notification </w:t>
      </w:r>
      <w:r>
        <w:rPr>
          <w:spacing w:val="-4"/>
        </w:rPr>
        <w:t>from </w:t>
      </w:r>
      <w:r>
        <w:rPr/>
        <w:t>the Contract Administrator. All costs associated with such repairs will </w:t>
      </w:r>
      <w:r>
        <w:rPr>
          <w:spacing w:val="-3"/>
        </w:rPr>
        <w:t>be </w:t>
      </w:r>
      <w:r>
        <w:rPr/>
        <w:t>borne by </w:t>
      </w:r>
      <w:r>
        <w:rPr>
          <w:spacing w:val="-4"/>
        </w:rPr>
        <w:t>the</w:t>
      </w:r>
      <w:r>
        <w:rPr>
          <w:spacing w:val="7"/>
        </w:rPr>
        <w:t> </w:t>
      </w:r>
      <w:r>
        <w:rPr/>
        <w:t>Contractor.</w:t>
      </w:r>
    </w:p>
    <w:p>
      <w:pPr>
        <w:pStyle w:val="BodyText"/>
        <w:spacing w:before="5"/>
        <w:rPr>
          <w:sz w:val="26"/>
        </w:rPr>
      </w:pPr>
    </w:p>
    <w:p>
      <w:pPr>
        <w:tabs>
          <w:tab w:pos="1024" w:val="left" w:leader="none"/>
        </w:tabs>
        <w:spacing w:before="0"/>
        <w:ind w:left="1024" w:right="1523" w:hanging="865"/>
        <w:jc w:val="left"/>
        <w:rPr>
          <w:b/>
          <w:sz w:val="20"/>
        </w:rPr>
      </w:pPr>
      <w:bookmarkStart w:name="_bookmark132" w:id="140"/>
      <w:bookmarkEnd w:id="140"/>
      <w:r>
        <w:rPr/>
      </w:r>
      <w:r>
        <w:rPr>
          <w:b/>
          <w:sz w:val="20"/>
        </w:rPr>
        <w:t>E7.</w:t>
        <w:tab/>
        <w:t>GLOBAL POSITIONING SYSTEM - AUTOMATED VEHICLE LOCATOR (GPS/AVL) </w:t>
      </w:r>
      <w:r>
        <w:rPr>
          <w:b/>
          <w:spacing w:val="-2"/>
          <w:sz w:val="20"/>
        </w:rPr>
        <w:t>AND </w:t>
      </w:r>
      <w:r>
        <w:rPr>
          <w:b/>
          <w:sz w:val="20"/>
        </w:rPr>
        <w:t>VIDEO AND PHOTOGRAPH</w:t>
      </w:r>
      <w:r>
        <w:rPr>
          <w:b/>
          <w:spacing w:val="2"/>
          <w:sz w:val="20"/>
        </w:rPr>
        <w:t> </w:t>
      </w:r>
      <w:r>
        <w:rPr>
          <w:b/>
          <w:sz w:val="20"/>
        </w:rPr>
        <w:t>INTEGRATION</w:t>
      </w:r>
    </w:p>
    <w:p>
      <w:pPr>
        <w:pStyle w:val="BodyText"/>
        <w:tabs>
          <w:tab w:pos="1024" w:val="left" w:leader="none"/>
        </w:tabs>
        <w:spacing w:before="196"/>
        <w:ind w:left="1024" w:right="1679" w:hanging="865"/>
      </w:pPr>
      <w:r>
        <w:rPr/>
        <w:t>E7.1</w:t>
        <w:tab/>
        <w:t>Collection Vehicles shall </w:t>
      </w:r>
      <w:r>
        <w:rPr>
          <w:spacing w:val="-3"/>
        </w:rPr>
        <w:t>be </w:t>
      </w:r>
      <w:r>
        <w:rPr/>
        <w:t>equipped </w:t>
      </w:r>
      <w:r>
        <w:rPr>
          <w:spacing w:val="-3"/>
        </w:rPr>
        <w:t>with </w:t>
      </w:r>
      <w:r>
        <w:rPr/>
        <w:t>a global positioning system, automated vehicle locator (GPS/AVL) tracking</w:t>
      </w:r>
      <w:r>
        <w:rPr>
          <w:spacing w:val="2"/>
        </w:rPr>
        <w:t> </w:t>
      </w:r>
      <w:r>
        <w:rPr/>
        <w:t>system.</w:t>
      </w:r>
    </w:p>
    <w:p>
      <w:pPr>
        <w:pStyle w:val="BodyText"/>
        <w:spacing w:before="6"/>
        <w:rPr>
          <w:sz w:val="17"/>
        </w:rPr>
      </w:pPr>
    </w:p>
    <w:p>
      <w:pPr>
        <w:pStyle w:val="BodyText"/>
        <w:tabs>
          <w:tab w:pos="1024" w:val="left" w:leader="none"/>
        </w:tabs>
        <w:spacing w:before="1"/>
        <w:ind w:left="1022" w:right="1292" w:hanging="863"/>
      </w:pPr>
      <w:r>
        <w:rPr/>
        <w:t>E7.2</w:t>
        <w:tab/>
        <w:tab/>
        <w:t>The Contractor shall, </w:t>
      </w:r>
      <w:r>
        <w:rPr>
          <w:spacing w:val="-6"/>
        </w:rPr>
        <w:t>no </w:t>
      </w:r>
      <w:r>
        <w:rPr>
          <w:spacing w:val="-5"/>
        </w:rPr>
        <w:t>later </w:t>
      </w:r>
      <w:r>
        <w:rPr>
          <w:spacing w:val="-4"/>
        </w:rPr>
        <w:t>than </w:t>
      </w:r>
      <w:r>
        <w:rPr/>
        <w:t>October 1, 2027, provide a GPS/AVL tracking system (including equipping Collection Vehicles as required </w:t>
      </w:r>
      <w:r>
        <w:rPr>
          <w:spacing w:val="-5"/>
        </w:rPr>
        <w:t>in </w:t>
      </w:r>
      <w:r>
        <w:rPr/>
        <w:t>the Contract) meeting</w:t>
      </w:r>
      <w:r>
        <w:rPr>
          <w:spacing w:val="-42"/>
        </w:rPr>
        <w:t> </w:t>
      </w:r>
      <w:r>
        <w:rPr/>
        <w:t>the requirements of the Contract, including </w:t>
      </w:r>
      <w:r>
        <w:rPr>
          <w:spacing w:val="-3"/>
        </w:rPr>
        <w:t>as </w:t>
      </w:r>
      <w:r>
        <w:rPr/>
        <w:t>proposed in the Contractor’s</w:t>
      </w:r>
      <w:r>
        <w:rPr>
          <w:spacing w:val="-30"/>
        </w:rPr>
        <w:t> </w:t>
      </w:r>
      <w:r>
        <w:rPr>
          <w:spacing w:val="-3"/>
        </w:rPr>
        <w:t>Bid.</w:t>
      </w:r>
    </w:p>
    <w:p>
      <w:pPr>
        <w:pStyle w:val="BodyText"/>
        <w:spacing w:before="7"/>
        <w:rPr>
          <w:sz w:val="17"/>
        </w:rPr>
      </w:pPr>
    </w:p>
    <w:p>
      <w:pPr>
        <w:pStyle w:val="BodyText"/>
        <w:tabs>
          <w:tab w:pos="1022" w:val="left" w:leader="none"/>
        </w:tabs>
        <w:ind w:left="1021" w:right="1241" w:hanging="864"/>
      </w:pPr>
      <w:r>
        <w:rPr/>
        <w:t>E7.3</w:t>
        <w:tab/>
        <w:tab/>
        <w:t>The City and the Contractor agree that the GPS/AVL tracking </w:t>
      </w:r>
      <w:r>
        <w:rPr>
          <w:spacing w:val="-2"/>
        </w:rPr>
        <w:t>system </w:t>
      </w:r>
      <w:r>
        <w:rPr/>
        <w:t>will </w:t>
      </w:r>
      <w:r>
        <w:rPr>
          <w:spacing w:val="-3"/>
        </w:rPr>
        <w:t>be </w:t>
      </w:r>
      <w:r>
        <w:rPr/>
        <w:t>used for purposes including use </w:t>
      </w:r>
      <w:r>
        <w:rPr>
          <w:spacing w:val="5"/>
        </w:rPr>
        <w:t>by </w:t>
      </w:r>
      <w:r>
        <w:rPr/>
        <w:t>the Contractor </w:t>
      </w:r>
      <w:r>
        <w:rPr>
          <w:spacing w:val="-3"/>
        </w:rPr>
        <w:t>to </w:t>
      </w:r>
      <w:r>
        <w:rPr/>
        <w:t>manage the Contractor’s Collection Vehicles and its personnel.</w:t>
      </w:r>
    </w:p>
    <w:p>
      <w:pPr>
        <w:pStyle w:val="BodyText"/>
        <w:tabs>
          <w:tab w:pos="1023" w:val="left" w:leader="none"/>
        </w:tabs>
        <w:spacing w:before="195"/>
        <w:ind w:left="160"/>
      </w:pPr>
      <w:r>
        <w:rPr/>
        <w:t>E7.4</w:t>
        <w:tab/>
        <w:t>The</w:t>
      </w:r>
      <w:r>
        <w:rPr>
          <w:spacing w:val="-2"/>
        </w:rPr>
        <w:t> </w:t>
      </w:r>
      <w:r>
        <w:rPr/>
        <w:t>Contractor</w:t>
      </w:r>
      <w:r>
        <w:rPr>
          <w:spacing w:val="-7"/>
        </w:rPr>
        <w:t> </w:t>
      </w:r>
      <w:r>
        <w:rPr/>
        <w:t>shall</w:t>
      </w:r>
      <w:r>
        <w:rPr>
          <w:spacing w:val="-7"/>
        </w:rPr>
        <w:t> </w:t>
      </w:r>
      <w:r>
        <w:rPr>
          <w:spacing w:val="-3"/>
        </w:rPr>
        <w:t>be</w:t>
      </w:r>
      <w:r>
        <w:rPr>
          <w:spacing w:val="6"/>
        </w:rPr>
        <w:t> </w:t>
      </w:r>
      <w:r>
        <w:rPr/>
        <w:t>solely</w:t>
      </w:r>
      <w:r>
        <w:rPr>
          <w:spacing w:val="-6"/>
        </w:rPr>
        <w:t> </w:t>
      </w:r>
      <w:r>
        <w:rPr/>
        <w:t>responsible</w:t>
      </w:r>
      <w:r>
        <w:rPr>
          <w:spacing w:val="-9"/>
        </w:rPr>
        <w:t> </w:t>
      </w:r>
      <w:r>
        <w:rPr/>
        <w:t>for complying</w:t>
      </w:r>
      <w:r>
        <w:rPr>
          <w:spacing w:val="-2"/>
        </w:rPr>
        <w:t> </w:t>
      </w:r>
      <w:r>
        <w:rPr>
          <w:spacing w:val="-3"/>
        </w:rPr>
        <w:t>with</w:t>
      </w:r>
      <w:r>
        <w:rPr>
          <w:spacing w:val="-2"/>
        </w:rPr>
        <w:t> </w:t>
      </w:r>
      <w:r>
        <w:rPr/>
        <w:t>applicable</w:t>
      </w:r>
      <w:r>
        <w:rPr>
          <w:spacing w:val="-17"/>
        </w:rPr>
        <w:t> </w:t>
      </w:r>
      <w:r>
        <w:rPr/>
        <w:t>privacy</w:t>
      </w:r>
      <w:r>
        <w:rPr>
          <w:spacing w:val="-12"/>
        </w:rPr>
        <w:t> </w:t>
      </w:r>
      <w:r>
        <w:rPr/>
        <w:t>legislation.</w:t>
      </w:r>
    </w:p>
    <w:p>
      <w:pPr>
        <w:pStyle w:val="BodyText"/>
        <w:spacing w:before="7"/>
        <w:rPr>
          <w:sz w:val="17"/>
        </w:rPr>
      </w:pPr>
    </w:p>
    <w:p>
      <w:pPr>
        <w:pStyle w:val="BodyText"/>
        <w:tabs>
          <w:tab w:pos="1022" w:val="left" w:leader="none"/>
        </w:tabs>
        <w:ind w:left="1022" w:right="1384" w:hanging="865"/>
      </w:pPr>
      <w:r>
        <w:rPr/>
        <w:t>E7.5</w:t>
        <w:tab/>
        <w:t>The </w:t>
      </w:r>
      <w:r>
        <w:rPr>
          <w:spacing w:val="-3"/>
        </w:rPr>
        <w:t>City </w:t>
      </w:r>
      <w:r>
        <w:rPr>
          <w:spacing w:val="-4"/>
        </w:rPr>
        <w:t>and </w:t>
      </w:r>
      <w:r>
        <w:rPr/>
        <w:t>the Contractor agree that the City and the Contractor must </w:t>
      </w:r>
      <w:r>
        <w:rPr>
          <w:spacing w:val="-3"/>
        </w:rPr>
        <w:t>each have </w:t>
      </w:r>
      <w:r>
        <w:rPr/>
        <w:t>access </w:t>
      </w:r>
      <w:r>
        <w:rPr>
          <w:spacing w:val="-3"/>
        </w:rPr>
        <w:t>to </w:t>
      </w:r>
      <w:r>
        <w:rPr/>
        <w:t>the GPS/AVL tracking </w:t>
      </w:r>
      <w:r>
        <w:rPr>
          <w:spacing w:val="-2"/>
        </w:rPr>
        <w:t>system </w:t>
      </w:r>
      <w:r>
        <w:rPr/>
        <w:t>user application and its underlying</w:t>
      </w:r>
      <w:r>
        <w:rPr>
          <w:spacing w:val="5"/>
        </w:rPr>
        <w:t> </w:t>
      </w:r>
      <w:r>
        <w:rPr/>
        <w:t>data.</w:t>
      </w:r>
    </w:p>
    <w:p>
      <w:pPr>
        <w:pStyle w:val="BodyText"/>
        <w:spacing w:before="7"/>
        <w:rPr>
          <w:sz w:val="17"/>
        </w:rPr>
      </w:pPr>
    </w:p>
    <w:p>
      <w:pPr>
        <w:pStyle w:val="BodyText"/>
        <w:tabs>
          <w:tab w:pos="1022" w:val="left" w:leader="none"/>
        </w:tabs>
        <w:ind w:left="158"/>
      </w:pPr>
      <w:r>
        <w:rPr/>
        <w:t>E7.6</w:t>
        <w:tab/>
        <w:t>The GPS/AVL tracking </w:t>
      </w:r>
      <w:r>
        <w:rPr>
          <w:spacing w:val="-2"/>
        </w:rPr>
        <w:t>system </w:t>
      </w:r>
      <w:r>
        <w:rPr/>
        <w:t>user application</w:t>
      </w:r>
      <w:r>
        <w:rPr>
          <w:spacing w:val="-42"/>
        </w:rPr>
        <w:t> </w:t>
      </w:r>
      <w:r>
        <w:rPr/>
        <w:t>shall be web-based.</w:t>
      </w:r>
    </w:p>
    <w:p>
      <w:pPr>
        <w:pStyle w:val="BodyText"/>
        <w:tabs>
          <w:tab w:pos="1020" w:val="left" w:leader="none"/>
        </w:tabs>
        <w:spacing w:before="195"/>
        <w:ind w:left="1019" w:right="1369" w:hanging="863"/>
      </w:pPr>
      <w:r>
        <w:rPr/>
        <w:t>E7.7</w:t>
        <w:tab/>
        <w:tab/>
        <w:t>The</w:t>
      </w:r>
      <w:r>
        <w:rPr>
          <w:spacing w:val="-2"/>
        </w:rPr>
        <w:t> </w:t>
      </w:r>
      <w:r>
        <w:rPr/>
        <w:t>GPS/AVL</w:t>
      </w:r>
      <w:r>
        <w:rPr>
          <w:spacing w:val="-10"/>
        </w:rPr>
        <w:t> </w:t>
      </w:r>
      <w:r>
        <w:rPr/>
        <w:t>system</w:t>
      </w:r>
      <w:r>
        <w:rPr>
          <w:spacing w:val="-1"/>
        </w:rPr>
        <w:t> </w:t>
      </w:r>
      <w:r>
        <w:rPr/>
        <w:t>and</w:t>
      </w:r>
      <w:r>
        <w:rPr>
          <w:spacing w:val="-10"/>
        </w:rPr>
        <w:t> </w:t>
      </w:r>
      <w:r>
        <w:rPr/>
        <w:t>associated</w:t>
      </w:r>
      <w:r>
        <w:rPr>
          <w:spacing w:val="-10"/>
        </w:rPr>
        <w:t> </w:t>
      </w:r>
      <w:r>
        <w:rPr/>
        <w:t>web-based</w:t>
      </w:r>
      <w:r>
        <w:rPr>
          <w:spacing w:val="-9"/>
        </w:rPr>
        <w:t> </w:t>
      </w:r>
      <w:r>
        <w:rPr/>
        <w:t>application</w:t>
      </w:r>
      <w:r>
        <w:rPr>
          <w:spacing w:val="-10"/>
        </w:rPr>
        <w:t> </w:t>
      </w:r>
      <w:r>
        <w:rPr/>
        <w:t>shall</w:t>
      </w:r>
      <w:r>
        <w:rPr>
          <w:spacing w:val="-7"/>
        </w:rPr>
        <w:t> </w:t>
      </w:r>
      <w:r>
        <w:rPr>
          <w:spacing w:val="-3"/>
        </w:rPr>
        <w:t>be</w:t>
      </w:r>
      <w:r>
        <w:rPr>
          <w:spacing w:val="5"/>
        </w:rPr>
        <w:t> </w:t>
      </w:r>
      <w:r>
        <w:rPr/>
        <w:t>commissioned</w:t>
      </w:r>
      <w:r>
        <w:rPr>
          <w:spacing w:val="-10"/>
        </w:rPr>
        <w:t> </w:t>
      </w:r>
      <w:r>
        <w:rPr/>
        <w:t>and</w:t>
      </w:r>
      <w:r>
        <w:rPr>
          <w:spacing w:val="-2"/>
        </w:rPr>
        <w:t> </w:t>
      </w:r>
      <w:r>
        <w:rPr/>
        <w:t>fully operational </w:t>
      </w:r>
      <w:r>
        <w:rPr>
          <w:spacing w:val="-3"/>
        </w:rPr>
        <w:t>no </w:t>
      </w:r>
      <w:r>
        <w:rPr/>
        <w:t>later </w:t>
      </w:r>
      <w:r>
        <w:rPr>
          <w:spacing w:val="-3"/>
        </w:rPr>
        <w:t>than </w:t>
      </w:r>
      <w:r>
        <w:rPr/>
        <w:t>October 1,</w:t>
      </w:r>
      <w:r>
        <w:rPr>
          <w:spacing w:val="-19"/>
        </w:rPr>
        <w:t> </w:t>
      </w:r>
      <w:r>
        <w:rPr/>
        <w:t>2027.</w:t>
      </w:r>
    </w:p>
    <w:p>
      <w:pPr>
        <w:pStyle w:val="BodyText"/>
        <w:spacing w:before="6"/>
        <w:rPr>
          <w:sz w:val="17"/>
        </w:rPr>
      </w:pPr>
    </w:p>
    <w:p>
      <w:pPr>
        <w:pStyle w:val="BodyText"/>
        <w:tabs>
          <w:tab w:pos="1018" w:val="left" w:leader="none"/>
        </w:tabs>
        <w:spacing w:before="1"/>
        <w:ind w:left="1017" w:right="1565" w:hanging="864"/>
      </w:pPr>
      <w:r>
        <w:rPr/>
        <w:t>E7.8</w:t>
        <w:tab/>
        <w:tab/>
        <w:t>At</w:t>
      </w:r>
      <w:r>
        <w:rPr>
          <w:spacing w:val="-3"/>
        </w:rPr>
        <w:t> </w:t>
      </w:r>
      <w:r>
        <w:rPr/>
        <w:t>a</w:t>
      </w:r>
      <w:r>
        <w:rPr>
          <w:spacing w:val="-9"/>
        </w:rPr>
        <w:t> </w:t>
      </w:r>
      <w:r>
        <w:rPr/>
        <w:t>minimum,</w:t>
      </w:r>
      <w:r>
        <w:rPr>
          <w:spacing w:val="-10"/>
        </w:rPr>
        <w:t> </w:t>
      </w:r>
      <w:r>
        <w:rPr/>
        <w:t>the</w:t>
      </w:r>
      <w:r>
        <w:rPr>
          <w:spacing w:val="-1"/>
        </w:rPr>
        <w:t> </w:t>
      </w:r>
      <w:r>
        <w:rPr/>
        <w:t>GPS/AVL</w:t>
      </w:r>
      <w:r>
        <w:rPr>
          <w:spacing w:val="-9"/>
        </w:rPr>
        <w:t> </w:t>
      </w:r>
      <w:r>
        <w:rPr/>
        <w:t>tracking</w:t>
      </w:r>
      <w:r>
        <w:rPr>
          <w:spacing w:val="-9"/>
        </w:rPr>
        <w:t> </w:t>
      </w:r>
      <w:r>
        <w:rPr/>
        <w:t>system</w:t>
      </w:r>
      <w:r>
        <w:rPr>
          <w:spacing w:val="1"/>
        </w:rPr>
        <w:t> </w:t>
      </w:r>
      <w:r>
        <w:rPr>
          <w:spacing w:val="-4"/>
        </w:rPr>
        <w:t>and</w:t>
      </w:r>
      <w:r>
        <w:rPr>
          <w:spacing w:val="-2"/>
        </w:rPr>
        <w:t> </w:t>
      </w:r>
      <w:r>
        <w:rPr/>
        <w:t>associated</w:t>
      </w:r>
      <w:r>
        <w:rPr>
          <w:spacing w:val="-9"/>
        </w:rPr>
        <w:t> </w:t>
      </w:r>
      <w:r>
        <w:rPr/>
        <w:t>secure</w:t>
      </w:r>
      <w:r>
        <w:rPr>
          <w:spacing w:val="-2"/>
        </w:rPr>
        <w:t> </w:t>
      </w:r>
      <w:r>
        <w:rPr/>
        <w:t>web-based</w:t>
      </w:r>
      <w:r>
        <w:rPr>
          <w:spacing w:val="-1"/>
        </w:rPr>
        <w:t> </w:t>
      </w:r>
      <w:r>
        <w:rPr/>
        <w:t>application shall </w:t>
      </w:r>
      <w:r>
        <w:rPr>
          <w:spacing w:val="-3"/>
        </w:rPr>
        <w:t>be </w:t>
      </w:r>
      <w:r>
        <w:rPr/>
        <w:t>capable of, and</w:t>
      </w:r>
      <w:r>
        <w:rPr>
          <w:spacing w:val="-16"/>
        </w:rPr>
        <w:t> </w:t>
      </w:r>
      <w:r>
        <w:rPr/>
        <w:t>shall:</w:t>
      </w:r>
    </w:p>
    <w:p>
      <w:pPr>
        <w:pStyle w:val="ListParagraph"/>
        <w:numPr>
          <w:ilvl w:val="0"/>
          <w:numId w:val="55"/>
        </w:numPr>
        <w:tabs>
          <w:tab w:pos="1450" w:val="left" w:leader="none"/>
        </w:tabs>
        <w:spacing w:line="240" w:lineRule="auto" w:before="101" w:after="0"/>
        <w:ind w:left="1447" w:right="1142" w:hanging="431"/>
        <w:jc w:val="left"/>
        <w:rPr>
          <w:sz w:val="20"/>
        </w:rPr>
      </w:pPr>
      <w:r>
        <w:rPr>
          <w:sz w:val="20"/>
        </w:rPr>
        <w:t>monitor</w:t>
      </w:r>
      <w:r>
        <w:rPr>
          <w:spacing w:val="-12"/>
          <w:sz w:val="20"/>
        </w:rPr>
        <w:t> </w:t>
      </w:r>
      <w:r>
        <w:rPr>
          <w:sz w:val="20"/>
        </w:rPr>
        <w:t>both</w:t>
      </w:r>
      <w:r>
        <w:rPr>
          <w:spacing w:val="1"/>
          <w:sz w:val="20"/>
        </w:rPr>
        <w:t> </w:t>
      </w:r>
      <w:r>
        <w:rPr>
          <w:sz w:val="20"/>
        </w:rPr>
        <w:t>current</w:t>
      </w:r>
      <w:r>
        <w:rPr>
          <w:spacing w:val="-7"/>
          <w:sz w:val="20"/>
        </w:rPr>
        <w:t> </w:t>
      </w:r>
      <w:r>
        <w:rPr>
          <w:sz w:val="20"/>
        </w:rPr>
        <w:t>position</w:t>
      </w:r>
      <w:r>
        <w:rPr>
          <w:spacing w:val="-6"/>
          <w:sz w:val="20"/>
        </w:rPr>
        <w:t> </w:t>
      </w:r>
      <w:r>
        <w:rPr>
          <w:sz w:val="20"/>
        </w:rPr>
        <w:t>and</w:t>
      </w:r>
      <w:r>
        <w:rPr>
          <w:spacing w:val="2"/>
          <w:sz w:val="20"/>
        </w:rPr>
        <w:t> </w:t>
      </w:r>
      <w:r>
        <w:rPr>
          <w:sz w:val="20"/>
        </w:rPr>
        <w:t>route</w:t>
      </w:r>
      <w:r>
        <w:rPr>
          <w:spacing w:val="-6"/>
          <w:sz w:val="20"/>
        </w:rPr>
        <w:t> </w:t>
      </w:r>
      <w:r>
        <w:rPr>
          <w:sz w:val="20"/>
        </w:rPr>
        <w:t>progress</w:t>
      </w:r>
      <w:r>
        <w:rPr>
          <w:spacing w:val="-2"/>
          <w:sz w:val="20"/>
        </w:rPr>
        <w:t> </w:t>
      </w:r>
      <w:r>
        <w:rPr>
          <w:sz w:val="20"/>
        </w:rPr>
        <w:t>(tracking)</w:t>
      </w:r>
      <w:r>
        <w:rPr>
          <w:spacing w:val="-4"/>
          <w:sz w:val="20"/>
        </w:rPr>
        <w:t> </w:t>
      </w:r>
      <w:r>
        <w:rPr>
          <w:spacing w:val="-3"/>
          <w:sz w:val="20"/>
        </w:rPr>
        <w:t>via</w:t>
      </w:r>
      <w:r>
        <w:rPr>
          <w:spacing w:val="2"/>
          <w:sz w:val="20"/>
        </w:rPr>
        <w:t> </w:t>
      </w:r>
      <w:r>
        <w:rPr>
          <w:sz w:val="20"/>
        </w:rPr>
        <w:t>on-screen</w:t>
      </w:r>
      <w:r>
        <w:rPr>
          <w:spacing w:val="-6"/>
          <w:sz w:val="20"/>
        </w:rPr>
        <w:t> </w:t>
      </w:r>
      <w:r>
        <w:rPr>
          <w:sz w:val="20"/>
        </w:rPr>
        <w:t>display</w:t>
      </w:r>
      <w:r>
        <w:rPr>
          <w:spacing w:val="-10"/>
          <w:sz w:val="20"/>
        </w:rPr>
        <w:t> </w:t>
      </w:r>
      <w:r>
        <w:rPr>
          <w:sz w:val="20"/>
        </w:rPr>
        <w:t>of</w:t>
      </w:r>
      <w:r>
        <w:rPr>
          <w:spacing w:val="-7"/>
          <w:sz w:val="20"/>
        </w:rPr>
        <w:t> </w:t>
      </w:r>
      <w:r>
        <w:rPr>
          <w:sz w:val="20"/>
        </w:rPr>
        <w:t>position and/or path, including city street base</w:t>
      </w:r>
      <w:r>
        <w:rPr>
          <w:spacing w:val="-42"/>
          <w:sz w:val="20"/>
        </w:rPr>
        <w:t> </w:t>
      </w:r>
      <w:r>
        <w:rPr>
          <w:spacing w:val="2"/>
          <w:sz w:val="20"/>
        </w:rPr>
        <w:t>map;</w:t>
      </w:r>
    </w:p>
    <w:p>
      <w:pPr>
        <w:pStyle w:val="ListParagraph"/>
        <w:numPr>
          <w:ilvl w:val="0"/>
          <w:numId w:val="55"/>
        </w:numPr>
        <w:tabs>
          <w:tab w:pos="1457" w:val="left" w:leader="none"/>
        </w:tabs>
        <w:spacing w:line="240" w:lineRule="auto" w:before="102" w:after="0"/>
        <w:ind w:left="1456" w:right="1676" w:hanging="433"/>
        <w:jc w:val="left"/>
        <w:rPr>
          <w:sz w:val="20"/>
        </w:rPr>
      </w:pPr>
      <w:r>
        <w:rPr>
          <w:sz w:val="20"/>
        </w:rPr>
        <w:t>display Collection Vehicle movement, identify and show the position of the Collection Vehicles at a minimum </w:t>
      </w:r>
      <w:r>
        <w:rPr>
          <w:spacing w:val="-3"/>
          <w:sz w:val="20"/>
        </w:rPr>
        <w:t>of </w:t>
      </w:r>
      <w:r>
        <w:rPr>
          <w:sz w:val="20"/>
        </w:rPr>
        <w:t>fifteen (15) seconds</w:t>
      </w:r>
      <w:r>
        <w:rPr>
          <w:spacing w:val="-4"/>
          <w:sz w:val="20"/>
        </w:rPr>
        <w:t> </w:t>
      </w:r>
      <w:r>
        <w:rPr>
          <w:sz w:val="20"/>
        </w:rPr>
        <w:t>intervals;</w:t>
      </w:r>
    </w:p>
    <w:p>
      <w:pPr>
        <w:pStyle w:val="ListParagraph"/>
        <w:numPr>
          <w:ilvl w:val="0"/>
          <w:numId w:val="55"/>
        </w:numPr>
        <w:tabs>
          <w:tab w:pos="1457" w:val="left" w:leader="none"/>
        </w:tabs>
        <w:spacing w:line="240" w:lineRule="auto" w:before="94" w:after="0"/>
        <w:ind w:left="1456" w:right="0" w:hanging="433"/>
        <w:jc w:val="left"/>
        <w:rPr>
          <w:sz w:val="20"/>
        </w:rPr>
      </w:pPr>
      <w:r>
        <w:rPr>
          <w:sz w:val="20"/>
        </w:rPr>
        <w:t>report</w:t>
      </w:r>
      <w:r>
        <w:rPr>
          <w:spacing w:val="-12"/>
          <w:sz w:val="20"/>
        </w:rPr>
        <w:t> </w:t>
      </w:r>
      <w:r>
        <w:rPr>
          <w:sz w:val="20"/>
        </w:rPr>
        <w:t>and</w:t>
      </w:r>
      <w:r>
        <w:rPr>
          <w:spacing w:val="-3"/>
          <w:sz w:val="20"/>
        </w:rPr>
        <w:t> </w:t>
      </w:r>
      <w:r>
        <w:rPr>
          <w:sz w:val="20"/>
        </w:rPr>
        <w:t>record</w:t>
      </w:r>
      <w:r>
        <w:rPr>
          <w:spacing w:val="-3"/>
          <w:sz w:val="20"/>
        </w:rPr>
        <w:t> </w:t>
      </w:r>
      <w:r>
        <w:rPr>
          <w:sz w:val="20"/>
        </w:rPr>
        <w:t>the</w:t>
      </w:r>
      <w:r>
        <w:rPr>
          <w:spacing w:val="-3"/>
          <w:sz w:val="20"/>
        </w:rPr>
        <w:t> </w:t>
      </w:r>
      <w:r>
        <w:rPr>
          <w:sz w:val="20"/>
        </w:rPr>
        <w:t>speed</w:t>
      </w:r>
      <w:r>
        <w:rPr>
          <w:spacing w:val="-3"/>
          <w:sz w:val="20"/>
        </w:rPr>
        <w:t> </w:t>
      </w:r>
      <w:r>
        <w:rPr>
          <w:sz w:val="20"/>
        </w:rPr>
        <w:t>traveled</w:t>
      </w:r>
      <w:r>
        <w:rPr>
          <w:spacing w:val="-10"/>
          <w:sz w:val="20"/>
        </w:rPr>
        <w:t> </w:t>
      </w:r>
      <w:r>
        <w:rPr>
          <w:spacing w:val="5"/>
          <w:sz w:val="20"/>
        </w:rPr>
        <w:t>by</w:t>
      </w:r>
      <w:r>
        <w:rPr>
          <w:spacing w:val="-6"/>
          <w:sz w:val="20"/>
        </w:rPr>
        <w:t> </w:t>
      </w:r>
      <w:r>
        <w:rPr>
          <w:sz w:val="20"/>
        </w:rPr>
        <w:t>the</w:t>
      </w:r>
      <w:r>
        <w:rPr>
          <w:spacing w:val="5"/>
          <w:sz w:val="20"/>
        </w:rPr>
        <w:t> </w:t>
      </w:r>
      <w:r>
        <w:rPr>
          <w:sz w:val="20"/>
        </w:rPr>
        <w:t>Collection</w:t>
      </w:r>
      <w:r>
        <w:rPr>
          <w:spacing w:val="-10"/>
          <w:sz w:val="20"/>
        </w:rPr>
        <w:t> </w:t>
      </w:r>
      <w:r>
        <w:rPr>
          <w:sz w:val="20"/>
        </w:rPr>
        <w:t>Vehicles;</w:t>
      </w:r>
    </w:p>
    <w:p>
      <w:pPr>
        <w:pStyle w:val="ListParagraph"/>
        <w:numPr>
          <w:ilvl w:val="0"/>
          <w:numId w:val="55"/>
        </w:numPr>
        <w:tabs>
          <w:tab w:pos="1456" w:val="left" w:leader="none"/>
        </w:tabs>
        <w:spacing w:line="240" w:lineRule="auto" w:before="101" w:after="0"/>
        <w:ind w:left="1455" w:right="0" w:hanging="434"/>
        <w:jc w:val="left"/>
        <w:rPr>
          <w:sz w:val="20"/>
        </w:rPr>
      </w:pPr>
      <w:r>
        <w:rPr>
          <w:sz w:val="20"/>
        </w:rPr>
        <w:t>indicate the direction of travel </w:t>
      </w:r>
      <w:r>
        <w:rPr>
          <w:spacing w:val="-3"/>
          <w:sz w:val="20"/>
        </w:rPr>
        <w:t>of each </w:t>
      </w:r>
      <w:r>
        <w:rPr>
          <w:sz w:val="20"/>
        </w:rPr>
        <w:t>displayed Collection</w:t>
      </w:r>
      <w:r>
        <w:rPr>
          <w:spacing w:val="-39"/>
          <w:sz w:val="20"/>
        </w:rPr>
        <w:t> </w:t>
      </w:r>
      <w:r>
        <w:rPr>
          <w:sz w:val="20"/>
        </w:rPr>
        <w:t>Vehicle;</w:t>
      </w:r>
    </w:p>
    <w:p>
      <w:pPr>
        <w:pStyle w:val="ListParagraph"/>
        <w:numPr>
          <w:ilvl w:val="0"/>
          <w:numId w:val="55"/>
        </w:numPr>
        <w:tabs>
          <w:tab w:pos="1454" w:val="left" w:leader="none"/>
        </w:tabs>
        <w:spacing w:line="240" w:lineRule="auto" w:before="102" w:after="0"/>
        <w:ind w:left="1453" w:right="0" w:hanging="433"/>
        <w:jc w:val="left"/>
        <w:rPr>
          <w:sz w:val="20"/>
        </w:rPr>
      </w:pPr>
      <w:r>
        <w:rPr>
          <w:sz w:val="20"/>
        </w:rPr>
        <w:t>provide Collection Vehicle location by GPS</w:t>
      </w:r>
      <w:r>
        <w:rPr>
          <w:spacing w:val="-28"/>
          <w:sz w:val="20"/>
        </w:rPr>
        <w:t> </w:t>
      </w:r>
      <w:r>
        <w:rPr>
          <w:sz w:val="20"/>
        </w:rPr>
        <w:t>coordinates;</w:t>
      </w:r>
    </w:p>
    <w:p>
      <w:pPr>
        <w:pStyle w:val="ListParagraph"/>
        <w:numPr>
          <w:ilvl w:val="0"/>
          <w:numId w:val="55"/>
        </w:numPr>
        <w:tabs>
          <w:tab w:pos="1452" w:val="left" w:leader="none"/>
          <w:tab w:pos="1453" w:val="left" w:leader="none"/>
        </w:tabs>
        <w:spacing w:line="240" w:lineRule="auto" w:before="101" w:after="0"/>
        <w:ind w:left="1453" w:right="1300" w:hanging="433"/>
        <w:jc w:val="left"/>
        <w:rPr>
          <w:sz w:val="20"/>
        </w:rPr>
      </w:pPr>
      <w:r>
        <w:rPr>
          <w:sz w:val="20"/>
        </w:rPr>
        <w:t>provide photos and videos of event data as requested by the Contract Administrator from any of the five </w:t>
      </w:r>
      <w:r>
        <w:rPr>
          <w:spacing w:val="-3"/>
          <w:sz w:val="20"/>
        </w:rPr>
        <w:t>camera </w:t>
      </w:r>
      <w:r>
        <w:rPr>
          <w:sz w:val="20"/>
        </w:rPr>
        <w:t>views identified in</w:t>
      </w:r>
      <w:r>
        <w:rPr>
          <w:spacing w:val="4"/>
          <w:sz w:val="20"/>
        </w:rPr>
        <w:t> </w:t>
      </w:r>
      <w:hyperlink w:history="true" w:anchor="_bookmark134">
        <w:r>
          <w:rPr>
            <w:sz w:val="20"/>
          </w:rPr>
          <w:t>E7.9(e);</w:t>
        </w:r>
      </w:hyperlink>
    </w:p>
    <w:p>
      <w:pPr>
        <w:spacing w:after="0" w:line="240" w:lineRule="auto"/>
        <w:jc w:val="left"/>
        <w:rPr>
          <w:sz w:val="20"/>
        </w:rPr>
        <w:sectPr>
          <w:pgSz w:w="12240" w:h="15840"/>
          <w:pgMar w:header="440" w:footer="0" w:top="1160" w:bottom="280" w:left="1280" w:right="340"/>
        </w:sectPr>
      </w:pPr>
    </w:p>
    <w:p>
      <w:pPr>
        <w:pStyle w:val="BodyText"/>
        <w:spacing w:before="5"/>
        <w:rPr>
          <w:sz w:val="14"/>
        </w:rPr>
      </w:pPr>
    </w:p>
    <w:p>
      <w:pPr>
        <w:pStyle w:val="ListParagraph"/>
        <w:numPr>
          <w:ilvl w:val="0"/>
          <w:numId w:val="55"/>
        </w:numPr>
        <w:tabs>
          <w:tab w:pos="1457" w:val="left" w:leader="none"/>
        </w:tabs>
        <w:spacing w:line="240" w:lineRule="auto" w:before="95" w:after="0"/>
        <w:ind w:left="1456" w:right="0" w:hanging="433"/>
        <w:jc w:val="left"/>
        <w:rPr>
          <w:sz w:val="20"/>
        </w:rPr>
      </w:pPr>
      <w:r>
        <w:rPr>
          <w:sz w:val="20"/>
        </w:rPr>
        <w:t>report on daily exceptions for</w:t>
      </w:r>
      <w:r>
        <w:rPr>
          <w:spacing w:val="-40"/>
          <w:sz w:val="20"/>
        </w:rPr>
        <w:t> </w:t>
      </w:r>
      <w:r>
        <w:rPr>
          <w:sz w:val="20"/>
        </w:rPr>
        <w:t>non-collection with rationale.</w:t>
      </w:r>
    </w:p>
    <w:p>
      <w:pPr>
        <w:pStyle w:val="BodyText"/>
        <w:spacing w:before="7"/>
        <w:rPr>
          <w:sz w:val="17"/>
        </w:rPr>
      </w:pPr>
    </w:p>
    <w:p>
      <w:pPr>
        <w:pStyle w:val="BodyText"/>
        <w:tabs>
          <w:tab w:pos="1023" w:val="left" w:leader="none"/>
        </w:tabs>
        <w:ind w:left="159"/>
      </w:pPr>
      <w:bookmarkStart w:name="_bookmark133" w:id="141"/>
      <w:bookmarkEnd w:id="141"/>
      <w:r>
        <w:rPr/>
      </w:r>
      <w:r>
        <w:rPr/>
        <w:t>E7.9</w:t>
        <w:tab/>
        <w:t>The Contractor</w:t>
      </w:r>
      <w:r>
        <w:rPr>
          <w:spacing w:val="-10"/>
        </w:rPr>
        <w:t> </w:t>
      </w:r>
      <w:r>
        <w:rPr/>
        <w:t>shall:</w:t>
      </w:r>
    </w:p>
    <w:p>
      <w:pPr>
        <w:pStyle w:val="ListParagraph"/>
        <w:numPr>
          <w:ilvl w:val="0"/>
          <w:numId w:val="56"/>
        </w:numPr>
        <w:tabs>
          <w:tab w:pos="1456" w:val="left" w:leader="none"/>
        </w:tabs>
        <w:spacing w:line="240" w:lineRule="auto" w:before="94" w:after="0"/>
        <w:ind w:left="1456" w:right="1343" w:hanging="433"/>
        <w:jc w:val="left"/>
        <w:rPr>
          <w:sz w:val="20"/>
        </w:rPr>
      </w:pPr>
      <w:r>
        <w:rPr>
          <w:sz w:val="20"/>
        </w:rPr>
        <w:t>ensure at all times that the GPS/AVL Equipment </w:t>
      </w:r>
      <w:r>
        <w:rPr>
          <w:spacing w:val="-6"/>
          <w:sz w:val="20"/>
        </w:rPr>
        <w:t>and </w:t>
      </w:r>
      <w:r>
        <w:rPr>
          <w:spacing w:val="-8"/>
          <w:sz w:val="20"/>
        </w:rPr>
        <w:t>Video/Photo </w:t>
      </w:r>
      <w:r>
        <w:rPr>
          <w:spacing w:val="-7"/>
          <w:sz w:val="20"/>
        </w:rPr>
        <w:t>equipment </w:t>
      </w:r>
      <w:r>
        <w:rPr>
          <w:spacing w:val="-5"/>
          <w:sz w:val="20"/>
        </w:rPr>
        <w:t>is </w:t>
      </w:r>
      <w:r>
        <w:rPr>
          <w:sz w:val="20"/>
        </w:rPr>
        <w:t>functioning properly.</w:t>
      </w:r>
    </w:p>
    <w:p>
      <w:pPr>
        <w:pStyle w:val="ListParagraph"/>
        <w:numPr>
          <w:ilvl w:val="0"/>
          <w:numId w:val="56"/>
        </w:numPr>
        <w:tabs>
          <w:tab w:pos="1457" w:val="left" w:leader="none"/>
        </w:tabs>
        <w:spacing w:line="240" w:lineRule="auto" w:before="101" w:after="0"/>
        <w:ind w:left="1455" w:right="1136" w:hanging="432"/>
        <w:jc w:val="left"/>
        <w:rPr>
          <w:sz w:val="20"/>
        </w:rPr>
      </w:pPr>
      <w:r>
        <w:rPr>
          <w:sz w:val="20"/>
        </w:rPr>
        <w:t>promptly, but in any event not later than eight (8) hours from the time </w:t>
      </w:r>
      <w:r>
        <w:rPr>
          <w:spacing w:val="-3"/>
          <w:sz w:val="20"/>
        </w:rPr>
        <w:t>of </w:t>
      </w:r>
      <w:r>
        <w:rPr>
          <w:sz w:val="20"/>
        </w:rPr>
        <w:t>damage or malfunction, </w:t>
      </w:r>
      <w:r>
        <w:rPr>
          <w:spacing w:val="-3"/>
          <w:sz w:val="20"/>
        </w:rPr>
        <w:t>report </w:t>
      </w:r>
      <w:r>
        <w:rPr>
          <w:sz w:val="20"/>
        </w:rPr>
        <w:t>any Equipment damage </w:t>
      </w:r>
      <w:r>
        <w:rPr>
          <w:spacing w:val="-4"/>
          <w:sz w:val="20"/>
        </w:rPr>
        <w:t>and </w:t>
      </w:r>
      <w:r>
        <w:rPr>
          <w:sz w:val="20"/>
        </w:rPr>
        <w:t>malfunctions to the Contract</w:t>
      </w:r>
      <w:r>
        <w:rPr>
          <w:spacing w:val="-24"/>
          <w:sz w:val="20"/>
        </w:rPr>
        <w:t> </w:t>
      </w:r>
      <w:r>
        <w:rPr>
          <w:sz w:val="20"/>
        </w:rPr>
        <w:t>Administrator.</w:t>
      </w:r>
    </w:p>
    <w:p>
      <w:pPr>
        <w:pStyle w:val="ListParagraph"/>
        <w:numPr>
          <w:ilvl w:val="0"/>
          <w:numId w:val="56"/>
        </w:numPr>
        <w:tabs>
          <w:tab w:pos="1456" w:val="left" w:leader="none"/>
        </w:tabs>
        <w:spacing w:line="240" w:lineRule="auto" w:before="102" w:after="0"/>
        <w:ind w:left="1455" w:right="1667" w:hanging="432"/>
        <w:jc w:val="left"/>
        <w:rPr>
          <w:sz w:val="20"/>
        </w:rPr>
      </w:pPr>
      <w:r>
        <w:rPr>
          <w:sz w:val="20"/>
        </w:rPr>
        <w:t>ensure</w:t>
      </w:r>
      <w:r>
        <w:rPr>
          <w:spacing w:val="-2"/>
          <w:sz w:val="20"/>
        </w:rPr>
        <w:t> </w:t>
      </w:r>
      <w:r>
        <w:rPr>
          <w:sz w:val="20"/>
        </w:rPr>
        <w:t>all</w:t>
      </w:r>
      <w:r>
        <w:rPr>
          <w:spacing w:val="-5"/>
          <w:sz w:val="20"/>
        </w:rPr>
        <w:t> </w:t>
      </w:r>
      <w:r>
        <w:rPr>
          <w:sz w:val="20"/>
        </w:rPr>
        <w:t>devices</w:t>
      </w:r>
      <w:r>
        <w:rPr>
          <w:spacing w:val="-4"/>
          <w:sz w:val="20"/>
        </w:rPr>
        <w:t> </w:t>
      </w:r>
      <w:r>
        <w:rPr>
          <w:sz w:val="20"/>
        </w:rPr>
        <w:t>will</w:t>
      </w:r>
      <w:r>
        <w:rPr>
          <w:spacing w:val="-5"/>
          <w:sz w:val="20"/>
        </w:rPr>
        <w:t> </w:t>
      </w:r>
      <w:r>
        <w:rPr>
          <w:sz w:val="20"/>
        </w:rPr>
        <w:t>be kept</w:t>
      </w:r>
      <w:r>
        <w:rPr>
          <w:spacing w:val="-2"/>
          <w:sz w:val="20"/>
        </w:rPr>
        <w:t> </w:t>
      </w:r>
      <w:r>
        <w:rPr>
          <w:sz w:val="20"/>
        </w:rPr>
        <w:t>in good</w:t>
      </w:r>
      <w:r>
        <w:rPr>
          <w:spacing w:val="7"/>
          <w:sz w:val="20"/>
        </w:rPr>
        <w:t> </w:t>
      </w:r>
      <w:r>
        <w:rPr>
          <w:sz w:val="20"/>
        </w:rPr>
        <w:t>working</w:t>
      </w:r>
      <w:r>
        <w:rPr>
          <w:spacing w:val="-8"/>
          <w:sz w:val="20"/>
        </w:rPr>
        <w:t> </w:t>
      </w:r>
      <w:r>
        <w:rPr>
          <w:sz w:val="20"/>
        </w:rPr>
        <w:t>order</w:t>
      </w:r>
      <w:r>
        <w:rPr>
          <w:spacing w:val="-6"/>
          <w:sz w:val="20"/>
        </w:rPr>
        <w:t> </w:t>
      </w:r>
      <w:r>
        <w:rPr>
          <w:sz w:val="20"/>
        </w:rPr>
        <w:t>by</w:t>
      </w:r>
      <w:r>
        <w:rPr>
          <w:spacing w:val="-4"/>
          <w:sz w:val="20"/>
        </w:rPr>
        <w:t> </w:t>
      </w:r>
      <w:r>
        <w:rPr>
          <w:sz w:val="20"/>
        </w:rPr>
        <w:t>the Contractor</w:t>
      </w:r>
      <w:r>
        <w:rPr>
          <w:spacing w:val="-14"/>
          <w:sz w:val="20"/>
        </w:rPr>
        <w:t> </w:t>
      </w:r>
      <w:r>
        <w:rPr>
          <w:sz w:val="20"/>
        </w:rPr>
        <w:t>and</w:t>
      </w:r>
      <w:r>
        <w:rPr>
          <w:spacing w:val="-1"/>
          <w:sz w:val="20"/>
        </w:rPr>
        <w:t> </w:t>
      </w:r>
      <w:r>
        <w:rPr>
          <w:sz w:val="20"/>
        </w:rPr>
        <w:t>any</w:t>
      </w:r>
      <w:r>
        <w:rPr>
          <w:spacing w:val="-4"/>
          <w:sz w:val="20"/>
        </w:rPr>
        <w:t> </w:t>
      </w:r>
      <w:r>
        <w:rPr>
          <w:sz w:val="20"/>
        </w:rPr>
        <w:t>faulty devices shall </w:t>
      </w:r>
      <w:r>
        <w:rPr>
          <w:spacing w:val="-3"/>
          <w:sz w:val="20"/>
        </w:rPr>
        <w:t>be </w:t>
      </w:r>
      <w:r>
        <w:rPr>
          <w:sz w:val="20"/>
        </w:rPr>
        <w:t>repaired within five (5) Calendar</w:t>
      </w:r>
      <w:r>
        <w:rPr>
          <w:spacing w:val="-21"/>
          <w:sz w:val="20"/>
        </w:rPr>
        <w:t> </w:t>
      </w:r>
      <w:r>
        <w:rPr>
          <w:sz w:val="20"/>
        </w:rPr>
        <w:t>Days.</w:t>
      </w:r>
    </w:p>
    <w:p>
      <w:pPr>
        <w:pStyle w:val="ListParagraph"/>
        <w:numPr>
          <w:ilvl w:val="0"/>
          <w:numId w:val="56"/>
        </w:numPr>
        <w:tabs>
          <w:tab w:pos="1457" w:val="left" w:leader="none"/>
        </w:tabs>
        <w:spacing w:line="240" w:lineRule="auto" w:before="102" w:after="0"/>
        <w:ind w:left="1454" w:right="1943" w:hanging="431"/>
        <w:jc w:val="left"/>
        <w:rPr>
          <w:sz w:val="20"/>
        </w:rPr>
      </w:pPr>
      <w:r>
        <w:rPr>
          <w:sz w:val="20"/>
        </w:rPr>
        <w:t>inform</w:t>
      </w:r>
      <w:r>
        <w:rPr>
          <w:spacing w:val="8"/>
          <w:sz w:val="20"/>
        </w:rPr>
        <w:t> </w:t>
      </w:r>
      <w:r>
        <w:rPr>
          <w:spacing w:val="-4"/>
          <w:sz w:val="20"/>
        </w:rPr>
        <w:t>the</w:t>
      </w:r>
      <w:r>
        <w:rPr>
          <w:spacing w:val="-1"/>
          <w:sz w:val="20"/>
        </w:rPr>
        <w:t> </w:t>
      </w:r>
      <w:r>
        <w:rPr>
          <w:sz w:val="20"/>
        </w:rPr>
        <w:t>City</w:t>
      </w:r>
      <w:r>
        <w:rPr>
          <w:spacing w:val="-3"/>
          <w:sz w:val="20"/>
        </w:rPr>
        <w:t> </w:t>
      </w:r>
      <w:r>
        <w:rPr>
          <w:sz w:val="20"/>
        </w:rPr>
        <w:t>of</w:t>
      </w:r>
      <w:r>
        <w:rPr>
          <w:spacing w:val="-2"/>
          <w:sz w:val="20"/>
        </w:rPr>
        <w:t> </w:t>
      </w:r>
      <w:r>
        <w:rPr>
          <w:sz w:val="20"/>
        </w:rPr>
        <w:t>any</w:t>
      </w:r>
      <w:r>
        <w:rPr>
          <w:spacing w:val="-4"/>
          <w:sz w:val="20"/>
        </w:rPr>
        <w:t> </w:t>
      </w:r>
      <w:r>
        <w:rPr>
          <w:sz w:val="20"/>
        </w:rPr>
        <w:t>planned</w:t>
      </w:r>
      <w:r>
        <w:rPr>
          <w:spacing w:val="-8"/>
          <w:sz w:val="20"/>
        </w:rPr>
        <w:t> </w:t>
      </w:r>
      <w:r>
        <w:rPr>
          <w:sz w:val="20"/>
        </w:rPr>
        <w:t>hardware/software</w:t>
      </w:r>
      <w:r>
        <w:rPr>
          <w:spacing w:val="-8"/>
          <w:sz w:val="20"/>
        </w:rPr>
        <w:t> </w:t>
      </w:r>
      <w:r>
        <w:rPr>
          <w:sz w:val="20"/>
        </w:rPr>
        <w:t>activities</w:t>
      </w:r>
      <w:r>
        <w:rPr>
          <w:spacing w:val="-11"/>
          <w:sz w:val="20"/>
        </w:rPr>
        <w:t> </w:t>
      </w:r>
      <w:r>
        <w:rPr>
          <w:sz w:val="20"/>
        </w:rPr>
        <w:t>(such</w:t>
      </w:r>
      <w:r>
        <w:rPr>
          <w:spacing w:val="-8"/>
          <w:sz w:val="20"/>
        </w:rPr>
        <w:t> </w:t>
      </w:r>
      <w:r>
        <w:rPr>
          <w:sz w:val="20"/>
        </w:rPr>
        <w:t>as</w:t>
      </w:r>
      <w:r>
        <w:rPr>
          <w:spacing w:val="-11"/>
          <w:sz w:val="20"/>
        </w:rPr>
        <w:t> </w:t>
      </w:r>
      <w:r>
        <w:rPr>
          <w:sz w:val="20"/>
        </w:rPr>
        <w:t>maintenance, upgrades, etc.) that </w:t>
      </w:r>
      <w:r>
        <w:rPr>
          <w:spacing w:val="2"/>
          <w:sz w:val="20"/>
        </w:rPr>
        <w:t>may </w:t>
      </w:r>
      <w:r>
        <w:rPr>
          <w:sz w:val="20"/>
        </w:rPr>
        <w:t>interrupt availability of the GPS/AVL </w:t>
      </w:r>
      <w:r>
        <w:rPr>
          <w:spacing w:val="-12"/>
          <w:sz w:val="20"/>
        </w:rPr>
        <w:t>and/or </w:t>
      </w:r>
      <w:r>
        <w:rPr>
          <w:spacing w:val="-13"/>
          <w:sz w:val="20"/>
        </w:rPr>
        <w:t>video </w:t>
      </w:r>
      <w:r>
        <w:rPr>
          <w:spacing w:val="-6"/>
          <w:sz w:val="20"/>
        </w:rPr>
        <w:t>or </w:t>
      </w:r>
      <w:r>
        <w:rPr>
          <w:spacing w:val="-12"/>
          <w:sz w:val="20"/>
        </w:rPr>
        <w:t>photo</w:t>
      </w:r>
      <w:bookmarkStart w:name="_bookmark134" w:id="142"/>
      <w:bookmarkEnd w:id="142"/>
      <w:r>
        <w:rPr>
          <w:spacing w:val="-12"/>
          <w:sz w:val="20"/>
        </w:rPr>
      </w:r>
      <w:r>
        <w:rPr>
          <w:spacing w:val="-12"/>
          <w:sz w:val="20"/>
        </w:rPr>
        <w:t> </w:t>
      </w:r>
      <w:r>
        <w:rPr>
          <w:sz w:val="20"/>
        </w:rPr>
        <w:t>application/data </w:t>
      </w:r>
      <w:r>
        <w:rPr>
          <w:spacing w:val="-3"/>
          <w:sz w:val="20"/>
        </w:rPr>
        <w:t>at </w:t>
      </w:r>
      <w:r>
        <w:rPr>
          <w:sz w:val="20"/>
        </w:rPr>
        <w:t>least seven (7) Calendar Days prior </w:t>
      </w:r>
      <w:r>
        <w:rPr>
          <w:spacing w:val="-3"/>
          <w:sz w:val="20"/>
        </w:rPr>
        <w:t>to </w:t>
      </w:r>
      <w:r>
        <w:rPr>
          <w:sz w:val="20"/>
        </w:rPr>
        <w:t>the planned</w:t>
      </w:r>
      <w:r>
        <w:rPr>
          <w:spacing w:val="-35"/>
          <w:sz w:val="20"/>
        </w:rPr>
        <w:t> </w:t>
      </w:r>
      <w:r>
        <w:rPr>
          <w:sz w:val="20"/>
        </w:rPr>
        <w:t>activity.</w:t>
      </w:r>
    </w:p>
    <w:p>
      <w:pPr>
        <w:pStyle w:val="ListParagraph"/>
        <w:numPr>
          <w:ilvl w:val="0"/>
          <w:numId w:val="56"/>
        </w:numPr>
        <w:tabs>
          <w:tab w:pos="1453" w:val="left" w:leader="none"/>
        </w:tabs>
        <w:spacing w:line="237" w:lineRule="auto" w:before="104" w:after="0"/>
        <w:ind w:left="1452" w:right="1195" w:hanging="433"/>
        <w:jc w:val="left"/>
        <w:rPr>
          <w:sz w:val="20"/>
        </w:rPr>
      </w:pPr>
      <w:r>
        <w:rPr>
          <w:sz w:val="20"/>
        </w:rPr>
        <w:t>ensure that the Collection Vehicle has a camera able to capture </w:t>
      </w:r>
      <w:r>
        <w:rPr>
          <w:spacing w:val="-3"/>
          <w:sz w:val="20"/>
        </w:rPr>
        <w:t>video </w:t>
      </w:r>
      <w:r>
        <w:rPr>
          <w:sz w:val="20"/>
        </w:rPr>
        <w:t>and photograph </w:t>
      </w:r>
      <w:r>
        <w:rPr>
          <w:spacing w:val="-3"/>
          <w:sz w:val="20"/>
        </w:rPr>
        <w:t>on </w:t>
      </w:r>
      <w:r>
        <w:rPr>
          <w:sz w:val="20"/>
        </w:rPr>
        <w:t>the front of the vehicle, the rear </w:t>
      </w:r>
      <w:r>
        <w:rPr>
          <w:spacing w:val="-3"/>
          <w:sz w:val="20"/>
        </w:rPr>
        <w:t>of </w:t>
      </w:r>
      <w:r>
        <w:rPr>
          <w:sz w:val="20"/>
        </w:rPr>
        <w:t>the vehicle, passenger side </w:t>
      </w:r>
      <w:r>
        <w:rPr>
          <w:spacing w:val="-3"/>
          <w:sz w:val="20"/>
        </w:rPr>
        <w:t>of </w:t>
      </w:r>
      <w:r>
        <w:rPr>
          <w:sz w:val="20"/>
        </w:rPr>
        <w:t>the vehicle, driver side </w:t>
      </w:r>
      <w:r>
        <w:rPr>
          <w:spacing w:val="3"/>
          <w:sz w:val="20"/>
        </w:rPr>
        <w:t>of </w:t>
      </w:r>
      <w:r>
        <w:rPr>
          <w:sz w:val="20"/>
        </w:rPr>
        <w:t>the vehicle and the</w:t>
      </w:r>
      <w:r>
        <w:rPr>
          <w:spacing w:val="-12"/>
          <w:sz w:val="20"/>
        </w:rPr>
        <w:t> </w:t>
      </w:r>
      <w:r>
        <w:rPr>
          <w:sz w:val="20"/>
        </w:rPr>
        <w:t>hopper.</w:t>
      </w:r>
    </w:p>
    <w:p>
      <w:pPr>
        <w:pStyle w:val="ListParagraph"/>
        <w:numPr>
          <w:ilvl w:val="0"/>
          <w:numId w:val="56"/>
        </w:numPr>
        <w:tabs>
          <w:tab w:pos="1452" w:val="left" w:leader="none"/>
          <w:tab w:pos="1453" w:val="left" w:leader="none"/>
        </w:tabs>
        <w:spacing w:line="240" w:lineRule="auto" w:before="100" w:after="0"/>
        <w:ind w:left="1452" w:right="1537" w:hanging="433"/>
        <w:jc w:val="left"/>
        <w:rPr>
          <w:sz w:val="20"/>
        </w:rPr>
      </w:pPr>
      <w:r>
        <w:rPr>
          <w:sz w:val="20"/>
        </w:rPr>
        <w:t>ensure all video data will </w:t>
      </w:r>
      <w:r>
        <w:rPr>
          <w:spacing w:val="-3"/>
          <w:sz w:val="20"/>
        </w:rPr>
        <w:t>be </w:t>
      </w:r>
      <w:r>
        <w:rPr>
          <w:sz w:val="20"/>
        </w:rPr>
        <w:t>stored and available upon request for the previous </w:t>
      </w:r>
      <w:r>
        <w:rPr>
          <w:spacing w:val="-3"/>
          <w:sz w:val="20"/>
        </w:rPr>
        <w:t>two </w:t>
      </w:r>
      <w:r>
        <w:rPr>
          <w:sz w:val="20"/>
        </w:rPr>
        <w:t>(2) weeks proceeding the scheduled</w:t>
      </w:r>
      <w:r>
        <w:rPr>
          <w:spacing w:val="-7"/>
          <w:sz w:val="20"/>
        </w:rPr>
        <w:t> </w:t>
      </w:r>
      <w:r>
        <w:rPr>
          <w:sz w:val="20"/>
        </w:rPr>
        <w:t>collection.</w:t>
      </w:r>
    </w:p>
    <w:p>
      <w:pPr>
        <w:pStyle w:val="ListParagraph"/>
        <w:numPr>
          <w:ilvl w:val="0"/>
          <w:numId w:val="56"/>
        </w:numPr>
        <w:tabs>
          <w:tab w:pos="1453" w:val="left" w:leader="none"/>
        </w:tabs>
        <w:spacing w:line="240" w:lineRule="auto" w:before="101" w:after="0"/>
        <w:ind w:left="1452" w:right="1471" w:hanging="433"/>
        <w:jc w:val="left"/>
        <w:rPr>
          <w:sz w:val="20"/>
        </w:rPr>
      </w:pPr>
      <w:r>
        <w:rPr>
          <w:sz w:val="20"/>
        </w:rPr>
        <w:t>ensure </w:t>
      </w:r>
      <w:r>
        <w:rPr>
          <w:spacing w:val="-3"/>
          <w:sz w:val="20"/>
        </w:rPr>
        <w:t>video </w:t>
      </w:r>
      <w:r>
        <w:rPr>
          <w:sz w:val="20"/>
        </w:rPr>
        <w:t>and photograph requests from the Contract Administrator will </w:t>
      </w:r>
      <w:r>
        <w:rPr>
          <w:spacing w:val="-3"/>
          <w:sz w:val="20"/>
        </w:rPr>
        <w:t>be </w:t>
      </w:r>
      <w:r>
        <w:rPr>
          <w:sz w:val="20"/>
        </w:rPr>
        <w:t>made available to the </w:t>
      </w:r>
      <w:r>
        <w:rPr>
          <w:spacing w:val="-3"/>
          <w:sz w:val="20"/>
        </w:rPr>
        <w:t>City </w:t>
      </w:r>
      <w:r>
        <w:rPr>
          <w:sz w:val="20"/>
        </w:rPr>
        <w:t>in the GPS/AVL operating system/software and available to </w:t>
      </w:r>
      <w:r>
        <w:rPr>
          <w:spacing w:val="-3"/>
          <w:sz w:val="20"/>
        </w:rPr>
        <w:t>be </w:t>
      </w:r>
      <w:r>
        <w:rPr>
          <w:sz w:val="20"/>
        </w:rPr>
        <w:t>transferred </w:t>
      </w:r>
      <w:r>
        <w:rPr>
          <w:spacing w:val="-3"/>
          <w:sz w:val="20"/>
        </w:rPr>
        <w:t>to </w:t>
      </w:r>
      <w:r>
        <w:rPr>
          <w:sz w:val="20"/>
        </w:rPr>
        <w:t>the City </w:t>
      </w:r>
      <w:r>
        <w:rPr>
          <w:spacing w:val="-5"/>
          <w:sz w:val="20"/>
        </w:rPr>
        <w:t>in </w:t>
      </w:r>
      <w:r>
        <w:rPr>
          <w:sz w:val="20"/>
        </w:rPr>
        <w:t>digital format approved by the Contract Administrator </w:t>
      </w:r>
      <w:r>
        <w:rPr>
          <w:spacing w:val="-3"/>
          <w:sz w:val="20"/>
        </w:rPr>
        <w:t>(e.g., </w:t>
      </w:r>
      <w:r>
        <w:rPr>
          <w:sz w:val="20"/>
        </w:rPr>
        <w:t>file</w:t>
      </w:r>
      <w:bookmarkStart w:name="_bookmark135" w:id="143"/>
      <w:bookmarkEnd w:id="143"/>
      <w:r>
        <w:rPr>
          <w:sz w:val="20"/>
        </w:rPr>
      </w:r>
      <w:r>
        <w:rPr>
          <w:sz w:val="20"/>
        </w:rPr>
        <w:t> share</w:t>
      </w:r>
      <w:r>
        <w:rPr>
          <w:spacing w:val="4"/>
          <w:sz w:val="20"/>
        </w:rPr>
        <w:t> </w:t>
      </w:r>
      <w:r>
        <w:rPr>
          <w:sz w:val="20"/>
        </w:rPr>
        <w:t>link).</w:t>
      </w:r>
    </w:p>
    <w:p>
      <w:pPr>
        <w:pStyle w:val="BodyText"/>
        <w:spacing w:before="10"/>
        <w:rPr>
          <w:sz w:val="17"/>
        </w:rPr>
      </w:pPr>
    </w:p>
    <w:p>
      <w:pPr>
        <w:pStyle w:val="BodyText"/>
        <w:tabs>
          <w:tab w:pos="1020" w:val="left" w:leader="none"/>
        </w:tabs>
        <w:spacing w:line="237" w:lineRule="auto"/>
        <w:ind w:left="1019" w:right="1272" w:hanging="864"/>
      </w:pPr>
      <w:r>
        <w:rPr/>
        <w:t>E7.10</w:t>
        <w:tab/>
        <w:tab/>
        <w:t>The</w:t>
      </w:r>
      <w:r>
        <w:rPr>
          <w:spacing w:val="-2"/>
        </w:rPr>
        <w:t> </w:t>
      </w:r>
      <w:r>
        <w:rPr/>
        <w:t>Contractor</w:t>
      </w:r>
      <w:r>
        <w:rPr>
          <w:spacing w:val="-7"/>
        </w:rPr>
        <w:t> </w:t>
      </w:r>
      <w:r>
        <w:rPr/>
        <w:t>shall</w:t>
      </w:r>
      <w:r>
        <w:rPr>
          <w:spacing w:val="-6"/>
        </w:rPr>
        <w:t> </w:t>
      </w:r>
      <w:r>
        <w:rPr/>
        <w:t>not</w:t>
      </w:r>
      <w:r>
        <w:rPr>
          <w:spacing w:val="-4"/>
        </w:rPr>
        <w:t> </w:t>
      </w:r>
      <w:r>
        <w:rPr/>
        <w:t>remove</w:t>
      </w:r>
      <w:r>
        <w:rPr>
          <w:spacing w:val="-9"/>
        </w:rPr>
        <w:t> </w:t>
      </w:r>
      <w:r>
        <w:rPr/>
        <w:t>or</w:t>
      </w:r>
      <w:r>
        <w:rPr>
          <w:spacing w:val="-7"/>
        </w:rPr>
        <w:t> </w:t>
      </w:r>
      <w:r>
        <w:rPr/>
        <w:t>deactivate</w:t>
      </w:r>
      <w:r>
        <w:rPr>
          <w:spacing w:val="-9"/>
        </w:rPr>
        <w:t> </w:t>
      </w:r>
      <w:r>
        <w:rPr/>
        <w:t>a</w:t>
      </w:r>
      <w:r>
        <w:rPr>
          <w:spacing w:val="-2"/>
        </w:rPr>
        <w:t> </w:t>
      </w:r>
      <w:r>
        <w:rPr/>
        <w:t>GPS/AVL</w:t>
      </w:r>
      <w:r>
        <w:rPr>
          <w:spacing w:val="-16"/>
        </w:rPr>
        <w:t> </w:t>
      </w:r>
      <w:r>
        <w:rPr/>
        <w:t>system from/in</w:t>
      </w:r>
      <w:r>
        <w:rPr>
          <w:spacing w:val="-10"/>
        </w:rPr>
        <w:t> </w:t>
      </w:r>
      <w:r>
        <w:rPr/>
        <w:t>a</w:t>
      </w:r>
      <w:r>
        <w:rPr>
          <w:spacing w:val="6"/>
        </w:rPr>
        <w:t> </w:t>
      </w:r>
      <w:r>
        <w:rPr/>
        <w:t>Collection</w:t>
      </w:r>
      <w:r>
        <w:rPr>
          <w:spacing w:val="-1"/>
        </w:rPr>
        <w:t> </w:t>
      </w:r>
      <w:r>
        <w:rPr/>
        <w:t>Vehicle, nor shall the Contractor utilize a Collection Vehicle that is not equipped with </w:t>
      </w:r>
      <w:r>
        <w:rPr>
          <w:spacing w:val="-3"/>
        </w:rPr>
        <w:t>an </w:t>
      </w:r>
      <w:r>
        <w:rPr/>
        <w:t>activated and working GPS/AVL system meeting the requirements </w:t>
      </w:r>
      <w:r>
        <w:rPr>
          <w:spacing w:val="-3"/>
        </w:rPr>
        <w:t>of </w:t>
      </w:r>
      <w:r>
        <w:rPr/>
        <w:t>the Contract (except as expressly permitted in the</w:t>
      </w:r>
      <w:r>
        <w:rPr>
          <w:spacing w:val="-8"/>
        </w:rPr>
        <w:t> </w:t>
      </w:r>
      <w:r>
        <w:rPr/>
        <w:t>Contract).</w:t>
      </w:r>
    </w:p>
    <w:p>
      <w:pPr>
        <w:pStyle w:val="BodyText"/>
        <w:spacing w:before="8"/>
        <w:rPr>
          <w:sz w:val="17"/>
        </w:rPr>
      </w:pPr>
    </w:p>
    <w:p>
      <w:pPr>
        <w:pStyle w:val="BodyText"/>
        <w:tabs>
          <w:tab w:pos="1023" w:val="left" w:leader="none"/>
        </w:tabs>
        <w:ind w:left="1021" w:right="1201" w:hanging="862"/>
      </w:pPr>
      <w:r>
        <w:rPr/>
        <w:t>E7.11</w:t>
        <w:tab/>
        <w:tab/>
        <w:t>The City </w:t>
      </w:r>
      <w:r>
        <w:rPr>
          <w:spacing w:val="2"/>
        </w:rPr>
        <w:t>may </w:t>
      </w:r>
      <w:r>
        <w:rPr/>
        <w:t>require </w:t>
      </w:r>
      <w:r>
        <w:rPr>
          <w:spacing w:val="-4"/>
        </w:rPr>
        <w:t>the </w:t>
      </w:r>
      <w:r>
        <w:rPr/>
        <w:t>Contractor to remove any Collection Vehicle from use if its GPS/AVL system is non-functional. </w:t>
      </w:r>
      <w:r>
        <w:rPr>
          <w:spacing w:val="-3"/>
        </w:rPr>
        <w:t>In </w:t>
      </w:r>
      <w:r>
        <w:rPr/>
        <w:t>such cases, </w:t>
      </w:r>
      <w:r>
        <w:rPr>
          <w:spacing w:val="-4"/>
        </w:rPr>
        <w:t>the </w:t>
      </w:r>
      <w:r>
        <w:rPr/>
        <w:t>Contractor shall supply a suitable replacement Collection</w:t>
      </w:r>
      <w:r>
        <w:rPr>
          <w:spacing w:val="-10"/>
        </w:rPr>
        <w:t> </w:t>
      </w:r>
      <w:r>
        <w:rPr/>
        <w:t>Vehicle.</w:t>
      </w:r>
      <w:r>
        <w:rPr>
          <w:spacing w:val="-3"/>
        </w:rPr>
        <w:t> </w:t>
      </w:r>
      <w:r>
        <w:rPr/>
        <w:t>The</w:t>
      </w:r>
      <w:r>
        <w:rPr>
          <w:spacing w:val="-3"/>
        </w:rPr>
        <w:t> </w:t>
      </w:r>
      <w:r>
        <w:rPr/>
        <w:t>Contractor</w:t>
      </w:r>
      <w:r>
        <w:rPr>
          <w:spacing w:val="-7"/>
        </w:rPr>
        <w:t> </w:t>
      </w:r>
      <w:r>
        <w:rPr/>
        <w:t>shall</w:t>
      </w:r>
      <w:r>
        <w:rPr>
          <w:spacing w:val="-6"/>
        </w:rPr>
        <w:t> </w:t>
      </w:r>
      <w:r>
        <w:rPr/>
        <w:t>not</w:t>
      </w:r>
      <w:r>
        <w:rPr>
          <w:spacing w:val="-4"/>
        </w:rPr>
        <w:t> </w:t>
      </w:r>
      <w:r>
        <w:rPr/>
        <w:t>utilize</w:t>
      </w:r>
      <w:r>
        <w:rPr>
          <w:spacing w:val="-1"/>
        </w:rPr>
        <w:t> </w:t>
      </w:r>
      <w:r>
        <w:rPr/>
        <w:t>such</w:t>
      </w:r>
      <w:r>
        <w:rPr>
          <w:spacing w:val="-2"/>
        </w:rPr>
        <w:t> </w:t>
      </w:r>
      <w:r>
        <w:rPr/>
        <w:t>removed</w:t>
      </w:r>
      <w:r>
        <w:rPr>
          <w:spacing w:val="-10"/>
        </w:rPr>
        <w:t> </w:t>
      </w:r>
      <w:r>
        <w:rPr/>
        <w:t>Collection</w:t>
      </w:r>
      <w:r>
        <w:rPr>
          <w:spacing w:val="-2"/>
        </w:rPr>
        <w:t> </w:t>
      </w:r>
      <w:r>
        <w:rPr/>
        <w:t>Vehicle</w:t>
      </w:r>
      <w:r>
        <w:rPr>
          <w:spacing w:val="-10"/>
        </w:rPr>
        <w:t> </w:t>
      </w:r>
      <w:r>
        <w:rPr/>
        <w:t>in</w:t>
      </w:r>
      <w:r>
        <w:rPr>
          <w:spacing w:val="6"/>
        </w:rPr>
        <w:t> </w:t>
      </w:r>
      <w:r>
        <w:rPr/>
        <w:t>the</w:t>
      </w:r>
      <w:r>
        <w:rPr>
          <w:spacing w:val="-9"/>
        </w:rPr>
        <w:t> </w:t>
      </w:r>
      <w:r>
        <w:rPr/>
        <w:t>Work unless </w:t>
      </w:r>
      <w:r>
        <w:rPr>
          <w:spacing w:val="-4"/>
        </w:rPr>
        <w:t>and </w:t>
      </w:r>
      <w:r>
        <w:rPr/>
        <w:t>until such time that </w:t>
      </w:r>
      <w:r>
        <w:rPr>
          <w:spacing w:val="-3"/>
        </w:rPr>
        <w:t>its </w:t>
      </w:r>
      <w:r>
        <w:rPr/>
        <w:t>GPS/AVL </w:t>
      </w:r>
      <w:r>
        <w:rPr>
          <w:spacing w:val="-2"/>
        </w:rPr>
        <w:t>system </w:t>
      </w:r>
      <w:r>
        <w:rPr/>
        <w:t>has been repaired and is fully</w:t>
      </w:r>
      <w:r>
        <w:rPr>
          <w:spacing w:val="-24"/>
        </w:rPr>
        <w:t> </w:t>
      </w:r>
      <w:r>
        <w:rPr/>
        <w:t>operational.</w:t>
      </w:r>
    </w:p>
    <w:p>
      <w:pPr>
        <w:pStyle w:val="BodyText"/>
        <w:spacing w:before="7"/>
        <w:rPr>
          <w:sz w:val="17"/>
        </w:rPr>
      </w:pPr>
    </w:p>
    <w:p>
      <w:pPr>
        <w:pStyle w:val="BodyText"/>
        <w:tabs>
          <w:tab w:pos="1019" w:val="left" w:leader="none"/>
        </w:tabs>
        <w:spacing w:before="1"/>
        <w:ind w:left="1021" w:right="1263" w:hanging="866"/>
      </w:pPr>
      <w:r>
        <w:rPr/>
        <w:t>E7.12</w:t>
        <w:tab/>
        <w:t>The Contractor shall provide demonstration and training sessions concerning the GPS/AVL system and web-based application, for </w:t>
      </w:r>
      <w:r>
        <w:rPr>
          <w:spacing w:val="-3"/>
        </w:rPr>
        <w:t>City </w:t>
      </w:r>
      <w:r>
        <w:rPr/>
        <w:t>personnel, as requested by the Contract Administrator. The demonstration and training sessions will </w:t>
      </w:r>
      <w:r>
        <w:rPr>
          <w:spacing w:val="-3"/>
        </w:rPr>
        <w:t>be </w:t>
      </w:r>
      <w:r>
        <w:rPr/>
        <w:t>developed </w:t>
      </w:r>
      <w:r>
        <w:rPr>
          <w:spacing w:val="-5"/>
        </w:rPr>
        <w:t>in </w:t>
      </w:r>
      <w:r>
        <w:rPr/>
        <w:t>consultation </w:t>
      </w:r>
      <w:r>
        <w:rPr>
          <w:spacing w:val="-4"/>
        </w:rPr>
        <w:t>with </w:t>
      </w:r>
      <w:r>
        <w:rPr/>
        <w:t>the Contract Administrator. </w:t>
      </w:r>
      <w:r>
        <w:rPr>
          <w:spacing w:val="-2"/>
        </w:rPr>
        <w:t>The </w:t>
      </w:r>
      <w:r>
        <w:rPr/>
        <w:t>Contractor shall provide training manuals for the GPS/AVL system and web-based application in an appropriate format as requested by the Contract Administrator. The demonstration and training sessions will be conducted </w:t>
      </w:r>
      <w:r>
        <w:rPr>
          <w:spacing w:val="-5"/>
        </w:rPr>
        <w:t>in </w:t>
      </w:r>
      <w:r>
        <w:rPr/>
        <w:t>Winnipeg at times and locations acceptable </w:t>
      </w:r>
      <w:r>
        <w:rPr>
          <w:spacing w:val="-3"/>
        </w:rPr>
        <w:t>to </w:t>
      </w:r>
      <w:r>
        <w:rPr/>
        <w:t>the Contract</w:t>
      </w:r>
      <w:r>
        <w:rPr>
          <w:spacing w:val="-18"/>
        </w:rPr>
        <w:t> </w:t>
      </w:r>
      <w:r>
        <w:rPr/>
        <w:t>Administrator.</w:t>
      </w:r>
    </w:p>
    <w:p>
      <w:pPr>
        <w:pStyle w:val="BodyText"/>
        <w:tabs>
          <w:tab w:pos="1023" w:val="left" w:leader="none"/>
        </w:tabs>
        <w:spacing w:before="197"/>
        <w:ind w:left="1022" w:right="1541" w:hanging="863"/>
      </w:pPr>
      <w:r>
        <w:rPr/>
        <w:t>E7.13</w:t>
        <w:tab/>
        <w:tab/>
        <w:t>The GPS/AVL system </w:t>
      </w:r>
      <w:r>
        <w:rPr>
          <w:spacing w:val="-4"/>
        </w:rPr>
        <w:t>and </w:t>
      </w:r>
      <w:r>
        <w:rPr/>
        <w:t>web-based application shall have performance data storage </w:t>
      </w:r>
      <w:r>
        <w:rPr>
          <w:spacing w:val="-3"/>
        </w:rPr>
        <w:t>and</w:t>
      </w:r>
      <w:bookmarkStart w:name="_bookmark136" w:id="144"/>
      <w:bookmarkEnd w:id="144"/>
      <w:r>
        <w:rPr>
          <w:spacing w:val="-3"/>
        </w:rPr>
      </w:r>
      <w:r>
        <w:rPr>
          <w:spacing w:val="-3"/>
        </w:rPr>
        <w:t> </w:t>
      </w:r>
      <w:r>
        <w:rPr/>
        <w:t>access requirements that comply </w:t>
      </w:r>
      <w:r>
        <w:rPr>
          <w:spacing w:val="-3"/>
        </w:rPr>
        <w:t>with </w:t>
      </w:r>
      <w:r>
        <w:rPr/>
        <w:t>the</w:t>
      </w:r>
      <w:r>
        <w:rPr>
          <w:spacing w:val="-24"/>
        </w:rPr>
        <w:t> </w:t>
      </w:r>
      <w:r>
        <w:rPr/>
        <w:t>following:</w:t>
      </w:r>
    </w:p>
    <w:p>
      <w:pPr>
        <w:pStyle w:val="ListParagraph"/>
        <w:numPr>
          <w:ilvl w:val="0"/>
          <w:numId w:val="57"/>
        </w:numPr>
        <w:tabs>
          <w:tab w:pos="1454" w:val="left" w:leader="none"/>
        </w:tabs>
        <w:spacing w:line="240" w:lineRule="auto" w:before="102" w:after="0"/>
        <w:ind w:left="1453" w:right="0" w:hanging="433"/>
        <w:jc w:val="left"/>
        <w:rPr>
          <w:sz w:val="20"/>
        </w:rPr>
      </w:pPr>
      <w:r>
        <w:rPr>
          <w:sz w:val="20"/>
        </w:rPr>
        <w:t>web</w:t>
      </w:r>
      <w:r>
        <w:rPr>
          <w:spacing w:val="-3"/>
          <w:sz w:val="20"/>
        </w:rPr>
        <w:t> </w:t>
      </w:r>
      <w:r>
        <w:rPr>
          <w:sz w:val="20"/>
        </w:rPr>
        <w:t>based</w:t>
      </w:r>
      <w:r>
        <w:rPr>
          <w:spacing w:val="-2"/>
          <w:sz w:val="20"/>
        </w:rPr>
        <w:t> </w:t>
      </w:r>
      <w:r>
        <w:rPr>
          <w:sz w:val="20"/>
        </w:rPr>
        <w:t>location</w:t>
      </w:r>
      <w:r>
        <w:rPr>
          <w:spacing w:val="-9"/>
          <w:sz w:val="20"/>
        </w:rPr>
        <w:t> </w:t>
      </w:r>
      <w:r>
        <w:rPr>
          <w:sz w:val="20"/>
        </w:rPr>
        <w:t>and</w:t>
      </w:r>
      <w:r>
        <w:rPr>
          <w:spacing w:val="-10"/>
          <w:sz w:val="20"/>
        </w:rPr>
        <w:t> </w:t>
      </w:r>
      <w:r>
        <w:rPr>
          <w:sz w:val="20"/>
        </w:rPr>
        <w:t>event</w:t>
      </w:r>
      <w:r>
        <w:rPr>
          <w:spacing w:val="-3"/>
          <w:sz w:val="20"/>
        </w:rPr>
        <w:t> </w:t>
      </w:r>
      <w:r>
        <w:rPr>
          <w:sz w:val="20"/>
        </w:rPr>
        <w:t>data</w:t>
      </w:r>
      <w:r>
        <w:rPr>
          <w:spacing w:val="-9"/>
          <w:sz w:val="20"/>
        </w:rPr>
        <w:t> </w:t>
      </w:r>
      <w:r>
        <w:rPr>
          <w:sz w:val="20"/>
        </w:rPr>
        <w:t>must</w:t>
      </w:r>
      <w:r>
        <w:rPr>
          <w:spacing w:val="-3"/>
          <w:sz w:val="20"/>
        </w:rPr>
        <w:t> be</w:t>
      </w:r>
      <w:r>
        <w:rPr>
          <w:spacing w:val="-2"/>
          <w:sz w:val="20"/>
        </w:rPr>
        <w:t> </w:t>
      </w:r>
      <w:r>
        <w:rPr>
          <w:sz w:val="20"/>
        </w:rPr>
        <w:t>stored</w:t>
      </w:r>
      <w:r>
        <w:rPr>
          <w:spacing w:val="-1"/>
          <w:sz w:val="20"/>
        </w:rPr>
        <w:t> </w:t>
      </w:r>
      <w:r>
        <w:rPr>
          <w:sz w:val="20"/>
        </w:rPr>
        <w:t>and</w:t>
      </w:r>
      <w:r>
        <w:rPr>
          <w:spacing w:val="-9"/>
          <w:sz w:val="20"/>
        </w:rPr>
        <w:t> </w:t>
      </w:r>
      <w:r>
        <w:rPr>
          <w:sz w:val="20"/>
        </w:rPr>
        <w:t>accessible</w:t>
      </w:r>
      <w:r>
        <w:rPr>
          <w:spacing w:val="-2"/>
          <w:sz w:val="20"/>
        </w:rPr>
        <w:t> </w:t>
      </w:r>
      <w:r>
        <w:rPr>
          <w:sz w:val="20"/>
        </w:rPr>
        <w:t>for</w:t>
      </w:r>
      <w:r>
        <w:rPr>
          <w:spacing w:val="-8"/>
          <w:sz w:val="20"/>
        </w:rPr>
        <w:t> </w:t>
      </w:r>
      <w:r>
        <w:rPr>
          <w:sz w:val="20"/>
        </w:rPr>
        <w:t>a</w:t>
      </w:r>
      <w:r>
        <w:rPr>
          <w:spacing w:val="-2"/>
          <w:sz w:val="20"/>
        </w:rPr>
        <w:t> </w:t>
      </w:r>
      <w:r>
        <w:rPr>
          <w:sz w:val="20"/>
        </w:rPr>
        <w:t>minimum</w:t>
      </w:r>
      <w:r>
        <w:rPr>
          <w:spacing w:val="-7"/>
          <w:sz w:val="20"/>
        </w:rPr>
        <w:t> </w:t>
      </w:r>
      <w:r>
        <w:rPr>
          <w:sz w:val="20"/>
        </w:rPr>
        <w:t>of</w:t>
      </w:r>
      <w:r>
        <w:rPr>
          <w:spacing w:val="-3"/>
          <w:sz w:val="20"/>
        </w:rPr>
        <w:t> </w:t>
      </w:r>
      <w:r>
        <w:rPr>
          <w:sz w:val="20"/>
        </w:rPr>
        <w:t>twelve</w:t>
      </w:r>
    </w:p>
    <w:p>
      <w:pPr>
        <w:pStyle w:val="BodyText"/>
        <w:ind w:left="1453"/>
      </w:pPr>
      <w:r>
        <w:rPr/>
        <w:t>(12) months;</w:t>
      </w:r>
    </w:p>
    <w:p>
      <w:pPr>
        <w:pStyle w:val="ListParagraph"/>
        <w:numPr>
          <w:ilvl w:val="0"/>
          <w:numId w:val="57"/>
        </w:numPr>
        <w:tabs>
          <w:tab w:pos="1453" w:val="left" w:leader="none"/>
        </w:tabs>
        <w:spacing w:line="237" w:lineRule="auto" w:before="103" w:after="0"/>
        <w:ind w:left="1451" w:right="1500" w:hanging="431"/>
        <w:jc w:val="left"/>
        <w:rPr>
          <w:sz w:val="20"/>
        </w:rPr>
      </w:pPr>
      <w:r>
        <w:rPr>
          <w:sz w:val="20"/>
        </w:rPr>
        <w:t>at any time, including after the twelve (12) month period referenced in </w:t>
      </w:r>
      <w:hyperlink w:history="true" w:anchor="_bookmark136">
        <w:r>
          <w:rPr>
            <w:sz w:val="20"/>
          </w:rPr>
          <w:t>(a),</w:t>
        </w:r>
      </w:hyperlink>
      <w:r>
        <w:rPr>
          <w:sz w:val="20"/>
        </w:rPr>
        <w:t>the Contract Administrator</w:t>
      </w:r>
      <w:r>
        <w:rPr>
          <w:spacing w:val="-15"/>
          <w:sz w:val="20"/>
        </w:rPr>
        <w:t> </w:t>
      </w:r>
      <w:r>
        <w:rPr>
          <w:spacing w:val="5"/>
          <w:sz w:val="20"/>
        </w:rPr>
        <w:t>may</w:t>
      </w:r>
      <w:r>
        <w:rPr>
          <w:spacing w:val="-6"/>
          <w:sz w:val="20"/>
        </w:rPr>
        <w:t> </w:t>
      </w:r>
      <w:r>
        <w:rPr>
          <w:sz w:val="20"/>
        </w:rPr>
        <w:t>require</w:t>
      </w:r>
      <w:r>
        <w:rPr>
          <w:spacing w:val="-3"/>
          <w:sz w:val="20"/>
        </w:rPr>
        <w:t> </w:t>
      </w:r>
      <w:r>
        <w:rPr>
          <w:sz w:val="20"/>
        </w:rPr>
        <w:t>the</w:t>
      </w:r>
      <w:r>
        <w:rPr>
          <w:spacing w:val="-2"/>
          <w:sz w:val="20"/>
        </w:rPr>
        <w:t> </w:t>
      </w:r>
      <w:r>
        <w:rPr>
          <w:sz w:val="20"/>
        </w:rPr>
        <w:t>Contractor</w:t>
      </w:r>
      <w:r>
        <w:rPr>
          <w:spacing w:val="-8"/>
          <w:sz w:val="20"/>
        </w:rPr>
        <w:t> </w:t>
      </w:r>
      <w:r>
        <w:rPr>
          <w:spacing w:val="-3"/>
          <w:sz w:val="20"/>
        </w:rPr>
        <w:t>to</w:t>
      </w:r>
      <w:r>
        <w:rPr>
          <w:spacing w:val="5"/>
          <w:sz w:val="20"/>
        </w:rPr>
        <w:t> </w:t>
      </w:r>
      <w:r>
        <w:rPr>
          <w:spacing w:val="-3"/>
          <w:sz w:val="20"/>
        </w:rPr>
        <w:t>send</w:t>
      </w:r>
      <w:r>
        <w:rPr>
          <w:spacing w:val="-2"/>
          <w:sz w:val="20"/>
        </w:rPr>
        <w:t> </w:t>
      </w:r>
      <w:r>
        <w:rPr>
          <w:sz w:val="20"/>
        </w:rPr>
        <w:t>location</w:t>
      </w:r>
      <w:r>
        <w:rPr>
          <w:spacing w:val="-3"/>
          <w:sz w:val="20"/>
        </w:rPr>
        <w:t> </w:t>
      </w:r>
      <w:r>
        <w:rPr>
          <w:sz w:val="20"/>
        </w:rPr>
        <w:t>and</w:t>
      </w:r>
      <w:r>
        <w:rPr>
          <w:spacing w:val="-2"/>
          <w:sz w:val="20"/>
        </w:rPr>
        <w:t> </w:t>
      </w:r>
      <w:r>
        <w:rPr>
          <w:sz w:val="20"/>
        </w:rPr>
        <w:t>event</w:t>
      </w:r>
      <w:r>
        <w:rPr>
          <w:spacing w:val="-4"/>
          <w:sz w:val="20"/>
        </w:rPr>
        <w:t> </w:t>
      </w:r>
      <w:r>
        <w:rPr>
          <w:sz w:val="20"/>
        </w:rPr>
        <w:t>data</w:t>
      </w:r>
      <w:r>
        <w:rPr>
          <w:spacing w:val="-10"/>
          <w:sz w:val="20"/>
        </w:rPr>
        <w:t> </w:t>
      </w:r>
      <w:r>
        <w:rPr>
          <w:sz w:val="20"/>
        </w:rPr>
        <w:t>to</w:t>
      </w:r>
      <w:r>
        <w:rPr>
          <w:spacing w:val="-3"/>
          <w:sz w:val="20"/>
        </w:rPr>
        <w:t> </w:t>
      </w:r>
      <w:r>
        <w:rPr>
          <w:sz w:val="20"/>
        </w:rPr>
        <w:t>the</w:t>
      </w:r>
      <w:r>
        <w:rPr>
          <w:spacing w:val="-3"/>
          <w:sz w:val="20"/>
        </w:rPr>
        <w:t> </w:t>
      </w:r>
      <w:r>
        <w:rPr>
          <w:sz w:val="20"/>
        </w:rPr>
        <w:t>City</w:t>
      </w:r>
      <w:r>
        <w:rPr>
          <w:spacing w:val="-6"/>
          <w:sz w:val="20"/>
        </w:rPr>
        <w:t> </w:t>
      </w:r>
      <w:r>
        <w:rPr>
          <w:spacing w:val="2"/>
          <w:sz w:val="20"/>
        </w:rPr>
        <w:t>for </w:t>
      </w:r>
      <w:r>
        <w:rPr>
          <w:sz w:val="20"/>
        </w:rPr>
        <w:t>storage on their system, in </w:t>
      </w:r>
      <w:r>
        <w:rPr>
          <w:spacing w:val="-3"/>
          <w:sz w:val="20"/>
        </w:rPr>
        <w:t>an </w:t>
      </w:r>
      <w:r>
        <w:rPr>
          <w:sz w:val="20"/>
        </w:rPr>
        <w:t>agreed upon </w:t>
      </w:r>
      <w:r>
        <w:rPr>
          <w:spacing w:val="-3"/>
          <w:sz w:val="20"/>
        </w:rPr>
        <w:t>file</w:t>
      </w:r>
      <w:r>
        <w:rPr>
          <w:spacing w:val="-30"/>
          <w:sz w:val="20"/>
        </w:rPr>
        <w:t> </w:t>
      </w:r>
      <w:r>
        <w:rPr>
          <w:sz w:val="20"/>
        </w:rPr>
        <w:t>format;</w:t>
      </w:r>
    </w:p>
    <w:p>
      <w:pPr>
        <w:pStyle w:val="ListParagraph"/>
        <w:numPr>
          <w:ilvl w:val="0"/>
          <w:numId w:val="57"/>
        </w:numPr>
        <w:tabs>
          <w:tab w:pos="1453" w:val="left" w:leader="none"/>
        </w:tabs>
        <w:spacing w:line="240" w:lineRule="auto" w:before="100" w:after="0"/>
        <w:ind w:left="1452" w:right="1824" w:hanging="433"/>
        <w:jc w:val="left"/>
        <w:rPr>
          <w:sz w:val="20"/>
        </w:rPr>
      </w:pPr>
      <w:r>
        <w:rPr>
          <w:sz w:val="20"/>
        </w:rPr>
        <w:t>the Contractor </w:t>
      </w:r>
      <w:r>
        <w:rPr>
          <w:spacing w:val="-3"/>
          <w:sz w:val="20"/>
        </w:rPr>
        <w:t>shall </w:t>
      </w:r>
      <w:r>
        <w:rPr>
          <w:sz w:val="20"/>
        </w:rPr>
        <w:t>provide, within forty-eight (48) hours </w:t>
      </w:r>
      <w:r>
        <w:rPr>
          <w:spacing w:val="-3"/>
          <w:sz w:val="20"/>
        </w:rPr>
        <w:t>of </w:t>
      </w:r>
      <w:r>
        <w:rPr>
          <w:sz w:val="20"/>
        </w:rPr>
        <w:t>request by the Contract Administrator, a digital download copy of all</w:t>
      </w:r>
      <w:r>
        <w:rPr>
          <w:spacing w:val="-17"/>
          <w:sz w:val="20"/>
        </w:rPr>
        <w:t> </w:t>
      </w:r>
      <w:r>
        <w:rPr>
          <w:sz w:val="20"/>
        </w:rPr>
        <w:t>data;</w:t>
      </w:r>
    </w:p>
    <w:p>
      <w:pPr>
        <w:pStyle w:val="ListParagraph"/>
        <w:numPr>
          <w:ilvl w:val="0"/>
          <w:numId w:val="57"/>
        </w:numPr>
        <w:tabs>
          <w:tab w:pos="1453" w:val="left" w:leader="none"/>
        </w:tabs>
        <w:spacing w:line="240" w:lineRule="auto" w:before="102" w:after="0"/>
        <w:ind w:left="1451" w:right="1543" w:hanging="432"/>
        <w:jc w:val="left"/>
        <w:rPr>
          <w:sz w:val="20"/>
        </w:rPr>
      </w:pPr>
      <w:r>
        <w:rPr>
          <w:sz w:val="20"/>
        </w:rPr>
        <w:t>location</w:t>
      </w:r>
      <w:r>
        <w:rPr>
          <w:spacing w:val="-10"/>
          <w:sz w:val="20"/>
        </w:rPr>
        <w:t> </w:t>
      </w:r>
      <w:r>
        <w:rPr>
          <w:sz w:val="20"/>
        </w:rPr>
        <w:t>and</w:t>
      </w:r>
      <w:r>
        <w:rPr>
          <w:spacing w:val="-2"/>
          <w:sz w:val="20"/>
        </w:rPr>
        <w:t> </w:t>
      </w:r>
      <w:r>
        <w:rPr>
          <w:sz w:val="20"/>
        </w:rPr>
        <w:t>event</w:t>
      </w:r>
      <w:r>
        <w:rPr>
          <w:spacing w:val="-3"/>
          <w:sz w:val="20"/>
        </w:rPr>
        <w:t> </w:t>
      </w:r>
      <w:r>
        <w:rPr>
          <w:sz w:val="20"/>
        </w:rPr>
        <w:t>data</w:t>
      </w:r>
      <w:r>
        <w:rPr>
          <w:spacing w:val="-1"/>
          <w:sz w:val="20"/>
        </w:rPr>
        <w:t> </w:t>
      </w:r>
      <w:r>
        <w:rPr>
          <w:sz w:val="20"/>
        </w:rPr>
        <w:t>shall</w:t>
      </w:r>
      <w:r>
        <w:rPr>
          <w:spacing w:val="1"/>
          <w:sz w:val="20"/>
        </w:rPr>
        <w:t> </w:t>
      </w:r>
      <w:r>
        <w:rPr>
          <w:spacing w:val="-3"/>
          <w:sz w:val="20"/>
        </w:rPr>
        <w:t>be</w:t>
      </w:r>
      <w:r>
        <w:rPr>
          <w:spacing w:val="-2"/>
          <w:sz w:val="20"/>
        </w:rPr>
        <w:t> </w:t>
      </w:r>
      <w:r>
        <w:rPr>
          <w:sz w:val="20"/>
        </w:rPr>
        <w:t>provided</w:t>
      </w:r>
      <w:r>
        <w:rPr>
          <w:spacing w:val="-2"/>
          <w:sz w:val="20"/>
        </w:rPr>
        <w:t> </w:t>
      </w:r>
      <w:r>
        <w:rPr>
          <w:sz w:val="20"/>
        </w:rPr>
        <w:t>in</w:t>
      </w:r>
      <w:r>
        <w:rPr>
          <w:spacing w:val="-9"/>
          <w:sz w:val="20"/>
        </w:rPr>
        <w:t> </w:t>
      </w:r>
      <w:r>
        <w:rPr>
          <w:sz w:val="20"/>
        </w:rPr>
        <w:t>a</w:t>
      </w:r>
      <w:r>
        <w:rPr>
          <w:spacing w:val="6"/>
          <w:sz w:val="20"/>
        </w:rPr>
        <w:t> </w:t>
      </w:r>
      <w:r>
        <w:rPr>
          <w:sz w:val="20"/>
        </w:rPr>
        <w:t>Microsoft</w:t>
      </w:r>
      <w:r>
        <w:rPr>
          <w:spacing w:val="-10"/>
          <w:sz w:val="20"/>
        </w:rPr>
        <w:t> </w:t>
      </w:r>
      <w:r>
        <w:rPr>
          <w:sz w:val="20"/>
        </w:rPr>
        <w:t>Excel</w:t>
      </w:r>
      <w:r>
        <w:rPr>
          <w:spacing w:val="-6"/>
          <w:sz w:val="20"/>
        </w:rPr>
        <w:t> </w:t>
      </w:r>
      <w:r>
        <w:rPr>
          <w:sz w:val="20"/>
        </w:rPr>
        <w:t>compatible</w:t>
      </w:r>
      <w:r>
        <w:rPr>
          <w:spacing w:val="-9"/>
          <w:sz w:val="20"/>
        </w:rPr>
        <w:t> </w:t>
      </w:r>
      <w:r>
        <w:rPr>
          <w:sz w:val="20"/>
        </w:rPr>
        <w:t>format</w:t>
      </w:r>
      <w:r>
        <w:rPr>
          <w:spacing w:val="-11"/>
          <w:sz w:val="20"/>
        </w:rPr>
        <w:t> </w:t>
      </w:r>
      <w:r>
        <w:rPr>
          <w:sz w:val="20"/>
        </w:rPr>
        <w:t>(CSV, TXT, XLS, XXLS). The acceptable format shall </w:t>
      </w:r>
      <w:r>
        <w:rPr>
          <w:spacing w:val="-3"/>
          <w:sz w:val="20"/>
        </w:rPr>
        <w:t>be </w:t>
      </w:r>
      <w:r>
        <w:rPr>
          <w:sz w:val="20"/>
        </w:rPr>
        <w:t>determined by the Contract Administrator;</w:t>
      </w:r>
      <w:r>
        <w:rPr>
          <w:spacing w:val="-4"/>
          <w:sz w:val="20"/>
        </w:rPr>
        <w:t> and</w:t>
      </w:r>
    </w:p>
    <w:p>
      <w:pPr>
        <w:pStyle w:val="ListParagraph"/>
        <w:numPr>
          <w:ilvl w:val="0"/>
          <w:numId w:val="57"/>
        </w:numPr>
        <w:tabs>
          <w:tab w:pos="1457" w:val="left" w:leader="none"/>
        </w:tabs>
        <w:spacing w:line="240" w:lineRule="auto" w:before="102" w:after="0"/>
        <w:ind w:left="1454" w:right="1722" w:hanging="431"/>
        <w:jc w:val="left"/>
        <w:rPr>
          <w:sz w:val="20"/>
        </w:rPr>
      </w:pPr>
      <w:r>
        <w:rPr>
          <w:sz w:val="20"/>
        </w:rPr>
        <w:t>all </w:t>
      </w:r>
      <w:r>
        <w:rPr>
          <w:spacing w:val="-3"/>
          <w:sz w:val="20"/>
        </w:rPr>
        <w:t>of </w:t>
      </w:r>
      <w:r>
        <w:rPr>
          <w:sz w:val="20"/>
        </w:rPr>
        <w:t>the GPS/AVL web-based location and event data must </w:t>
      </w:r>
      <w:r>
        <w:rPr>
          <w:spacing w:val="-3"/>
          <w:sz w:val="20"/>
        </w:rPr>
        <w:t>be </w:t>
      </w:r>
      <w:r>
        <w:rPr>
          <w:sz w:val="20"/>
        </w:rPr>
        <w:t>made available </w:t>
      </w:r>
      <w:r>
        <w:rPr>
          <w:spacing w:val="-3"/>
          <w:sz w:val="20"/>
        </w:rPr>
        <w:t>via</w:t>
      </w:r>
      <w:r>
        <w:rPr>
          <w:spacing w:val="-32"/>
          <w:sz w:val="20"/>
        </w:rPr>
        <w:t> </w:t>
      </w:r>
      <w:r>
        <w:rPr>
          <w:sz w:val="20"/>
        </w:rPr>
        <w:t>a secure,</w:t>
      </w:r>
      <w:r>
        <w:rPr>
          <w:spacing w:val="-4"/>
          <w:sz w:val="20"/>
        </w:rPr>
        <w:t> </w:t>
      </w:r>
      <w:r>
        <w:rPr>
          <w:sz w:val="20"/>
        </w:rPr>
        <w:t>query</w:t>
      </w:r>
      <w:r>
        <w:rPr>
          <w:spacing w:val="-6"/>
          <w:sz w:val="20"/>
        </w:rPr>
        <w:t> </w:t>
      </w:r>
      <w:r>
        <w:rPr>
          <w:sz w:val="20"/>
        </w:rPr>
        <w:t>able</w:t>
      </w:r>
      <w:r>
        <w:rPr>
          <w:spacing w:val="-1"/>
          <w:sz w:val="20"/>
        </w:rPr>
        <w:t> </w:t>
      </w:r>
      <w:r>
        <w:rPr>
          <w:sz w:val="20"/>
        </w:rPr>
        <w:t>web</w:t>
      </w:r>
      <w:r>
        <w:rPr>
          <w:spacing w:val="-3"/>
          <w:sz w:val="20"/>
        </w:rPr>
        <w:t> </w:t>
      </w:r>
      <w:r>
        <w:rPr>
          <w:sz w:val="20"/>
        </w:rPr>
        <w:t>service</w:t>
      </w:r>
      <w:r>
        <w:rPr>
          <w:spacing w:val="-10"/>
          <w:sz w:val="20"/>
        </w:rPr>
        <w:t> </w:t>
      </w:r>
      <w:r>
        <w:rPr>
          <w:sz w:val="20"/>
        </w:rPr>
        <w:t>on</w:t>
      </w:r>
      <w:r>
        <w:rPr>
          <w:spacing w:val="-1"/>
          <w:sz w:val="20"/>
        </w:rPr>
        <w:t> </w:t>
      </w:r>
      <w:r>
        <w:rPr>
          <w:sz w:val="20"/>
        </w:rPr>
        <w:t>a</w:t>
      </w:r>
      <w:r>
        <w:rPr>
          <w:spacing w:val="-2"/>
          <w:sz w:val="20"/>
        </w:rPr>
        <w:t> </w:t>
      </w:r>
      <w:r>
        <w:rPr>
          <w:sz w:val="20"/>
        </w:rPr>
        <w:t>near</w:t>
      </w:r>
      <w:r>
        <w:rPr>
          <w:spacing w:val="-8"/>
          <w:sz w:val="20"/>
        </w:rPr>
        <w:t> </w:t>
      </w:r>
      <w:r>
        <w:rPr>
          <w:sz w:val="20"/>
        </w:rPr>
        <w:t>real</w:t>
      </w:r>
      <w:r>
        <w:rPr>
          <w:spacing w:val="-7"/>
          <w:sz w:val="20"/>
        </w:rPr>
        <w:t> </w:t>
      </w:r>
      <w:r>
        <w:rPr>
          <w:sz w:val="20"/>
        </w:rPr>
        <w:t>time</w:t>
      </w:r>
      <w:r>
        <w:rPr>
          <w:spacing w:val="-1"/>
          <w:sz w:val="20"/>
        </w:rPr>
        <w:t> </w:t>
      </w:r>
      <w:r>
        <w:rPr>
          <w:sz w:val="20"/>
        </w:rPr>
        <w:t>read</w:t>
      </w:r>
      <w:r>
        <w:rPr>
          <w:spacing w:val="-2"/>
          <w:sz w:val="20"/>
        </w:rPr>
        <w:t> </w:t>
      </w:r>
      <w:r>
        <w:rPr>
          <w:sz w:val="20"/>
        </w:rPr>
        <w:t>only</w:t>
      </w:r>
      <w:r>
        <w:rPr>
          <w:spacing w:val="-5"/>
          <w:sz w:val="20"/>
        </w:rPr>
        <w:t> </w:t>
      </w:r>
      <w:r>
        <w:rPr>
          <w:sz w:val="20"/>
        </w:rPr>
        <w:t>basis.</w:t>
      </w:r>
    </w:p>
    <w:p>
      <w:pPr>
        <w:spacing w:after="0" w:line="240" w:lineRule="auto"/>
        <w:jc w:val="left"/>
        <w:rPr>
          <w:sz w:val="20"/>
        </w:rPr>
        <w:sectPr>
          <w:pgSz w:w="12240" w:h="15840"/>
          <w:pgMar w:header="440" w:footer="0" w:top="1160" w:bottom="280" w:left="1280" w:right="340"/>
        </w:sectPr>
      </w:pPr>
    </w:p>
    <w:p>
      <w:pPr>
        <w:pStyle w:val="BodyText"/>
        <w:spacing w:before="5"/>
        <w:rPr>
          <w:sz w:val="14"/>
        </w:rPr>
      </w:pPr>
    </w:p>
    <w:p>
      <w:pPr>
        <w:pStyle w:val="BodyText"/>
        <w:tabs>
          <w:tab w:pos="1023" w:val="left" w:leader="none"/>
        </w:tabs>
        <w:spacing w:before="95"/>
        <w:ind w:left="160"/>
      </w:pPr>
      <w:r>
        <w:rPr/>
        <w:t>E7.14</w:t>
        <w:tab/>
        <w:t>The Contractor</w:t>
      </w:r>
      <w:r>
        <w:rPr>
          <w:spacing w:val="3"/>
        </w:rPr>
        <w:t> </w:t>
      </w:r>
      <w:r>
        <w:rPr/>
        <w:t>shall:</w:t>
      </w:r>
    </w:p>
    <w:p>
      <w:pPr>
        <w:pStyle w:val="ListParagraph"/>
        <w:numPr>
          <w:ilvl w:val="0"/>
          <w:numId w:val="58"/>
        </w:numPr>
        <w:tabs>
          <w:tab w:pos="1457" w:val="left" w:leader="none"/>
        </w:tabs>
        <w:spacing w:line="240" w:lineRule="auto" w:before="101" w:after="0"/>
        <w:ind w:left="1452" w:right="1277" w:hanging="429"/>
        <w:jc w:val="left"/>
        <w:rPr>
          <w:sz w:val="20"/>
        </w:rPr>
      </w:pPr>
      <w:r>
        <w:rPr>
          <w:sz w:val="20"/>
        </w:rPr>
        <w:t>provide a secure web-based application that the City will be able </w:t>
      </w:r>
      <w:r>
        <w:rPr>
          <w:spacing w:val="-3"/>
          <w:sz w:val="20"/>
        </w:rPr>
        <w:t>to </w:t>
      </w:r>
      <w:r>
        <w:rPr>
          <w:sz w:val="20"/>
        </w:rPr>
        <w:t>use </w:t>
      </w:r>
      <w:r>
        <w:rPr>
          <w:spacing w:val="-3"/>
          <w:sz w:val="20"/>
        </w:rPr>
        <w:t>to </w:t>
      </w:r>
      <w:r>
        <w:rPr>
          <w:sz w:val="20"/>
        </w:rPr>
        <w:t>retrieve Front Load Solid Waste Collection data. Such data will include a record of each Solid Waste Collection Request, providing confirmation of Collection or a reason the Contractor could not Collect any Solid Waste Container at any address. Solid Waste Collection data will</w:t>
      </w:r>
      <w:r>
        <w:rPr>
          <w:spacing w:val="-41"/>
          <w:sz w:val="20"/>
        </w:rPr>
        <w:t> </w:t>
      </w:r>
      <w:r>
        <w:rPr>
          <w:sz w:val="20"/>
        </w:rPr>
        <w:t>be accessible through this </w:t>
      </w:r>
      <w:r>
        <w:rPr>
          <w:spacing w:val="-2"/>
          <w:sz w:val="20"/>
        </w:rPr>
        <w:t>web </w:t>
      </w:r>
      <w:r>
        <w:rPr>
          <w:sz w:val="20"/>
        </w:rPr>
        <w:t>service within </w:t>
      </w:r>
      <w:r>
        <w:rPr>
          <w:spacing w:val="-4"/>
          <w:sz w:val="20"/>
        </w:rPr>
        <w:t>one </w:t>
      </w:r>
      <w:r>
        <w:rPr>
          <w:sz w:val="20"/>
        </w:rPr>
        <w:t>(1) hour of the actual</w:t>
      </w:r>
      <w:r>
        <w:rPr>
          <w:spacing w:val="-31"/>
          <w:sz w:val="20"/>
        </w:rPr>
        <w:t> </w:t>
      </w:r>
      <w:r>
        <w:rPr>
          <w:sz w:val="20"/>
        </w:rPr>
        <w:t>event;</w:t>
      </w:r>
    </w:p>
    <w:p>
      <w:pPr>
        <w:pStyle w:val="ListParagraph"/>
        <w:numPr>
          <w:ilvl w:val="0"/>
          <w:numId w:val="58"/>
        </w:numPr>
        <w:tabs>
          <w:tab w:pos="1452" w:val="left" w:leader="none"/>
        </w:tabs>
        <w:spacing w:line="240" w:lineRule="auto" w:before="96" w:after="0"/>
        <w:ind w:left="1447" w:right="1188" w:hanging="428"/>
        <w:jc w:val="left"/>
        <w:rPr>
          <w:sz w:val="20"/>
        </w:rPr>
      </w:pPr>
      <w:r>
        <w:rPr>
          <w:sz w:val="20"/>
        </w:rPr>
        <w:t>in cases where the GPS/AVL is not operational, </w:t>
      </w:r>
      <w:r>
        <w:rPr>
          <w:spacing w:val="-4"/>
          <w:sz w:val="20"/>
        </w:rPr>
        <w:t>the </w:t>
      </w:r>
      <w:r>
        <w:rPr>
          <w:sz w:val="20"/>
        </w:rPr>
        <w:t>Contractor shall submit on the City’s standard daily reporting form, </w:t>
      </w:r>
      <w:r>
        <w:rPr>
          <w:spacing w:val="-3"/>
          <w:sz w:val="20"/>
        </w:rPr>
        <w:t>an </w:t>
      </w:r>
      <w:r>
        <w:rPr>
          <w:sz w:val="20"/>
        </w:rPr>
        <w:t>electronic daily report </w:t>
      </w:r>
      <w:r>
        <w:rPr>
          <w:spacing w:val="5"/>
          <w:sz w:val="20"/>
        </w:rPr>
        <w:t>by </w:t>
      </w:r>
      <w:r>
        <w:rPr>
          <w:spacing w:val="-3"/>
          <w:sz w:val="20"/>
        </w:rPr>
        <w:t>no </w:t>
      </w:r>
      <w:r>
        <w:rPr>
          <w:sz w:val="20"/>
        </w:rPr>
        <w:t>later than 9:00 a.m. </w:t>
      </w:r>
      <w:r>
        <w:rPr>
          <w:spacing w:val="-4"/>
          <w:sz w:val="20"/>
        </w:rPr>
        <w:t>the </w:t>
      </w:r>
      <w:r>
        <w:rPr>
          <w:sz w:val="20"/>
        </w:rPr>
        <w:t>first Business Day following the previous day’s Collection. </w:t>
      </w:r>
      <w:r>
        <w:rPr>
          <w:spacing w:val="-2"/>
          <w:sz w:val="20"/>
        </w:rPr>
        <w:t>The </w:t>
      </w:r>
      <w:r>
        <w:rPr>
          <w:sz w:val="20"/>
        </w:rPr>
        <w:t>daily report identifies reasons for</w:t>
      </w:r>
      <w:r>
        <w:rPr>
          <w:spacing w:val="-1"/>
          <w:sz w:val="20"/>
        </w:rPr>
        <w:t> </w:t>
      </w:r>
      <w:r>
        <w:rPr>
          <w:sz w:val="20"/>
        </w:rPr>
        <w:t>non-Collection</w:t>
      </w:r>
      <w:r>
        <w:rPr>
          <w:spacing w:val="-16"/>
          <w:sz w:val="20"/>
        </w:rPr>
        <w:t> </w:t>
      </w:r>
      <w:r>
        <w:rPr>
          <w:sz w:val="20"/>
        </w:rPr>
        <w:t>at</w:t>
      </w:r>
      <w:r>
        <w:rPr>
          <w:spacing w:val="-4"/>
          <w:sz w:val="20"/>
        </w:rPr>
        <w:t> </w:t>
      </w:r>
      <w:r>
        <w:rPr>
          <w:sz w:val="20"/>
        </w:rPr>
        <w:t>a</w:t>
      </w:r>
      <w:r>
        <w:rPr>
          <w:spacing w:val="-2"/>
          <w:sz w:val="20"/>
        </w:rPr>
        <w:t> </w:t>
      </w:r>
      <w:r>
        <w:rPr>
          <w:sz w:val="20"/>
        </w:rPr>
        <w:t>Premise</w:t>
      </w:r>
      <w:r>
        <w:rPr>
          <w:spacing w:val="-9"/>
          <w:sz w:val="20"/>
        </w:rPr>
        <w:t> </w:t>
      </w:r>
      <w:r>
        <w:rPr>
          <w:sz w:val="20"/>
        </w:rPr>
        <w:t>and</w:t>
      </w:r>
      <w:r>
        <w:rPr>
          <w:spacing w:val="-2"/>
          <w:sz w:val="20"/>
        </w:rPr>
        <w:t> </w:t>
      </w:r>
      <w:r>
        <w:rPr>
          <w:sz w:val="20"/>
        </w:rPr>
        <w:t>shall</w:t>
      </w:r>
      <w:r>
        <w:rPr>
          <w:spacing w:val="-6"/>
          <w:sz w:val="20"/>
        </w:rPr>
        <w:t> </w:t>
      </w:r>
      <w:r>
        <w:rPr>
          <w:spacing w:val="-3"/>
          <w:sz w:val="20"/>
        </w:rPr>
        <w:t>be</w:t>
      </w:r>
      <w:r>
        <w:rPr>
          <w:spacing w:val="6"/>
          <w:sz w:val="20"/>
        </w:rPr>
        <w:t> </w:t>
      </w:r>
      <w:r>
        <w:rPr>
          <w:sz w:val="20"/>
        </w:rPr>
        <w:t>completed</w:t>
      </w:r>
      <w:r>
        <w:rPr>
          <w:spacing w:val="-10"/>
          <w:sz w:val="20"/>
        </w:rPr>
        <w:t> </w:t>
      </w:r>
      <w:r>
        <w:rPr>
          <w:sz w:val="20"/>
        </w:rPr>
        <w:t>in</w:t>
      </w:r>
      <w:r>
        <w:rPr>
          <w:spacing w:val="-1"/>
          <w:sz w:val="20"/>
        </w:rPr>
        <w:t> </w:t>
      </w:r>
      <w:r>
        <w:rPr>
          <w:sz w:val="20"/>
        </w:rPr>
        <w:t>full,</w:t>
      </w:r>
      <w:r>
        <w:rPr>
          <w:spacing w:val="-3"/>
          <w:sz w:val="20"/>
        </w:rPr>
        <w:t> </w:t>
      </w:r>
      <w:r>
        <w:rPr>
          <w:sz w:val="20"/>
        </w:rPr>
        <w:t>including</w:t>
      </w:r>
      <w:r>
        <w:rPr>
          <w:spacing w:val="-3"/>
          <w:sz w:val="20"/>
        </w:rPr>
        <w:t> </w:t>
      </w:r>
      <w:r>
        <w:rPr>
          <w:sz w:val="20"/>
        </w:rPr>
        <w:t>entry</w:t>
      </w:r>
      <w:r>
        <w:rPr>
          <w:spacing w:val="-5"/>
          <w:sz w:val="20"/>
        </w:rPr>
        <w:t> </w:t>
      </w:r>
      <w:r>
        <w:rPr>
          <w:spacing w:val="-3"/>
          <w:sz w:val="20"/>
        </w:rPr>
        <w:t>of </w:t>
      </w:r>
      <w:r>
        <w:rPr>
          <w:sz w:val="20"/>
        </w:rPr>
        <w:t>details</w:t>
      </w:r>
      <w:r>
        <w:rPr>
          <w:spacing w:val="2"/>
          <w:sz w:val="20"/>
        </w:rPr>
        <w:t> </w:t>
      </w:r>
      <w:r>
        <w:rPr>
          <w:sz w:val="20"/>
        </w:rPr>
        <w:t>into all areas of the</w:t>
      </w:r>
      <w:r>
        <w:rPr>
          <w:spacing w:val="-20"/>
          <w:sz w:val="20"/>
        </w:rPr>
        <w:t> </w:t>
      </w:r>
      <w:r>
        <w:rPr>
          <w:sz w:val="20"/>
        </w:rPr>
        <w:t>form;</w:t>
      </w:r>
    </w:p>
    <w:p>
      <w:pPr>
        <w:pStyle w:val="ListParagraph"/>
        <w:numPr>
          <w:ilvl w:val="0"/>
          <w:numId w:val="58"/>
        </w:numPr>
        <w:tabs>
          <w:tab w:pos="1457" w:val="left" w:leader="none"/>
        </w:tabs>
        <w:spacing w:line="240" w:lineRule="auto" w:before="103" w:after="0"/>
        <w:ind w:left="1456" w:right="1279" w:hanging="433"/>
        <w:jc w:val="left"/>
        <w:rPr>
          <w:sz w:val="20"/>
        </w:rPr>
      </w:pPr>
      <w:r>
        <w:rPr>
          <w:sz w:val="20"/>
        </w:rPr>
        <w:t>provide access </w:t>
      </w:r>
      <w:r>
        <w:rPr>
          <w:spacing w:val="-3"/>
          <w:sz w:val="20"/>
        </w:rPr>
        <w:t>to </w:t>
      </w:r>
      <w:r>
        <w:rPr>
          <w:spacing w:val="-4"/>
          <w:sz w:val="20"/>
        </w:rPr>
        <w:t>the </w:t>
      </w:r>
      <w:r>
        <w:rPr>
          <w:sz w:val="20"/>
        </w:rPr>
        <w:t>City, between the hours </w:t>
      </w:r>
      <w:r>
        <w:rPr>
          <w:spacing w:val="-3"/>
          <w:sz w:val="20"/>
        </w:rPr>
        <w:t>of </w:t>
      </w:r>
      <w:r>
        <w:rPr>
          <w:sz w:val="20"/>
        </w:rPr>
        <w:t>6 </w:t>
      </w:r>
      <w:r>
        <w:rPr>
          <w:spacing w:val="2"/>
          <w:sz w:val="20"/>
        </w:rPr>
        <w:t>a.m. </w:t>
      </w:r>
      <w:r>
        <w:rPr>
          <w:sz w:val="20"/>
        </w:rPr>
        <w:t>to 6 p.m., Monday </w:t>
      </w:r>
      <w:r>
        <w:rPr>
          <w:spacing w:val="-3"/>
          <w:sz w:val="20"/>
        </w:rPr>
        <w:t>to </w:t>
      </w:r>
      <w:r>
        <w:rPr>
          <w:sz w:val="20"/>
        </w:rPr>
        <w:t>Saturday, </w:t>
      </w:r>
      <w:r>
        <w:rPr>
          <w:spacing w:val="-3"/>
          <w:sz w:val="20"/>
        </w:rPr>
        <w:t>to </w:t>
      </w:r>
      <w:r>
        <w:rPr>
          <w:sz w:val="20"/>
        </w:rPr>
        <w:t>all </w:t>
      </w:r>
      <w:r>
        <w:rPr>
          <w:spacing w:val="-4"/>
          <w:sz w:val="20"/>
        </w:rPr>
        <w:t>GPS/AVL </w:t>
      </w:r>
      <w:r>
        <w:rPr>
          <w:sz w:val="20"/>
        </w:rPr>
        <w:t>information or any other </w:t>
      </w:r>
      <w:r>
        <w:rPr>
          <w:spacing w:val="-3"/>
          <w:sz w:val="20"/>
        </w:rPr>
        <w:t>information requested </w:t>
      </w:r>
      <w:r>
        <w:rPr>
          <w:sz w:val="20"/>
        </w:rPr>
        <w:t>by the </w:t>
      </w:r>
      <w:r>
        <w:rPr>
          <w:spacing w:val="-3"/>
          <w:sz w:val="20"/>
        </w:rPr>
        <w:t>Contract </w:t>
      </w:r>
      <w:r>
        <w:rPr>
          <w:sz w:val="20"/>
        </w:rPr>
        <w:t>Administrator;</w:t>
      </w:r>
    </w:p>
    <w:p>
      <w:pPr>
        <w:pStyle w:val="ListParagraph"/>
        <w:numPr>
          <w:ilvl w:val="0"/>
          <w:numId w:val="58"/>
        </w:numPr>
        <w:tabs>
          <w:tab w:pos="1457" w:val="left" w:leader="none"/>
        </w:tabs>
        <w:spacing w:line="240" w:lineRule="auto" w:before="102" w:after="0"/>
        <w:ind w:left="1452" w:right="1377" w:hanging="429"/>
        <w:jc w:val="left"/>
        <w:rPr>
          <w:sz w:val="20"/>
        </w:rPr>
      </w:pPr>
      <w:r>
        <w:rPr>
          <w:sz w:val="20"/>
        </w:rPr>
        <w:t>make available </w:t>
      </w:r>
      <w:r>
        <w:rPr>
          <w:spacing w:val="-3"/>
          <w:sz w:val="20"/>
        </w:rPr>
        <w:t>to </w:t>
      </w:r>
      <w:r>
        <w:rPr>
          <w:spacing w:val="-4"/>
          <w:sz w:val="20"/>
        </w:rPr>
        <w:t>the </w:t>
      </w:r>
      <w:r>
        <w:rPr>
          <w:sz w:val="20"/>
        </w:rPr>
        <w:t>City, the secure web-based application Monday </w:t>
      </w:r>
      <w:r>
        <w:rPr>
          <w:spacing w:val="-3"/>
          <w:sz w:val="20"/>
        </w:rPr>
        <w:t>to </w:t>
      </w:r>
      <w:r>
        <w:rPr>
          <w:sz w:val="20"/>
        </w:rPr>
        <w:t>Saturday, between </w:t>
      </w:r>
      <w:r>
        <w:rPr>
          <w:spacing w:val="-4"/>
          <w:sz w:val="20"/>
        </w:rPr>
        <w:t>the </w:t>
      </w:r>
      <w:r>
        <w:rPr>
          <w:sz w:val="20"/>
        </w:rPr>
        <w:t>hours of 6 </w:t>
      </w:r>
      <w:r>
        <w:rPr>
          <w:spacing w:val="-3"/>
          <w:sz w:val="20"/>
        </w:rPr>
        <w:t>am </w:t>
      </w:r>
      <w:r>
        <w:rPr>
          <w:sz w:val="20"/>
        </w:rPr>
        <w:t>to 6 </w:t>
      </w:r>
      <w:r>
        <w:rPr>
          <w:spacing w:val="-3"/>
          <w:sz w:val="20"/>
        </w:rPr>
        <w:t>pm </w:t>
      </w:r>
      <w:r>
        <w:rPr>
          <w:sz w:val="20"/>
        </w:rPr>
        <w:t>and should </w:t>
      </w:r>
      <w:r>
        <w:rPr>
          <w:spacing w:val="-3"/>
          <w:sz w:val="20"/>
        </w:rPr>
        <w:t>be </w:t>
      </w:r>
      <w:r>
        <w:rPr>
          <w:sz w:val="20"/>
        </w:rPr>
        <w:t>generally available twenty-four (24) hours a day, seven </w:t>
      </w:r>
      <w:r>
        <w:rPr>
          <w:spacing w:val="-3"/>
          <w:sz w:val="20"/>
        </w:rPr>
        <w:t>(7) </w:t>
      </w:r>
      <w:r>
        <w:rPr>
          <w:sz w:val="20"/>
        </w:rPr>
        <w:t>days a </w:t>
      </w:r>
      <w:r>
        <w:rPr>
          <w:spacing w:val="-3"/>
          <w:sz w:val="20"/>
        </w:rPr>
        <w:t>week </w:t>
      </w:r>
      <w:r>
        <w:rPr>
          <w:sz w:val="20"/>
        </w:rPr>
        <w:t>outside of mutually agreeable systems maintenance outage</w:t>
      </w:r>
      <w:r>
        <w:rPr>
          <w:spacing w:val="-3"/>
          <w:sz w:val="20"/>
        </w:rPr>
        <w:t> windows;</w:t>
      </w:r>
    </w:p>
    <w:p>
      <w:pPr>
        <w:pStyle w:val="ListParagraph"/>
        <w:numPr>
          <w:ilvl w:val="0"/>
          <w:numId w:val="58"/>
        </w:numPr>
        <w:tabs>
          <w:tab w:pos="1452" w:val="left" w:leader="none"/>
        </w:tabs>
        <w:spacing w:line="240" w:lineRule="auto" w:before="95" w:after="0"/>
        <w:ind w:left="1449" w:right="1473" w:hanging="430"/>
        <w:jc w:val="left"/>
        <w:rPr>
          <w:sz w:val="20"/>
        </w:rPr>
      </w:pPr>
      <w:r>
        <w:rPr>
          <w:sz w:val="20"/>
        </w:rPr>
        <w:t>ensure the web–based application provides a method whereby the City will specify a specific date and receive back a .csv formatted text </w:t>
      </w:r>
      <w:r>
        <w:rPr>
          <w:spacing w:val="-3"/>
          <w:sz w:val="20"/>
        </w:rPr>
        <w:t>file </w:t>
      </w:r>
      <w:r>
        <w:rPr>
          <w:sz w:val="20"/>
        </w:rPr>
        <w:t>containing the following</w:t>
      </w:r>
      <w:r>
        <w:rPr>
          <w:spacing w:val="-42"/>
          <w:sz w:val="20"/>
        </w:rPr>
        <w:t> </w:t>
      </w:r>
      <w:r>
        <w:rPr>
          <w:sz w:val="20"/>
        </w:rPr>
        <w:t>data </w:t>
      </w:r>
      <w:r>
        <w:rPr>
          <w:spacing w:val="2"/>
          <w:sz w:val="20"/>
        </w:rPr>
        <w:t>for </w:t>
      </w:r>
      <w:r>
        <w:rPr>
          <w:sz w:val="20"/>
        </w:rPr>
        <w:t>each</w:t>
      </w:r>
      <w:r>
        <w:rPr>
          <w:spacing w:val="-3"/>
          <w:sz w:val="20"/>
        </w:rPr>
        <w:t> </w:t>
      </w:r>
      <w:r>
        <w:rPr>
          <w:sz w:val="20"/>
        </w:rPr>
        <w:t>pickup</w:t>
      </w:r>
      <w:r>
        <w:rPr>
          <w:spacing w:val="-10"/>
          <w:sz w:val="20"/>
        </w:rPr>
        <w:t> </w:t>
      </w:r>
      <w:r>
        <w:rPr>
          <w:sz w:val="20"/>
        </w:rPr>
        <w:t>and</w:t>
      </w:r>
      <w:r>
        <w:rPr>
          <w:spacing w:val="-3"/>
          <w:sz w:val="20"/>
        </w:rPr>
        <w:t> </w:t>
      </w:r>
      <w:r>
        <w:rPr>
          <w:sz w:val="20"/>
        </w:rPr>
        <w:t>unserviceable</w:t>
      </w:r>
      <w:r>
        <w:rPr>
          <w:spacing w:val="-10"/>
          <w:sz w:val="20"/>
        </w:rPr>
        <w:t> </w:t>
      </w:r>
      <w:r>
        <w:rPr>
          <w:sz w:val="20"/>
        </w:rPr>
        <w:t>locations</w:t>
      </w:r>
      <w:r>
        <w:rPr>
          <w:spacing w:val="-5"/>
          <w:sz w:val="20"/>
        </w:rPr>
        <w:t> </w:t>
      </w:r>
      <w:r>
        <w:rPr>
          <w:sz w:val="20"/>
        </w:rPr>
        <w:t>recorded</w:t>
      </w:r>
      <w:r>
        <w:rPr>
          <w:spacing w:val="-10"/>
          <w:sz w:val="20"/>
        </w:rPr>
        <w:t> </w:t>
      </w:r>
      <w:r>
        <w:rPr>
          <w:sz w:val="20"/>
        </w:rPr>
        <w:t>on</w:t>
      </w:r>
      <w:r>
        <w:rPr>
          <w:spacing w:val="-2"/>
          <w:sz w:val="20"/>
        </w:rPr>
        <w:t> </w:t>
      </w:r>
      <w:r>
        <w:rPr>
          <w:sz w:val="20"/>
        </w:rPr>
        <w:t>that</w:t>
      </w:r>
      <w:r>
        <w:rPr>
          <w:spacing w:val="-11"/>
          <w:sz w:val="20"/>
        </w:rPr>
        <w:t> </w:t>
      </w:r>
      <w:r>
        <w:rPr>
          <w:sz w:val="20"/>
        </w:rPr>
        <w:t>date:</w:t>
      </w:r>
    </w:p>
    <w:p>
      <w:pPr>
        <w:pStyle w:val="ListParagraph"/>
        <w:numPr>
          <w:ilvl w:val="1"/>
          <w:numId w:val="58"/>
        </w:numPr>
        <w:tabs>
          <w:tab w:pos="2464" w:val="left" w:leader="none"/>
        </w:tabs>
        <w:spacing w:line="240" w:lineRule="auto" w:before="59" w:after="0"/>
        <w:ind w:left="2462" w:right="1221" w:hanging="287"/>
        <w:jc w:val="left"/>
        <w:rPr>
          <w:sz w:val="20"/>
        </w:rPr>
      </w:pPr>
      <w:r>
        <w:rPr>
          <w:sz w:val="20"/>
        </w:rPr>
        <w:t>event</w:t>
      </w:r>
      <w:r>
        <w:rPr>
          <w:spacing w:val="-3"/>
          <w:sz w:val="20"/>
        </w:rPr>
        <w:t> </w:t>
      </w:r>
      <w:r>
        <w:rPr>
          <w:sz w:val="20"/>
        </w:rPr>
        <w:t>identification</w:t>
      </w:r>
      <w:r>
        <w:rPr>
          <w:spacing w:val="-8"/>
          <w:sz w:val="20"/>
        </w:rPr>
        <w:t> </w:t>
      </w:r>
      <w:r>
        <w:rPr>
          <w:sz w:val="20"/>
        </w:rPr>
        <w:t>number</w:t>
      </w:r>
      <w:r>
        <w:rPr>
          <w:spacing w:val="-6"/>
          <w:sz w:val="20"/>
        </w:rPr>
        <w:t> </w:t>
      </w:r>
      <w:r>
        <w:rPr>
          <w:sz w:val="20"/>
        </w:rPr>
        <w:t>–</w:t>
      </w:r>
      <w:r>
        <w:rPr>
          <w:spacing w:val="-1"/>
          <w:sz w:val="20"/>
        </w:rPr>
        <w:t> </w:t>
      </w:r>
      <w:r>
        <w:rPr>
          <w:sz w:val="20"/>
        </w:rPr>
        <w:t>A</w:t>
      </w:r>
      <w:r>
        <w:rPr>
          <w:spacing w:val="-1"/>
          <w:sz w:val="20"/>
        </w:rPr>
        <w:t> </w:t>
      </w:r>
      <w:r>
        <w:rPr>
          <w:sz w:val="20"/>
        </w:rPr>
        <w:t>primary</w:t>
      </w:r>
      <w:r>
        <w:rPr>
          <w:spacing w:val="-12"/>
          <w:sz w:val="20"/>
        </w:rPr>
        <w:t> </w:t>
      </w:r>
      <w:r>
        <w:rPr>
          <w:sz w:val="20"/>
        </w:rPr>
        <w:t>key</w:t>
      </w:r>
      <w:r>
        <w:rPr>
          <w:spacing w:val="-4"/>
          <w:sz w:val="20"/>
        </w:rPr>
        <w:t> </w:t>
      </w:r>
      <w:r>
        <w:rPr>
          <w:sz w:val="20"/>
        </w:rPr>
        <w:t>that</w:t>
      </w:r>
      <w:r>
        <w:rPr>
          <w:spacing w:val="-2"/>
          <w:sz w:val="20"/>
        </w:rPr>
        <w:t> </w:t>
      </w:r>
      <w:r>
        <w:rPr>
          <w:sz w:val="20"/>
        </w:rPr>
        <w:t>uniquely</w:t>
      </w:r>
      <w:r>
        <w:rPr>
          <w:spacing w:val="-12"/>
          <w:sz w:val="20"/>
        </w:rPr>
        <w:t> </w:t>
      </w:r>
      <w:r>
        <w:rPr>
          <w:sz w:val="20"/>
        </w:rPr>
        <w:t>identifies</w:t>
      </w:r>
      <w:r>
        <w:rPr>
          <w:spacing w:val="-4"/>
          <w:sz w:val="20"/>
        </w:rPr>
        <w:t> </w:t>
      </w:r>
      <w:r>
        <w:rPr>
          <w:sz w:val="20"/>
        </w:rPr>
        <w:t>this</w:t>
      </w:r>
      <w:r>
        <w:rPr>
          <w:spacing w:val="-4"/>
          <w:sz w:val="20"/>
        </w:rPr>
        <w:t> </w:t>
      </w:r>
      <w:r>
        <w:rPr>
          <w:sz w:val="20"/>
        </w:rPr>
        <w:t>specific data</w:t>
      </w:r>
      <w:r>
        <w:rPr>
          <w:spacing w:val="-3"/>
          <w:sz w:val="20"/>
        </w:rPr>
        <w:t> </w:t>
      </w:r>
      <w:r>
        <w:rPr>
          <w:sz w:val="20"/>
        </w:rPr>
        <w:t>sample</w:t>
      </w:r>
      <w:r>
        <w:rPr>
          <w:spacing w:val="-2"/>
          <w:sz w:val="20"/>
        </w:rPr>
        <w:t> </w:t>
      </w:r>
      <w:r>
        <w:rPr>
          <w:sz w:val="20"/>
        </w:rPr>
        <w:t>row</w:t>
      </w:r>
      <w:r>
        <w:rPr>
          <w:spacing w:val="-6"/>
          <w:sz w:val="20"/>
        </w:rPr>
        <w:t> </w:t>
      </w:r>
      <w:r>
        <w:rPr>
          <w:sz w:val="20"/>
        </w:rPr>
        <w:t>across</w:t>
      </w:r>
      <w:r>
        <w:rPr>
          <w:spacing w:val="-5"/>
          <w:sz w:val="20"/>
        </w:rPr>
        <w:t> </w:t>
      </w:r>
      <w:r>
        <w:rPr>
          <w:sz w:val="20"/>
        </w:rPr>
        <w:t>all</w:t>
      </w:r>
      <w:r>
        <w:rPr>
          <w:spacing w:val="1"/>
          <w:sz w:val="20"/>
        </w:rPr>
        <w:t> </w:t>
      </w:r>
      <w:r>
        <w:rPr>
          <w:spacing w:val="-3"/>
          <w:sz w:val="20"/>
        </w:rPr>
        <w:t>rows</w:t>
      </w:r>
      <w:r>
        <w:rPr>
          <w:spacing w:val="2"/>
          <w:sz w:val="20"/>
        </w:rPr>
        <w:t> </w:t>
      </w:r>
      <w:r>
        <w:rPr>
          <w:sz w:val="20"/>
        </w:rPr>
        <w:t>collected</w:t>
      </w:r>
      <w:r>
        <w:rPr>
          <w:spacing w:val="-9"/>
          <w:sz w:val="20"/>
        </w:rPr>
        <w:t> </w:t>
      </w:r>
      <w:r>
        <w:rPr>
          <w:sz w:val="20"/>
        </w:rPr>
        <w:t>across</w:t>
      </w:r>
      <w:r>
        <w:rPr>
          <w:spacing w:val="-19"/>
          <w:sz w:val="20"/>
        </w:rPr>
        <w:t> </w:t>
      </w:r>
      <w:r>
        <w:rPr>
          <w:sz w:val="20"/>
        </w:rPr>
        <w:t>multiple</w:t>
      </w:r>
      <w:r>
        <w:rPr>
          <w:spacing w:val="-10"/>
          <w:sz w:val="20"/>
        </w:rPr>
        <w:t> </w:t>
      </w:r>
      <w:r>
        <w:rPr>
          <w:sz w:val="20"/>
        </w:rPr>
        <w:t>days;</w:t>
      </w:r>
    </w:p>
    <w:p>
      <w:pPr>
        <w:pStyle w:val="ListParagraph"/>
        <w:numPr>
          <w:ilvl w:val="1"/>
          <w:numId w:val="58"/>
        </w:numPr>
        <w:tabs>
          <w:tab w:pos="2461" w:val="left" w:leader="none"/>
        </w:tabs>
        <w:spacing w:line="240" w:lineRule="auto" w:before="58" w:after="0"/>
        <w:ind w:left="2460" w:right="0" w:hanging="289"/>
        <w:jc w:val="left"/>
        <w:rPr>
          <w:sz w:val="20"/>
        </w:rPr>
      </w:pPr>
      <w:r>
        <w:rPr>
          <w:sz w:val="20"/>
        </w:rPr>
        <w:t>location</w:t>
      </w:r>
      <w:r>
        <w:rPr>
          <w:spacing w:val="-10"/>
          <w:sz w:val="20"/>
        </w:rPr>
        <w:t> </w:t>
      </w:r>
      <w:r>
        <w:rPr>
          <w:sz w:val="20"/>
        </w:rPr>
        <w:t>coordinates</w:t>
      </w:r>
      <w:r>
        <w:rPr>
          <w:spacing w:val="-12"/>
          <w:sz w:val="20"/>
        </w:rPr>
        <w:t> </w:t>
      </w:r>
      <w:r>
        <w:rPr>
          <w:sz w:val="20"/>
        </w:rPr>
        <w:t>–</w:t>
      </w:r>
      <w:r>
        <w:rPr>
          <w:spacing w:val="-2"/>
          <w:sz w:val="20"/>
        </w:rPr>
        <w:t> </w:t>
      </w:r>
      <w:r>
        <w:rPr>
          <w:sz w:val="20"/>
        </w:rPr>
        <w:t>expressed</w:t>
      </w:r>
      <w:r>
        <w:rPr>
          <w:spacing w:val="-2"/>
          <w:sz w:val="20"/>
        </w:rPr>
        <w:t> </w:t>
      </w:r>
      <w:r>
        <w:rPr>
          <w:spacing w:val="-5"/>
          <w:sz w:val="20"/>
        </w:rPr>
        <w:t>in</w:t>
      </w:r>
      <w:r>
        <w:rPr>
          <w:spacing w:val="-2"/>
          <w:sz w:val="20"/>
        </w:rPr>
        <w:t> </w:t>
      </w:r>
      <w:r>
        <w:rPr>
          <w:sz w:val="20"/>
        </w:rPr>
        <w:t>Lat/Long</w:t>
      </w:r>
      <w:r>
        <w:rPr>
          <w:spacing w:val="-9"/>
          <w:sz w:val="20"/>
        </w:rPr>
        <w:t> </w:t>
      </w:r>
      <w:r>
        <w:rPr>
          <w:sz w:val="20"/>
        </w:rPr>
        <w:t>using</w:t>
      </w:r>
      <w:r>
        <w:rPr>
          <w:spacing w:val="-3"/>
          <w:sz w:val="20"/>
        </w:rPr>
        <w:t> </w:t>
      </w:r>
      <w:r>
        <w:rPr>
          <w:sz w:val="20"/>
        </w:rPr>
        <w:t>degrees,</w:t>
      </w:r>
      <w:r>
        <w:rPr>
          <w:spacing w:val="-10"/>
          <w:sz w:val="20"/>
        </w:rPr>
        <w:t> </w:t>
      </w:r>
      <w:r>
        <w:rPr>
          <w:sz w:val="20"/>
        </w:rPr>
        <w:t>minutes,</w:t>
      </w:r>
      <w:r>
        <w:rPr>
          <w:spacing w:val="-10"/>
          <w:sz w:val="20"/>
        </w:rPr>
        <w:t> </w:t>
      </w:r>
      <w:r>
        <w:rPr>
          <w:sz w:val="20"/>
        </w:rPr>
        <w:t>seconds;</w:t>
      </w:r>
    </w:p>
    <w:p>
      <w:pPr>
        <w:pStyle w:val="ListParagraph"/>
        <w:numPr>
          <w:ilvl w:val="1"/>
          <w:numId w:val="58"/>
        </w:numPr>
        <w:tabs>
          <w:tab w:pos="2460" w:val="left" w:leader="none"/>
        </w:tabs>
        <w:spacing w:line="240" w:lineRule="auto" w:before="66" w:after="0"/>
        <w:ind w:left="2459" w:right="0" w:hanging="289"/>
        <w:jc w:val="left"/>
        <w:rPr>
          <w:sz w:val="20"/>
        </w:rPr>
      </w:pPr>
      <w:r>
        <w:rPr>
          <w:sz w:val="20"/>
        </w:rPr>
        <w:t>date</w:t>
      </w:r>
      <w:r>
        <w:rPr>
          <w:spacing w:val="-2"/>
          <w:sz w:val="20"/>
        </w:rPr>
        <w:t> </w:t>
      </w:r>
      <w:r>
        <w:rPr>
          <w:sz w:val="20"/>
        </w:rPr>
        <w:t>and</w:t>
      </w:r>
      <w:r>
        <w:rPr>
          <w:spacing w:val="-1"/>
          <w:sz w:val="20"/>
        </w:rPr>
        <w:t> </w:t>
      </w:r>
      <w:r>
        <w:rPr>
          <w:sz w:val="20"/>
        </w:rPr>
        <w:t>time</w:t>
      </w:r>
      <w:r>
        <w:rPr>
          <w:spacing w:val="-10"/>
          <w:sz w:val="20"/>
        </w:rPr>
        <w:t> </w:t>
      </w:r>
      <w:r>
        <w:rPr>
          <w:sz w:val="20"/>
        </w:rPr>
        <w:t>of</w:t>
      </w:r>
      <w:r>
        <w:rPr>
          <w:spacing w:val="4"/>
          <w:sz w:val="20"/>
        </w:rPr>
        <w:t> </w:t>
      </w:r>
      <w:r>
        <w:rPr>
          <w:spacing w:val="-4"/>
          <w:sz w:val="20"/>
        </w:rPr>
        <w:t>the</w:t>
      </w:r>
      <w:r>
        <w:rPr>
          <w:spacing w:val="-2"/>
          <w:sz w:val="20"/>
        </w:rPr>
        <w:t> </w:t>
      </w:r>
      <w:r>
        <w:rPr>
          <w:sz w:val="20"/>
        </w:rPr>
        <w:t>event</w:t>
      </w:r>
      <w:r>
        <w:rPr>
          <w:spacing w:val="-4"/>
          <w:sz w:val="20"/>
        </w:rPr>
        <w:t> </w:t>
      </w:r>
      <w:r>
        <w:rPr>
          <w:sz w:val="20"/>
        </w:rPr>
        <w:t>–</w:t>
      </w:r>
      <w:r>
        <w:rPr>
          <w:spacing w:val="-1"/>
          <w:sz w:val="20"/>
        </w:rPr>
        <w:t> </w:t>
      </w:r>
      <w:r>
        <w:rPr>
          <w:sz w:val="20"/>
        </w:rPr>
        <w:t>following</w:t>
      </w:r>
      <w:r>
        <w:rPr>
          <w:spacing w:val="-10"/>
          <w:sz w:val="20"/>
        </w:rPr>
        <w:t> </w:t>
      </w:r>
      <w:r>
        <w:rPr>
          <w:sz w:val="20"/>
        </w:rPr>
        <w:t>the</w:t>
      </w:r>
      <w:r>
        <w:rPr>
          <w:spacing w:val="-2"/>
          <w:sz w:val="20"/>
        </w:rPr>
        <w:t> </w:t>
      </w:r>
      <w:r>
        <w:rPr>
          <w:sz w:val="20"/>
        </w:rPr>
        <w:t>format</w:t>
      </w:r>
      <w:r>
        <w:rPr>
          <w:spacing w:val="-11"/>
          <w:sz w:val="20"/>
        </w:rPr>
        <w:t> </w:t>
      </w:r>
      <w:r>
        <w:rPr>
          <w:sz w:val="20"/>
        </w:rPr>
        <w:t>YYYYMMDD</w:t>
      </w:r>
      <w:r>
        <w:rPr>
          <w:spacing w:val="-13"/>
          <w:sz w:val="20"/>
        </w:rPr>
        <w:t> </w:t>
      </w:r>
      <w:r>
        <w:rPr>
          <w:sz w:val="20"/>
        </w:rPr>
        <w:t>HHMMSS;</w:t>
      </w:r>
    </w:p>
    <w:p>
      <w:pPr>
        <w:pStyle w:val="ListParagraph"/>
        <w:numPr>
          <w:ilvl w:val="1"/>
          <w:numId w:val="58"/>
        </w:numPr>
        <w:tabs>
          <w:tab w:pos="2460" w:val="left" w:leader="none"/>
        </w:tabs>
        <w:spacing w:line="240" w:lineRule="auto" w:before="58" w:after="0"/>
        <w:ind w:left="2458" w:right="1332" w:hanging="288"/>
        <w:jc w:val="left"/>
        <w:rPr>
          <w:sz w:val="20"/>
        </w:rPr>
      </w:pPr>
      <w:r>
        <w:rPr>
          <w:sz w:val="20"/>
        </w:rPr>
        <w:t>exception </w:t>
      </w:r>
      <w:r>
        <w:rPr>
          <w:spacing w:val="-3"/>
          <w:sz w:val="20"/>
        </w:rPr>
        <w:t>code </w:t>
      </w:r>
      <w:r>
        <w:rPr>
          <w:sz w:val="20"/>
        </w:rPr>
        <w:t>– brief explanation used for describing any exception such </w:t>
      </w:r>
      <w:r>
        <w:rPr>
          <w:spacing w:val="3"/>
          <w:sz w:val="20"/>
        </w:rPr>
        <w:t>as </w:t>
      </w:r>
      <w:r>
        <w:rPr>
          <w:sz w:val="20"/>
        </w:rPr>
        <w:t>“Solid Waste Collection - blocked, cannot</w:t>
      </w:r>
      <w:r>
        <w:rPr>
          <w:spacing w:val="-4"/>
          <w:sz w:val="20"/>
        </w:rPr>
        <w:t> </w:t>
      </w:r>
      <w:r>
        <w:rPr>
          <w:sz w:val="20"/>
        </w:rPr>
        <w:t>pickup”.</w:t>
      </w:r>
    </w:p>
    <w:p>
      <w:pPr>
        <w:pStyle w:val="BodyText"/>
        <w:spacing w:before="6"/>
        <w:rPr>
          <w:sz w:val="17"/>
        </w:rPr>
      </w:pPr>
    </w:p>
    <w:p>
      <w:pPr>
        <w:pStyle w:val="BodyText"/>
        <w:tabs>
          <w:tab w:pos="1018" w:val="left" w:leader="none"/>
        </w:tabs>
        <w:spacing w:before="1"/>
        <w:ind w:left="1018" w:right="1806" w:hanging="864"/>
      </w:pPr>
      <w:r>
        <w:rPr/>
        <w:t>E7.15</w:t>
        <w:tab/>
        <w:t>In </w:t>
      </w:r>
      <w:r>
        <w:rPr>
          <w:spacing w:val="-4"/>
        </w:rPr>
        <w:t>the </w:t>
      </w:r>
      <w:r>
        <w:rPr/>
        <w:t>event of non-collection of any Solid Waste Container placed out for Collection, </w:t>
      </w:r>
      <w:r>
        <w:rPr>
          <w:spacing w:val="-4"/>
        </w:rPr>
        <w:t>the </w:t>
      </w:r>
      <w:r>
        <w:rPr/>
        <w:t>GPS/AVL shall record </w:t>
      </w:r>
      <w:r>
        <w:rPr>
          <w:spacing w:val="-5"/>
        </w:rPr>
        <w:t>in </w:t>
      </w:r>
      <w:r>
        <w:rPr/>
        <w:t>real time the following</w:t>
      </w:r>
      <w:r>
        <w:rPr>
          <w:spacing w:val="10"/>
        </w:rPr>
        <w:t> </w:t>
      </w:r>
      <w:r>
        <w:rPr/>
        <w:t>information:</w:t>
      </w:r>
    </w:p>
    <w:p>
      <w:pPr>
        <w:pStyle w:val="ListParagraph"/>
        <w:numPr>
          <w:ilvl w:val="0"/>
          <w:numId w:val="59"/>
        </w:numPr>
        <w:tabs>
          <w:tab w:pos="1451" w:val="left" w:leader="none"/>
        </w:tabs>
        <w:spacing w:line="240" w:lineRule="auto" w:before="101" w:after="0"/>
        <w:ind w:left="1450" w:right="0" w:hanging="433"/>
        <w:jc w:val="left"/>
        <w:rPr>
          <w:sz w:val="20"/>
        </w:rPr>
      </w:pPr>
      <w:r>
        <w:rPr>
          <w:sz w:val="20"/>
        </w:rPr>
        <w:t>location -</w:t>
      </w:r>
      <w:r>
        <w:rPr>
          <w:spacing w:val="-10"/>
          <w:sz w:val="20"/>
        </w:rPr>
        <w:t> </w:t>
      </w:r>
      <w:r>
        <w:rPr>
          <w:sz w:val="20"/>
        </w:rPr>
        <w:t>address;</w:t>
      </w:r>
    </w:p>
    <w:p>
      <w:pPr>
        <w:pStyle w:val="ListParagraph"/>
        <w:numPr>
          <w:ilvl w:val="0"/>
          <w:numId w:val="59"/>
        </w:numPr>
        <w:tabs>
          <w:tab w:pos="1450" w:val="left" w:leader="none"/>
        </w:tabs>
        <w:spacing w:line="240" w:lineRule="auto" w:before="102" w:after="0"/>
        <w:ind w:left="1449" w:right="0" w:hanging="433"/>
        <w:jc w:val="left"/>
        <w:rPr>
          <w:sz w:val="20"/>
        </w:rPr>
      </w:pPr>
      <w:r>
        <w:rPr>
          <w:sz w:val="20"/>
        </w:rPr>
        <w:t>date </w:t>
      </w:r>
      <w:r>
        <w:rPr>
          <w:spacing w:val="-4"/>
          <w:sz w:val="20"/>
        </w:rPr>
        <w:t>and </w:t>
      </w:r>
      <w:r>
        <w:rPr>
          <w:sz w:val="20"/>
        </w:rPr>
        <w:t>time - recorded </w:t>
      </w:r>
      <w:r>
        <w:rPr>
          <w:spacing w:val="-5"/>
          <w:sz w:val="20"/>
        </w:rPr>
        <w:t>in </w:t>
      </w:r>
      <w:r>
        <w:rPr>
          <w:sz w:val="20"/>
        </w:rPr>
        <w:t>the format YYYYMMDD</w:t>
      </w:r>
      <w:r>
        <w:rPr>
          <w:spacing w:val="-10"/>
          <w:sz w:val="20"/>
        </w:rPr>
        <w:t> </w:t>
      </w:r>
      <w:r>
        <w:rPr>
          <w:sz w:val="20"/>
        </w:rPr>
        <w:t>HHMMSS;</w:t>
      </w:r>
    </w:p>
    <w:p>
      <w:pPr>
        <w:pStyle w:val="ListParagraph"/>
        <w:numPr>
          <w:ilvl w:val="0"/>
          <w:numId w:val="59"/>
        </w:numPr>
        <w:tabs>
          <w:tab w:pos="1457" w:val="left" w:leader="none"/>
        </w:tabs>
        <w:spacing w:line="240" w:lineRule="auto" w:before="93" w:after="0"/>
        <w:ind w:left="1456" w:right="0" w:hanging="433"/>
        <w:jc w:val="left"/>
        <w:rPr>
          <w:sz w:val="20"/>
        </w:rPr>
      </w:pPr>
      <w:r>
        <w:rPr>
          <w:sz w:val="20"/>
        </w:rPr>
        <w:t>exception cause (blocked, </w:t>
      </w:r>
      <w:r>
        <w:rPr>
          <w:spacing w:val="-2"/>
          <w:sz w:val="20"/>
        </w:rPr>
        <w:t>frozen </w:t>
      </w:r>
      <w:r>
        <w:rPr>
          <w:spacing w:val="-3"/>
          <w:sz w:val="20"/>
        </w:rPr>
        <w:t>to </w:t>
      </w:r>
      <w:r>
        <w:rPr>
          <w:sz w:val="20"/>
        </w:rPr>
        <w:t>ground, temporary</w:t>
      </w:r>
      <w:r>
        <w:rPr>
          <w:spacing w:val="-7"/>
          <w:sz w:val="20"/>
        </w:rPr>
        <w:t> </w:t>
      </w:r>
      <w:r>
        <w:rPr>
          <w:sz w:val="20"/>
        </w:rPr>
        <w:t>obstruction);</w:t>
      </w:r>
    </w:p>
    <w:p>
      <w:pPr>
        <w:pStyle w:val="ListParagraph"/>
        <w:numPr>
          <w:ilvl w:val="0"/>
          <w:numId w:val="59"/>
        </w:numPr>
        <w:tabs>
          <w:tab w:pos="1456" w:val="left" w:leader="none"/>
        </w:tabs>
        <w:spacing w:line="240" w:lineRule="auto" w:before="102" w:after="0"/>
        <w:ind w:left="1455" w:right="0" w:hanging="433"/>
        <w:jc w:val="left"/>
        <w:rPr>
          <w:sz w:val="20"/>
        </w:rPr>
      </w:pPr>
      <w:r>
        <w:rPr>
          <w:sz w:val="20"/>
        </w:rPr>
        <w:t>GPS coordinates - expressed in Lat/Long using degrees, minutes,</w:t>
      </w:r>
      <w:r>
        <w:rPr>
          <w:spacing w:val="-5"/>
          <w:sz w:val="20"/>
        </w:rPr>
        <w:t> </w:t>
      </w:r>
      <w:r>
        <w:rPr>
          <w:sz w:val="20"/>
        </w:rPr>
        <w:t>seconds;</w:t>
      </w:r>
    </w:p>
    <w:p>
      <w:pPr>
        <w:pStyle w:val="ListParagraph"/>
        <w:numPr>
          <w:ilvl w:val="0"/>
          <w:numId w:val="59"/>
        </w:numPr>
        <w:tabs>
          <w:tab w:pos="1455" w:val="left" w:leader="none"/>
        </w:tabs>
        <w:spacing w:line="240" w:lineRule="auto" w:before="101" w:after="0"/>
        <w:ind w:left="1454" w:right="0" w:hanging="433"/>
        <w:jc w:val="left"/>
        <w:rPr>
          <w:sz w:val="20"/>
        </w:rPr>
      </w:pPr>
      <w:r>
        <w:rPr>
          <w:sz w:val="20"/>
        </w:rPr>
        <w:t>Collection Vehicle identification</w:t>
      </w:r>
      <w:r>
        <w:rPr>
          <w:spacing w:val="-17"/>
          <w:sz w:val="20"/>
        </w:rPr>
        <w:t> </w:t>
      </w:r>
      <w:r>
        <w:rPr>
          <w:sz w:val="20"/>
        </w:rPr>
        <w:t>number.</w:t>
      </w:r>
    </w:p>
    <w:p>
      <w:pPr>
        <w:pStyle w:val="BodyText"/>
        <w:spacing w:before="6"/>
        <w:rPr>
          <w:sz w:val="17"/>
        </w:rPr>
      </w:pPr>
    </w:p>
    <w:p>
      <w:pPr>
        <w:pStyle w:val="BodyText"/>
        <w:tabs>
          <w:tab w:pos="1021" w:val="left" w:leader="none"/>
        </w:tabs>
        <w:ind w:left="157"/>
      </w:pPr>
      <w:r>
        <w:rPr/>
        <w:t>E7.16</w:t>
        <w:tab/>
        <w:t>The Contractor</w:t>
      </w:r>
      <w:r>
        <w:rPr>
          <w:spacing w:val="-10"/>
        </w:rPr>
        <w:t> </w:t>
      </w:r>
      <w:r>
        <w:rPr/>
        <w:t>shall:</w:t>
      </w:r>
    </w:p>
    <w:p>
      <w:pPr>
        <w:pStyle w:val="ListParagraph"/>
        <w:numPr>
          <w:ilvl w:val="0"/>
          <w:numId w:val="60"/>
        </w:numPr>
        <w:tabs>
          <w:tab w:pos="1454" w:val="left" w:leader="none"/>
        </w:tabs>
        <w:spacing w:line="237" w:lineRule="auto" w:before="103" w:after="0"/>
        <w:ind w:left="1451" w:right="1118" w:hanging="431"/>
        <w:jc w:val="left"/>
        <w:rPr>
          <w:sz w:val="20"/>
        </w:rPr>
      </w:pPr>
      <w:r>
        <w:rPr>
          <w:sz w:val="20"/>
        </w:rPr>
        <w:t>submit </w:t>
      </w:r>
      <w:r>
        <w:rPr>
          <w:spacing w:val="-3"/>
          <w:sz w:val="20"/>
        </w:rPr>
        <w:t>to </w:t>
      </w:r>
      <w:r>
        <w:rPr>
          <w:sz w:val="20"/>
        </w:rPr>
        <w:t>the Contract Administrator the event data summary report not later </w:t>
      </w:r>
      <w:r>
        <w:rPr>
          <w:spacing w:val="-3"/>
          <w:sz w:val="20"/>
        </w:rPr>
        <w:t>than </w:t>
      </w:r>
      <w:r>
        <w:rPr>
          <w:sz w:val="20"/>
        </w:rPr>
        <w:t>9 a.m. the following Business </w:t>
      </w:r>
      <w:r>
        <w:rPr>
          <w:spacing w:val="-2"/>
          <w:sz w:val="20"/>
        </w:rPr>
        <w:t>Day </w:t>
      </w:r>
      <w:r>
        <w:rPr>
          <w:sz w:val="20"/>
        </w:rPr>
        <w:t>and the report shall </w:t>
      </w:r>
      <w:r>
        <w:rPr>
          <w:spacing w:val="-3"/>
          <w:sz w:val="20"/>
        </w:rPr>
        <w:t>be </w:t>
      </w:r>
      <w:r>
        <w:rPr>
          <w:sz w:val="20"/>
        </w:rPr>
        <w:t>provided in a Microsoft Excel</w:t>
      </w:r>
      <w:r>
        <w:rPr>
          <w:spacing w:val="-39"/>
          <w:sz w:val="20"/>
        </w:rPr>
        <w:t> </w:t>
      </w:r>
      <w:r>
        <w:rPr>
          <w:sz w:val="20"/>
        </w:rPr>
        <w:t>compatible format</w:t>
      </w:r>
      <w:r>
        <w:rPr>
          <w:spacing w:val="-11"/>
          <w:sz w:val="20"/>
        </w:rPr>
        <w:t> </w:t>
      </w:r>
      <w:r>
        <w:rPr>
          <w:sz w:val="20"/>
        </w:rPr>
        <w:t>(CSV,</w:t>
      </w:r>
      <w:r>
        <w:rPr>
          <w:spacing w:val="-4"/>
          <w:sz w:val="20"/>
        </w:rPr>
        <w:t> </w:t>
      </w:r>
      <w:r>
        <w:rPr>
          <w:sz w:val="20"/>
        </w:rPr>
        <w:t>TXT,</w:t>
      </w:r>
      <w:r>
        <w:rPr>
          <w:spacing w:val="-3"/>
          <w:sz w:val="20"/>
        </w:rPr>
        <w:t> </w:t>
      </w:r>
      <w:r>
        <w:rPr>
          <w:sz w:val="20"/>
        </w:rPr>
        <w:t>XLS,</w:t>
      </w:r>
      <w:r>
        <w:rPr>
          <w:spacing w:val="-4"/>
          <w:sz w:val="20"/>
        </w:rPr>
        <w:t> </w:t>
      </w:r>
      <w:r>
        <w:rPr>
          <w:sz w:val="20"/>
        </w:rPr>
        <w:t>XXLS).</w:t>
      </w:r>
      <w:r>
        <w:rPr>
          <w:spacing w:val="-4"/>
          <w:sz w:val="20"/>
        </w:rPr>
        <w:t> </w:t>
      </w:r>
      <w:r>
        <w:rPr>
          <w:sz w:val="20"/>
        </w:rPr>
        <w:t>The</w:t>
      </w:r>
      <w:r>
        <w:rPr>
          <w:spacing w:val="-2"/>
          <w:sz w:val="20"/>
        </w:rPr>
        <w:t> </w:t>
      </w:r>
      <w:r>
        <w:rPr>
          <w:sz w:val="20"/>
        </w:rPr>
        <w:t>acceptable</w:t>
      </w:r>
      <w:r>
        <w:rPr>
          <w:spacing w:val="-10"/>
          <w:sz w:val="20"/>
        </w:rPr>
        <w:t> </w:t>
      </w:r>
      <w:r>
        <w:rPr>
          <w:sz w:val="20"/>
        </w:rPr>
        <w:t>format</w:t>
      </w:r>
      <w:r>
        <w:rPr>
          <w:spacing w:val="-4"/>
          <w:sz w:val="20"/>
        </w:rPr>
        <w:t> </w:t>
      </w:r>
      <w:r>
        <w:rPr>
          <w:sz w:val="20"/>
        </w:rPr>
        <w:t>shall</w:t>
      </w:r>
      <w:r>
        <w:rPr>
          <w:spacing w:val="-6"/>
          <w:sz w:val="20"/>
        </w:rPr>
        <w:t> </w:t>
      </w:r>
      <w:r>
        <w:rPr>
          <w:spacing w:val="-3"/>
          <w:sz w:val="20"/>
        </w:rPr>
        <w:t>be</w:t>
      </w:r>
      <w:r>
        <w:rPr>
          <w:spacing w:val="5"/>
          <w:sz w:val="20"/>
        </w:rPr>
        <w:t> </w:t>
      </w:r>
      <w:r>
        <w:rPr>
          <w:sz w:val="20"/>
        </w:rPr>
        <w:t>determined</w:t>
      </w:r>
      <w:r>
        <w:rPr>
          <w:spacing w:val="-10"/>
          <w:sz w:val="20"/>
        </w:rPr>
        <w:t> </w:t>
      </w:r>
      <w:r>
        <w:rPr>
          <w:spacing w:val="5"/>
          <w:sz w:val="20"/>
        </w:rPr>
        <w:t>by</w:t>
      </w:r>
      <w:r>
        <w:rPr>
          <w:spacing w:val="-12"/>
          <w:sz w:val="20"/>
        </w:rPr>
        <w:t> </w:t>
      </w:r>
      <w:r>
        <w:rPr>
          <w:sz w:val="20"/>
        </w:rPr>
        <w:t>the</w:t>
      </w:r>
      <w:r>
        <w:rPr>
          <w:spacing w:val="-10"/>
          <w:sz w:val="20"/>
        </w:rPr>
        <w:t> </w:t>
      </w:r>
      <w:r>
        <w:rPr>
          <w:sz w:val="20"/>
        </w:rPr>
        <w:t>Contract Administrator;</w:t>
      </w:r>
    </w:p>
    <w:p>
      <w:pPr>
        <w:pStyle w:val="ListParagraph"/>
        <w:numPr>
          <w:ilvl w:val="0"/>
          <w:numId w:val="60"/>
        </w:numPr>
        <w:tabs>
          <w:tab w:pos="1452" w:val="left" w:leader="none"/>
        </w:tabs>
        <w:spacing w:line="240" w:lineRule="auto" w:before="103" w:after="0"/>
        <w:ind w:left="1450" w:right="1314" w:hanging="432"/>
        <w:jc w:val="left"/>
        <w:rPr>
          <w:sz w:val="20"/>
        </w:rPr>
      </w:pPr>
      <w:r>
        <w:rPr>
          <w:sz w:val="20"/>
        </w:rPr>
        <w:t>ensure the web–based application has secure query </w:t>
      </w:r>
      <w:r>
        <w:rPr>
          <w:spacing w:val="-3"/>
          <w:sz w:val="20"/>
        </w:rPr>
        <w:t>able web </w:t>
      </w:r>
      <w:r>
        <w:rPr>
          <w:sz w:val="20"/>
        </w:rPr>
        <w:t>services that will provide a method whereby the City can specify specific event </w:t>
      </w:r>
      <w:r>
        <w:rPr>
          <w:spacing w:val="-3"/>
          <w:sz w:val="20"/>
        </w:rPr>
        <w:t>information </w:t>
      </w:r>
      <w:r>
        <w:rPr>
          <w:sz w:val="20"/>
        </w:rPr>
        <w:t>(e.g., collection and non- collection</w:t>
      </w:r>
      <w:r>
        <w:rPr>
          <w:spacing w:val="4"/>
          <w:sz w:val="20"/>
        </w:rPr>
        <w:t> </w:t>
      </w:r>
      <w:r>
        <w:rPr>
          <w:sz w:val="20"/>
        </w:rPr>
        <w:t>information);</w:t>
      </w:r>
    </w:p>
    <w:p>
      <w:pPr>
        <w:pStyle w:val="ListParagraph"/>
        <w:numPr>
          <w:ilvl w:val="0"/>
          <w:numId w:val="60"/>
        </w:numPr>
        <w:tabs>
          <w:tab w:pos="1457" w:val="left" w:leader="none"/>
        </w:tabs>
        <w:spacing w:line="240" w:lineRule="auto" w:before="102" w:after="0"/>
        <w:ind w:left="1453" w:right="1152" w:hanging="430"/>
        <w:jc w:val="left"/>
        <w:rPr>
          <w:sz w:val="20"/>
        </w:rPr>
      </w:pPr>
      <w:r>
        <w:rPr>
          <w:sz w:val="20"/>
        </w:rPr>
        <w:t>ensure</w:t>
      </w:r>
      <w:r>
        <w:rPr>
          <w:spacing w:val="-2"/>
          <w:sz w:val="20"/>
        </w:rPr>
        <w:t> </w:t>
      </w:r>
      <w:r>
        <w:rPr>
          <w:sz w:val="20"/>
        </w:rPr>
        <w:t>that</w:t>
      </w:r>
      <w:r>
        <w:rPr>
          <w:spacing w:val="-3"/>
          <w:sz w:val="20"/>
        </w:rPr>
        <w:t> </w:t>
      </w:r>
      <w:r>
        <w:rPr>
          <w:sz w:val="20"/>
        </w:rPr>
        <w:t>the</w:t>
      </w:r>
      <w:r>
        <w:rPr>
          <w:spacing w:val="-2"/>
          <w:sz w:val="20"/>
        </w:rPr>
        <w:t> </w:t>
      </w:r>
      <w:r>
        <w:rPr>
          <w:sz w:val="20"/>
        </w:rPr>
        <w:t>performance</w:t>
      </w:r>
      <w:r>
        <w:rPr>
          <w:spacing w:val="-16"/>
          <w:sz w:val="20"/>
        </w:rPr>
        <w:t> </w:t>
      </w:r>
      <w:r>
        <w:rPr>
          <w:sz w:val="20"/>
        </w:rPr>
        <w:t>of</w:t>
      </w:r>
      <w:r>
        <w:rPr>
          <w:spacing w:val="-3"/>
          <w:sz w:val="20"/>
        </w:rPr>
        <w:t> </w:t>
      </w:r>
      <w:r>
        <w:rPr>
          <w:sz w:val="20"/>
        </w:rPr>
        <w:t>the</w:t>
      </w:r>
      <w:r>
        <w:rPr>
          <w:spacing w:val="-1"/>
          <w:sz w:val="20"/>
        </w:rPr>
        <w:t> </w:t>
      </w:r>
      <w:r>
        <w:rPr>
          <w:sz w:val="20"/>
        </w:rPr>
        <w:t>web-based</w:t>
      </w:r>
      <w:r>
        <w:rPr>
          <w:spacing w:val="-9"/>
          <w:sz w:val="20"/>
        </w:rPr>
        <w:t> </w:t>
      </w:r>
      <w:r>
        <w:rPr>
          <w:sz w:val="20"/>
        </w:rPr>
        <w:t>application</w:t>
      </w:r>
      <w:r>
        <w:rPr>
          <w:spacing w:val="-9"/>
          <w:sz w:val="20"/>
        </w:rPr>
        <w:t> </w:t>
      </w:r>
      <w:r>
        <w:rPr>
          <w:sz w:val="20"/>
        </w:rPr>
        <w:t>is</w:t>
      </w:r>
      <w:r>
        <w:rPr>
          <w:spacing w:val="3"/>
          <w:sz w:val="20"/>
        </w:rPr>
        <w:t> </w:t>
      </w:r>
      <w:r>
        <w:rPr>
          <w:sz w:val="20"/>
        </w:rPr>
        <w:t>sufficient</w:t>
      </w:r>
      <w:r>
        <w:rPr>
          <w:spacing w:val="-10"/>
          <w:sz w:val="20"/>
        </w:rPr>
        <w:t> </w:t>
      </w:r>
      <w:r>
        <w:rPr>
          <w:spacing w:val="-3"/>
          <w:sz w:val="20"/>
        </w:rPr>
        <w:t>at </w:t>
      </w:r>
      <w:r>
        <w:rPr>
          <w:sz w:val="20"/>
        </w:rPr>
        <w:t>all</w:t>
      </w:r>
      <w:r>
        <w:rPr>
          <w:spacing w:val="1"/>
          <w:sz w:val="20"/>
        </w:rPr>
        <w:t> </w:t>
      </w:r>
      <w:r>
        <w:rPr>
          <w:sz w:val="20"/>
        </w:rPr>
        <w:t>times</w:t>
      </w:r>
      <w:r>
        <w:rPr>
          <w:spacing w:val="-5"/>
          <w:sz w:val="20"/>
        </w:rPr>
        <w:t> </w:t>
      </w:r>
      <w:r>
        <w:rPr>
          <w:spacing w:val="-3"/>
          <w:sz w:val="20"/>
        </w:rPr>
        <w:t>to</w:t>
      </w:r>
      <w:r>
        <w:rPr>
          <w:spacing w:val="-1"/>
          <w:sz w:val="20"/>
        </w:rPr>
        <w:t> </w:t>
      </w:r>
      <w:r>
        <w:rPr>
          <w:sz w:val="20"/>
        </w:rPr>
        <w:t>enable anticipated City information access, reporting and data download needs without impacting the systems operational</w:t>
      </w:r>
      <w:r>
        <w:rPr>
          <w:spacing w:val="-30"/>
          <w:sz w:val="20"/>
        </w:rPr>
        <w:t> </w:t>
      </w:r>
      <w:r>
        <w:rPr>
          <w:sz w:val="20"/>
        </w:rPr>
        <w:t>performance;</w:t>
      </w:r>
    </w:p>
    <w:p>
      <w:pPr>
        <w:pStyle w:val="ListParagraph"/>
        <w:numPr>
          <w:ilvl w:val="0"/>
          <w:numId w:val="60"/>
        </w:numPr>
        <w:tabs>
          <w:tab w:pos="1454" w:val="left" w:leader="none"/>
        </w:tabs>
        <w:spacing w:line="240" w:lineRule="auto" w:before="102" w:after="0"/>
        <w:ind w:left="1452" w:right="1133" w:hanging="432"/>
        <w:jc w:val="left"/>
        <w:rPr>
          <w:sz w:val="20"/>
        </w:rPr>
      </w:pPr>
      <w:r>
        <w:rPr>
          <w:sz w:val="20"/>
        </w:rPr>
        <w:t>provide</w:t>
      </w:r>
      <w:r>
        <w:rPr>
          <w:spacing w:val="-9"/>
          <w:sz w:val="20"/>
        </w:rPr>
        <w:t> </w:t>
      </w:r>
      <w:r>
        <w:rPr>
          <w:sz w:val="20"/>
        </w:rPr>
        <w:t>a</w:t>
      </w:r>
      <w:r>
        <w:rPr>
          <w:spacing w:val="6"/>
          <w:sz w:val="20"/>
        </w:rPr>
        <w:t> </w:t>
      </w:r>
      <w:r>
        <w:rPr>
          <w:sz w:val="20"/>
        </w:rPr>
        <w:t>secure</w:t>
      </w:r>
      <w:r>
        <w:rPr>
          <w:spacing w:val="-2"/>
          <w:sz w:val="20"/>
        </w:rPr>
        <w:t> </w:t>
      </w:r>
      <w:r>
        <w:rPr>
          <w:spacing w:val="-4"/>
          <w:sz w:val="20"/>
        </w:rPr>
        <w:t>web-based</w:t>
      </w:r>
      <w:r>
        <w:rPr>
          <w:spacing w:val="-8"/>
          <w:sz w:val="20"/>
        </w:rPr>
        <w:t> </w:t>
      </w:r>
      <w:r>
        <w:rPr>
          <w:sz w:val="20"/>
        </w:rPr>
        <w:t>application</w:t>
      </w:r>
      <w:r>
        <w:rPr>
          <w:spacing w:val="-9"/>
          <w:sz w:val="20"/>
        </w:rPr>
        <w:t> </w:t>
      </w:r>
      <w:r>
        <w:rPr>
          <w:sz w:val="20"/>
        </w:rPr>
        <w:t>to</w:t>
      </w:r>
      <w:r>
        <w:rPr>
          <w:spacing w:val="-1"/>
          <w:sz w:val="20"/>
        </w:rPr>
        <w:t> </w:t>
      </w:r>
      <w:r>
        <w:rPr>
          <w:sz w:val="20"/>
        </w:rPr>
        <w:t>view</w:t>
      </w:r>
      <w:r>
        <w:rPr>
          <w:spacing w:val="-6"/>
          <w:sz w:val="20"/>
        </w:rPr>
        <w:t> </w:t>
      </w:r>
      <w:r>
        <w:rPr>
          <w:sz w:val="20"/>
        </w:rPr>
        <w:t>the location</w:t>
      </w:r>
      <w:r>
        <w:rPr>
          <w:spacing w:val="-2"/>
          <w:sz w:val="20"/>
        </w:rPr>
        <w:t> </w:t>
      </w:r>
      <w:r>
        <w:rPr>
          <w:sz w:val="20"/>
        </w:rPr>
        <w:t>and</w:t>
      </w:r>
      <w:r>
        <w:rPr>
          <w:spacing w:val="-9"/>
          <w:sz w:val="20"/>
        </w:rPr>
        <w:t> </w:t>
      </w:r>
      <w:r>
        <w:rPr>
          <w:sz w:val="20"/>
        </w:rPr>
        <w:t>event</w:t>
      </w:r>
      <w:r>
        <w:rPr>
          <w:spacing w:val="-3"/>
          <w:sz w:val="20"/>
        </w:rPr>
        <w:t> </w:t>
      </w:r>
      <w:r>
        <w:rPr>
          <w:sz w:val="20"/>
        </w:rPr>
        <w:t>data</w:t>
      </w:r>
      <w:r>
        <w:rPr>
          <w:spacing w:val="-1"/>
          <w:sz w:val="20"/>
        </w:rPr>
        <w:t> </w:t>
      </w:r>
      <w:r>
        <w:rPr>
          <w:sz w:val="20"/>
        </w:rPr>
        <w:t>and</w:t>
      </w:r>
      <w:r>
        <w:rPr>
          <w:spacing w:val="-2"/>
          <w:sz w:val="20"/>
        </w:rPr>
        <w:t> </w:t>
      </w:r>
      <w:r>
        <w:rPr>
          <w:sz w:val="20"/>
        </w:rPr>
        <w:t>provide</w:t>
      </w:r>
      <w:r>
        <w:rPr>
          <w:spacing w:val="-1"/>
          <w:sz w:val="20"/>
        </w:rPr>
        <w:t> </w:t>
      </w:r>
      <w:r>
        <w:rPr>
          <w:spacing w:val="-4"/>
          <w:sz w:val="20"/>
        </w:rPr>
        <w:t>the </w:t>
      </w:r>
      <w:r>
        <w:rPr>
          <w:sz w:val="20"/>
        </w:rPr>
        <w:t>City access </w:t>
      </w:r>
      <w:r>
        <w:rPr>
          <w:spacing w:val="-3"/>
          <w:sz w:val="20"/>
        </w:rPr>
        <w:t>to </w:t>
      </w:r>
      <w:r>
        <w:rPr>
          <w:spacing w:val="-5"/>
          <w:sz w:val="20"/>
        </w:rPr>
        <w:t>it </w:t>
      </w:r>
      <w:r>
        <w:rPr>
          <w:sz w:val="20"/>
        </w:rPr>
        <w:t>in real</w:t>
      </w:r>
      <w:r>
        <w:rPr>
          <w:spacing w:val="-4"/>
          <w:sz w:val="20"/>
        </w:rPr>
        <w:t> </w:t>
      </w:r>
      <w:r>
        <w:rPr>
          <w:sz w:val="20"/>
        </w:rPr>
        <w:t>time.</w:t>
      </w:r>
    </w:p>
    <w:p>
      <w:pPr>
        <w:pStyle w:val="BodyText"/>
        <w:tabs>
          <w:tab w:pos="1020" w:val="left" w:leader="none"/>
        </w:tabs>
        <w:spacing w:before="195"/>
        <w:ind w:left="1018" w:right="1430" w:hanging="863"/>
      </w:pPr>
      <w:r>
        <w:rPr/>
        <w:t>E7.17</w:t>
        <w:tab/>
        <w:tab/>
        <w:t>The Contractor shall </w:t>
      </w:r>
      <w:r>
        <w:rPr>
          <w:spacing w:val="-3"/>
        </w:rPr>
        <w:t>be </w:t>
      </w:r>
      <w:r>
        <w:rPr/>
        <w:t>responsible for the entire capital, operating/maintenance, upgrade and/or replacement costs </w:t>
      </w:r>
      <w:r>
        <w:rPr>
          <w:spacing w:val="-3"/>
        </w:rPr>
        <w:t>(as </w:t>
      </w:r>
      <w:r>
        <w:rPr/>
        <w:t>applicable) </w:t>
      </w:r>
      <w:r>
        <w:rPr>
          <w:spacing w:val="-3"/>
        </w:rPr>
        <w:t>of </w:t>
      </w:r>
      <w:r>
        <w:rPr/>
        <w:t>such </w:t>
      </w:r>
      <w:r>
        <w:rPr>
          <w:spacing w:val="-2"/>
        </w:rPr>
        <w:t>system </w:t>
      </w:r>
      <w:r>
        <w:rPr/>
        <w:t>over the entire </w:t>
      </w:r>
      <w:r>
        <w:rPr>
          <w:spacing w:val="-4"/>
        </w:rPr>
        <w:t>term </w:t>
      </w:r>
      <w:r>
        <w:rPr>
          <w:spacing w:val="-3"/>
        </w:rPr>
        <w:t>of </w:t>
      </w:r>
      <w:r>
        <w:rPr/>
        <w:t>the</w:t>
      </w:r>
      <w:r>
        <w:rPr>
          <w:spacing w:val="-6"/>
        </w:rPr>
        <w:t> </w:t>
      </w:r>
      <w:r>
        <w:rPr/>
        <w:t>Contract.</w:t>
      </w:r>
    </w:p>
    <w:p>
      <w:pPr>
        <w:spacing w:after="0"/>
        <w:sectPr>
          <w:pgSz w:w="12240" w:h="15840"/>
          <w:pgMar w:header="440" w:footer="0" w:top="1160" w:bottom="280" w:left="1280" w:right="340"/>
        </w:sectPr>
      </w:pPr>
    </w:p>
    <w:p>
      <w:pPr>
        <w:pStyle w:val="BodyText"/>
        <w:spacing w:before="5"/>
        <w:rPr>
          <w:sz w:val="14"/>
        </w:rPr>
      </w:pPr>
    </w:p>
    <w:p>
      <w:pPr>
        <w:pStyle w:val="BodyText"/>
        <w:tabs>
          <w:tab w:pos="1023" w:val="left" w:leader="none"/>
        </w:tabs>
        <w:spacing w:before="95"/>
        <w:ind w:left="1021" w:right="1132" w:hanging="862"/>
      </w:pPr>
      <w:r>
        <w:rPr/>
        <w:t>E7.18</w:t>
        <w:tab/>
        <w:tab/>
        <w:t>Over the term of </w:t>
      </w:r>
      <w:r>
        <w:rPr>
          <w:spacing w:val="-4"/>
        </w:rPr>
        <w:t>the </w:t>
      </w:r>
      <w:r>
        <w:rPr/>
        <w:t>Contract, should innovations produce technology that can enhance the Collection</w:t>
      </w:r>
      <w:r>
        <w:rPr>
          <w:spacing w:val="-7"/>
        </w:rPr>
        <w:t> </w:t>
      </w:r>
      <w:r>
        <w:rPr/>
        <w:t>program,</w:t>
      </w:r>
      <w:r>
        <w:rPr>
          <w:spacing w:val="-8"/>
        </w:rPr>
        <w:t> </w:t>
      </w:r>
      <w:r>
        <w:rPr/>
        <w:t>the</w:t>
      </w:r>
      <w:r>
        <w:rPr>
          <w:spacing w:val="2"/>
        </w:rPr>
        <w:t> </w:t>
      </w:r>
      <w:r>
        <w:rPr/>
        <w:t>City</w:t>
      </w:r>
      <w:r>
        <w:rPr>
          <w:spacing w:val="-2"/>
        </w:rPr>
        <w:t> </w:t>
      </w:r>
      <w:r>
        <w:rPr/>
        <w:t>reserves</w:t>
      </w:r>
      <w:r>
        <w:rPr>
          <w:spacing w:val="-10"/>
        </w:rPr>
        <w:t> </w:t>
      </w:r>
      <w:r>
        <w:rPr/>
        <w:t>the</w:t>
      </w:r>
      <w:r>
        <w:rPr>
          <w:spacing w:val="3"/>
        </w:rPr>
        <w:t> </w:t>
      </w:r>
      <w:r>
        <w:rPr/>
        <w:t>right</w:t>
      </w:r>
      <w:r>
        <w:rPr>
          <w:spacing w:val="-8"/>
        </w:rPr>
        <w:t> </w:t>
      </w:r>
      <w:r>
        <w:rPr/>
        <w:t>to</w:t>
      </w:r>
      <w:r>
        <w:rPr>
          <w:spacing w:val="1"/>
        </w:rPr>
        <w:t> </w:t>
      </w:r>
      <w:r>
        <w:rPr/>
        <w:t>install</w:t>
      </w:r>
      <w:r>
        <w:rPr>
          <w:spacing w:val="-3"/>
        </w:rPr>
        <w:t> </w:t>
      </w:r>
      <w:r>
        <w:rPr/>
        <w:t>said</w:t>
      </w:r>
      <w:r>
        <w:rPr>
          <w:spacing w:val="-7"/>
        </w:rPr>
        <w:t> </w:t>
      </w:r>
      <w:r>
        <w:rPr/>
        <w:t>devices</w:t>
      </w:r>
      <w:r>
        <w:rPr>
          <w:spacing w:val="-10"/>
        </w:rPr>
        <w:t> </w:t>
      </w:r>
      <w:r>
        <w:rPr>
          <w:spacing w:val="-3"/>
        </w:rPr>
        <w:t>on</w:t>
      </w:r>
      <w:r>
        <w:rPr>
          <w:spacing w:val="10"/>
        </w:rPr>
        <w:t> </w:t>
      </w:r>
      <w:r>
        <w:rPr/>
        <w:t>Collection</w:t>
      </w:r>
      <w:r>
        <w:rPr>
          <w:spacing w:val="-6"/>
        </w:rPr>
        <w:t> </w:t>
      </w:r>
      <w:r>
        <w:rPr/>
        <w:t>Vehicles.</w:t>
      </w:r>
      <w:r>
        <w:rPr>
          <w:spacing w:val="-8"/>
        </w:rPr>
        <w:t> </w:t>
      </w:r>
      <w:r>
        <w:rPr/>
        <w:t>The</w:t>
      </w:r>
      <w:bookmarkStart w:name="_bookmark137" w:id="145"/>
      <w:bookmarkEnd w:id="145"/>
      <w:r>
        <w:rPr/>
      </w:r>
      <w:r>
        <w:rPr/>
        <w:t> cost</w:t>
      </w:r>
      <w:r>
        <w:rPr>
          <w:spacing w:val="-4"/>
        </w:rPr>
        <w:t> </w:t>
      </w:r>
      <w:r>
        <w:rPr>
          <w:spacing w:val="-3"/>
        </w:rPr>
        <w:t>of</w:t>
      </w:r>
      <w:r>
        <w:rPr>
          <w:spacing w:val="3"/>
        </w:rPr>
        <w:t> </w:t>
      </w:r>
      <w:r>
        <w:rPr/>
        <w:t>the</w:t>
      </w:r>
      <w:r>
        <w:rPr>
          <w:spacing w:val="-1"/>
        </w:rPr>
        <w:t> </w:t>
      </w:r>
      <w:r>
        <w:rPr/>
        <w:t>supply</w:t>
      </w:r>
      <w:r>
        <w:rPr>
          <w:spacing w:val="-13"/>
        </w:rPr>
        <w:t> </w:t>
      </w:r>
      <w:r>
        <w:rPr/>
        <w:t>and</w:t>
      </w:r>
      <w:r>
        <w:rPr>
          <w:spacing w:val="-2"/>
        </w:rPr>
        <w:t> </w:t>
      </w:r>
      <w:r>
        <w:rPr/>
        <w:t>installation</w:t>
      </w:r>
      <w:r>
        <w:rPr>
          <w:spacing w:val="-9"/>
        </w:rPr>
        <w:t> </w:t>
      </w:r>
      <w:r>
        <w:rPr>
          <w:spacing w:val="-3"/>
        </w:rPr>
        <w:t>of</w:t>
      </w:r>
      <w:r>
        <w:rPr>
          <w:spacing w:val="10"/>
        </w:rPr>
        <w:t> </w:t>
      </w:r>
      <w:r>
        <w:rPr/>
        <w:t>such</w:t>
      </w:r>
      <w:r>
        <w:rPr>
          <w:spacing w:val="-9"/>
        </w:rPr>
        <w:t> </w:t>
      </w:r>
      <w:r>
        <w:rPr/>
        <w:t>Equipment</w:t>
      </w:r>
      <w:r>
        <w:rPr>
          <w:spacing w:val="-4"/>
        </w:rPr>
        <w:t> </w:t>
      </w:r>
      <w:r>
        <w:rPr/>
        <w:t>would</w:t>
      </w:r>
      <w:r>
        <w:rPr>
          <w:spacing w:val="-10"/>
        </w:rPr>
        <w:t> </w:t>
      </w:r>
      <w:r>
        <w:rPr>
          <w:spacing w:val="-3"/>
        </w:rPr>
        <w:t>be</w:t>
      </w:r>
      <w:r>
        <w:rPr>
          <w:spacing w:val="-2"/>
        </w:rPr>
        <w:t> </w:t>
      </w:r>
      <w:r>
        <w:rPr/>
        <w:t>borne</w:t>
      </w:r>
      <w:r>
        <w:rPr>
          <w:spacing w:val="-10"/>
        </w:rPr>
        <w:t> </w:t>
      </w:r>
      <w:r>
        <w:rPr>
          <w:spacing w:val="5"/>
        </w:rPr>
        <w:t>by</w:t>
      </w:r>
      <w:r>
        <w:rPr>
          <w:spacing w:val="-5"/>
        </w:rPr>
        <w:t> </w:t>
      </w:r>
      <w:r>
        <w:rPr/>
        <w:t>the</w:t>
      </w:r>
      <w:r>
        <w:rPr>
          <w:spacing w:val="-3"/>
        </w:rPr>
        <w:t> </w:t>
      </w:r>
      <w:r>
        <w:rPr/>
        <w:t>City.</w:t>
      </w:r>
    </w:p>
    <w:p>
      <w:pPr>
        <w:pStyle w:val="BodyText"/>
        <w:spacing w:before="9"/>
        <w:rPr>
          <w:sz w:val="25"/>
        </w:rPr>
      </w:pPr>
    </w:p>
    <w:p>
      <w:pPr>
        <w:tabs>
          <w:tab w:pos="1019" w:val="left" w:leader="none"/>
        </w:tabs>
        <w:spacing w:before="0"/>
        <w:ind w:left="155" w:right="0" w:firstLine="0"/>
        <w:jc w:val="left"/>
        <w:rPr>
          <w:b/>
          <w:sz w:val="20"/>
        </w:rPr>
      </w:pPr>
      <w:r>
        <w:rPr>
          <w:b/>
          <w:sz w:val="20"/>
        </w:rPr>
        <w:t>E8.</w:t>
        <w:tab/>
        <w:t>COLLECTION -</w:t>
      </w:r>
      <w:r>
        <w:rPr>
          <w:b/>
          <w:spacing w:val="-1"/>
          <w:sz w:val="20"/>
        </w:rPr>
        <w:t> </w:t>
      </w:r>
      <w:r>
        <w:rPr>
          <w:b/>
          <w:sz w:val="20"/>
        </w:rPr>
        <w:t>GENERAL</w:t>
      </w:r>
    </w:p>
    <w:p>
      <w:pPr>
        <w:pStyle w:val="BodyText"/>
        <w:spacing w:before="7"/>
        <w:rPr>
          <w:b/>
          <w:sz w:val="17"/>
        </w:rPr>
      </w:pPr>
    </w:p>
    <w:p>
      <w:pPr>
        <w:pStyle w:val="BodyText"/>
        <w:tabs>
          <w:tab w:pos="1019" w:val="left" w:leader="none"/>
        </w:tabs>
        <w:ind w:left="1020" w:right="1224" w:hanging="865"/>
      </w:pPr>
      <w:r>
        <w:rPr/>
        <w:t>E8.1</w:t>
        <w:tab/>
        <w:t>The Contractor shall, </w:t>
      </w:r>
      <w:r>
        <w:rPr>
          <w:spacing w:val="-3"/>
        </w:rPr>
        <w:t>no </w:t>
      </w:r>
      <w:r>
        <w:rPr/>
        <w:t>later </w:t>
      </w:r>
      <w:r>
        <w:rPr>
          <w:spacing w:val="-3"/>
        </w:rPr>
        <w:t>than </w:t>
      </w:r>
      <w:r>
        <w:rPr/>
        <w:t>9 a.m. </w:t>
      </w:r>
      <w:r>
        <w:rPr>
          <w:spacing w:val="-3"/>
        </w:rPr>
        <w:t>on each </w:t>
      </w:r>
      <w:r>
        <w:rPr/>
        <w:t>Collection Day, provide to the Contract Administrator a daily </w:t>
      </w:r>
      <w:r>
        <w:rPr>
          <w:spacing w:val="-3"/>
        </w:rPr>
        <w:t>log </w:t>
      </w:r>
      <w:r>
        <w:rPr/>
        <w:t>report which indicates the reason a Solid Waste Collection or Extra Work service could not be completed </w:t>
      </w:r>
      <w:r>
        <w:rPr>
          <w:spacing w:val="-3"/>
        </w:rPr>
        <w:t>on </w:t>
      </w:r>
      <w:r>
        <w:rPr/>
        <w:t>the previous day’s schedule. The daily </w:t>
      </w:r>
      <w:r>
        <w:rPr>
          <w:spacing w:val="-3"/>
        </w:rPr>
        <w:t>log </w:t>
      </w:r>
      <w:r>
        <w:rPr/>
        <w:t>report shall be submitted electronically in a form and content acceptable to the Contract</w:t>
      </w:r>
      <w:r>
        <w:rPr>
          <w:spacing w:val="-30"/>
        </w:rPr>
        <w:t> </w:t>
      </w:r>
      <w:r>
        <w:rPr/>
        <w:t>Administrator.</w:t>
      </w:r>
    </w:p>
    <w:p>
      <w:pPr>
        <w:pStyle w:val="BodyText"/>
        <w:spacing w:before="2"/>
        <w:ind w:left="1020"/>
      </w:pPr>
      <w:r>
        <w:rPr/>
        <w:t>Including, but not limited to:</w:t>
      </w:r>
    </w:p>
    <w:p>
      <w:pPr>
        <w:pStyle w:val="ListParagraph"/>
        <w:numPr>
          <w:ilvl w:val="1"/>
          <w:numId w:val="60"/>
        </w:numPr>
        <w:tabs>
          <w:tab w:pos="2461" w:val="left" w:leader="none"/>
        </w:tabs>
        <w:spacing w:line="240" w:lineRule="auto" w:before="58" w:after="0"/>
        <w:ind w:left="2460" w:right="0" w:hanging="289"/>
        <w:jc w:val="left"/>
        <w:rPr>
          <w:sz w:val="20"/>
        </w:rPr>
      </w:pPr>
      <w:r>
        <w:rPr>
          <w:sz w:val="20"/>
        </w:rPr>
        <w:t>location –</w:t>
      </w:r>
      <w:r>
        <w:rPr>
          <w:spacing w:val="-5"/>
          <w:sz w:val="20"/>
        </w:rPr>
        <w:t> </w:t>
      </w:r>
      <w:r>
        <w:rPr>
          <w:sz w:val="20"/>
        </w:rPr>
        <w:t>address;</w:t>
      </w:r>
    </w:p>
    <w:p>
      <w:pPr>
        <w:pStyle w:val="ListParagraph"/>
        <w:numPr>
          <w:ilvl w:val="1"/>
          <w:numId w:val="60"/>
        </w:numPr>
        <w:tabs>
          <w:tab w:pos="2460" w:val="left" w:leader="none"/>
        </w:tabs>
        <w:spacing w:line="240" w:lineRule="auto" w:before="58" w:after="0"/>
        <w:ind w:left="2459" w:right="0" w:hanging="289"/>
        <w:jc w:val="left"/>
        <w:rPr>
          <w:sz w:val="20"/>
        </w:rPr>
      </w:pPr>
      <w:r>
        <w:rPr>
          <w:sz w:val="20"/>
        </w:rPr>
        <w:t>description of the reason Collection could not</w:t>
      </w:r>
      <w:r>
        <w:rPr>
          <w:spacing w:val="-9"/>
          <w:sz w:val="20"/>
        </w:rPr>
        <w:t> </w:t>
      </w:r>
      <w:r>
        <w:rPr>
          <w:sz w:val="20"/>
        </w:rPr>
        <w:t>occur;</w:t>
      </w:r>
    </w:p>
    <w:p>
      <w:pPr>
        <w:pStyle w:val="ListParagraph"/>
        <w:numPr>
          <w:ilvl w:val="1"/>
          <w:numId w:val="60"/>
        </w:numPr>
        <w:tabs>
          <w:tab w:pos="2461" w:val="left" w:leader="none"/>
        </w:tabs>
        <w:spacing w:line="240" w:lineRule="auto" w:before="58" w:after="0"/>
        <w:ind w:left="2460" w:right="0" w:hanging="290"/>
        <w:jc w:val="left"/>
        <w:rPr>
          <w:sz w:val="20"/>
        </w:rPr>
      </w:pPr>
      <w:r>
        <w:rPr>
          <w:sz w:val="20"/>
        </w:rPr>
        <w:t>date and </w:t>
      </w:r>
      <w:r>
        <w:rPr>
          <w:spacing w:val="-3"/>
          <w:sz w:val="20"/>
        </w:rPr>
        <w:t>time </w:t>
      </w:r>
      <w:r>
        <w:rPr>
          <w:sz w:val="20"/>
        </w:rPr>
        <w:t>- recorded in the format YYYYMMDD</w:t>
      </w:r>
      <w:r>
        <w:rPr>
          <w:spacing w:val="3"/>
          <w:sz w:val="20"/>
        </w:rPr>
        <w:t> </w:t>
      </w:r>
      <w:r>
        <w:rPr>
          <w:sz w:val="20"/>
        </w:rPr>
        <w:t>HHMMSS;</w:t>
      </w:r>
    </w:p>
    <w:p>
      <w:pPr>
        <w:pStyle w:val="ListParagraph"/>
        <w:numPr>
          <w:ilvl w:val="1"/>
          <w:numId w:val="60"/>
        </w:numPr>
        <w:tabs>
          <w:tab w:pos="2460" w:val="left" w:leader="none"/>
        </w:tabs>
        <w:spacing w:line="240" w:lineRule="auto" w:before="65" w:after="0"/>
        <w:ind w:left="2459" w:right="0" w:hanging="289"/>
        <w:jc w:val="left"/>
        <w:rPr>
          <w:sz w:val="20"/>
        </w:rPr>
      </w:pPr>
      <w:r>
        <w:rPr>
          <w:sz w:val="20"/>
        </w:rPr>
        <w:t>GPS coordinates - expressed in Lat/Long using degrees, minutes,</w:t>
      </w:r>
      <w:r>
        <w:rPr>
          <w:spacing w:val="-28"/>
          <w:sz w:val="20"/>
        </w:rPr>
        <w:t> </w:t>
      </w:r>
      <w:r>
        <w:rPr>
          <w:sz w:val="20"/>
        </w:rPr>
        <w:t>seconds;</w:t>
      </w:r>
    </w:p>
    <w:p>
      <w:pPr>
        <w:pStyle w:val="ListParagraph"/>
        <w:numPr>
          <w:ilvl w:val="1"/>
          <w:numId w:val="60"/>
        </w:numPr>
        <w:tabs>
          <w:tab w:pos="2460" w:val="left" w:leader="none"/>
        </w:tabs>
        <w:spacing w:line="240" w:lineRule="auto" w:before="58" w:after="0"/>
        <w:ind w:left="2459" w:right="0" w:hanging="289"/>
        <w:jc w:val="left"/>
        <w:rPr>
          <w:sz w:val="20"/>
        </w:rPr>
      </w:pPr>
      <w:r>
        <w:rPr>
          <w:sz w:val="20"/>
        </w:rPr>
        <w:t>Collection vehicle identification</w:t>
      </w:r>
      <w:r>
        <w:rPr>
          <w:spacing w:val="6"/>
          <w:sz w:val="20"/>
        </w:rPr>
        <w:t> </w:t>
      </w:r>
      <w:r>
        <w:rPr>
          <w:sz w:val="20"/>
        </w:rPr>
        <w:t>number;</w:t>
      </w:r>
    </w:p>
    <w:p>
      <w:pPr>
        <w:pStyle w:val="ListParagraph"/>
        <w:numPr>
          <w:ilvl w:val="1"/>
          <w:numId w:val="60"/>
        </w:numPr>
        <w:tabs>
          <w:tab w:pos="2461" w:val="left" w:leader="none"/>
        </w:tabs>
        <w:spacing w:line="240" w:lineRule="auto" w:before="58" w:after="0"/>
        <w:ind w:left="2460" w:right="0" w:hanging="290"/>
        <w:jc w:val="left"/>
        <w:rPr>
          <w:sz w:val="20"/>
        </w:rPr>
      </w:pPr>
      <w:r>
        <w:rPr>
          <w:sz w:val="20"/>
        </w:rPr>
        <w:t>photo </w:t>
      </w:r>
      <w:r>
        <w:rPr>
          <w:spacing w:val="-3"/>
          <w:sz w:val="20"/>
        </w:rPr>
        <w:t>of</w:t>
      </w:r>
      <w:r>
        <w:rPr>
          <w:sz w:val="20"/>
        </w:rPr>
        <w:t> incident:</w:t>
      </w:r>
    </w:p>
    <w:p>
      <w:pPr>
        <w:pStyle w:val="ListParagraph"/>
        <w:numPr>
          <w:ilvl w:val="2"/>
          <w:numId w:val="60"/>
        </w:numPr>
        <w:tabs>
          <w:tab w:pos="3180" w:val="left" w:leader="none"/>
          <w:tab w:pos="3181" w:val="left" w:leader="none"/>
        </w:tabs>
        <w:spacing w:line="240" w:lineRule="auto" w:before="65" w:after="0"/>
        <w:ind w:left="3180" w:right="0" w:hanging="721"/>
        <w:jc w:val="left"/>
        <w:rPr>
          <w:sz w:val="20"/>
        </w:rPr>
      </w:pPr>
      <w:r>
        <w:rPr>
          <w:sz w:val="20"/>
        </w:rPr>
        <w:t>to document the evidence which </w:t>
      </w:r>
      <w:r>
        <w:rPr>
          <w:spacing w:val="-3"/>
          <w:sz w:val="20"/>
        </w:rPr>
        <w:t>resulted </w:t>
      </w:r>
      <w:r>
        <w:rPr>
          <w:sz w:val="20"/>
        </w:rPr>
        <w:t>in</w:t>
      </w:r>
      <w:r>
        <w:rPr>
          <w:spacing w:val="5"/>
          <w:sz w:val="20"/>
        </w:rPr>
        <w:t> </w:t>
      </w:r>
      <w:r>
        <w:rPr>
          <w:sz w:val="20"/>
        </w:rPr>
        <w:t>non-collection;</w:t>
      </w:r>
    </w:p>
    <w:p>
      <w:pPr>
        <w:pStyle w:val="ListParagraph"/>
        <w:numPr>
          <w:ilvl w:val="2"/>
          <w:numId w:val="60"/>
        </w:numPr>
        <w:tabs>
          <w:tab w:pos="3179" w:val="left" w:leader="none"/>
          <w:tab w:pos="3180" w:val="left" w:leader="none"/>
        </w:tabs>
        <w:spacing w:line="240" w:lineRule="auto" w:before="59" w:after="0"/>
        <w:ind w:left="3179" w:right="0" w:hanging="720"/>
        <w:jc w:val="left"/>
        <w:rPr>
          <w:sz w:val="20"/>
        </w:rPr>
      </w:pPr>
      <w:r>
        <w:rPr>
          <w:sz w:val="20"/>
        </w:rPr>
        <w:t>must be clearly visible in all weather conditions;</w:t>
      </w:r>
      <w:r>
        <w:rPr>
          <w:spacing w:val="-16"/>
          <w:sz w:val="20"/>
        </w:rPr>
        <w:t> </w:t>
      </w:r>
      <w:r>
        <w:rPr>
          <w:sz w:val="20"/>
        </w:rPr>
        <w:t>and</w:t>
      </w:r>
    </w:p>
    <w:p>
      <w:pPr>
        <w:pStyle w:val="ListParagraph"/>
        <w:numPr>
          <w:ilvl w:val="2"/>
          <w:numId w:val="60"/>
        </w:numPr>
        <w:tabs>
          <w:tab w:pos="3179" w:val="left" w:leader="none"/>
          <w:tab w:pos="3180" w:val="left" w:leader="none"/>
        </w:tabs>
        <w:spacing w:line="240" w:lineRule="auto" w:before="58" w:after="0"/>
        <w:ind w:left="3179" w:right="0" w:hanging="720"/>
        <w:jc w:val="left"/>
        <w:rPr>
          <w:sz w:val="20"/>
        </w:rPr>
      </w:pPr>
      <w:r>
        <w:rPr>
          <w:sz w:val="20"/>
        </w:rPr>
        <w:t>photo resolution must </w:t>
      </w:r>
      <w:r>
        <w:rPr>
          <w:spacing w:val="-3"/>
          <w:sz w:val="20"/>
        </w:rPr>
        <w:t>be </w:t>
      </w:r>
      <w:r>
        <w:rPr>
          <w:sz w:val="20"/>
        </w:rPr>
        <w:t>a least three (3)</w:t>
      </w:r>
      <w:r>
        <w:rPr>
          <w:spacing w:val="-25"/>
          <w:sz w:val="20"/>
        </w:rPr>
        <w:t> </w:t>
      </w:r>
      <w:r>
        <w:rPr>
          <w:sz w:val="20"/>
        </w:rPr>
        <w:t>megapixels.</w:t>
      </w:r>
    </w:p>
    <w:p>
      <w:pPr>
        <w:pStyle w:val="BodyText"/>
        <w:spacing w:before="6"/>
        <w:rPr>
          <w:sz w:val="17"/>
        </w:rPr>
      </w:pPr>
    </w:p>
    <w:p>
      <w:pPr>
        <w:pStyle w:val="BodyText"/>
        <w:tabs>
          <w:tab w:pos="1019" w:val="left" w:leader="none"/>
        </w:tabs>
        <w:ind w:left="1020" w:right="1227" w:hanging="865"/>
      </w:pPr>
      <w:r>
        <w:rPr/>
        <w:t>E8.2</w:t>
        <w:tab/>
        <w:t>If the Contractor receives a notification of a Customer Service Request (through the 311 Customer Service System, or </w:t>
      </w:r>
      <w:r>
        <w:rPr>
          <w:spacing w:val="-4"/>
        </w:rPr>
        <w:t>from </w:t>
      </w:r>
      <w:r>
        <w:rPr/>
        <w:t>the Contract Administrator or otherwise): (i) any time after</w:t>
      </w:r>
      <w:r>
        <w:rPr>
          <w:spacing w:val="-15"/>
        </w:rPr>
        <w:t> </w:t>
      </w:r>
      <w:r>
        <w:rPr/>
        <w:t>6</w:t>
      </w:r>
    </w:p>
    <w:p>
      <w:pPr>
        <w:pStyle w:val="BodyText"/>
        <w:spacing w:before="1"/>
        <w:ind w:left="1020" w:right="1120"/>
      </w:pPr>
      <w:r>
        <w:rPr/>
        <w:t>p.m. on a Collection Day concerning a missed Collection that was scheduled for that Collection Day; or (ii) at any time concerning a Collection that was scheduled for a Collection Day that was prior to the day on which the Contractor received such notification, (Missed Collection - Service Deficiency), the Contractor shall:</w:t>
      </w:r>
    </w:p>
    <w:p>
      <w:pPr>
        <w:pStyle w:val="ListParagraph"/>
        <w:numPr>
          <w:ilvl w:val="0"/>
          <w:numId w:val="61"/>
        </w:numPr>
        <w:tabs>
          <w:tab w:pos="1596" w:val="left" w:leader="none"/>
          <w:tab w:pos="1597" w:val="left" w:leader="none"/>
        </w:tabs>
        <w:spacing w:line="240" w:lineRule="auto" w:before="103" w:after="0"/>
        <w:ind w:left="1596" w:right="0" w:hanging="577"/>
        <w:jc w:val="left"/>
        <w:rPr>
          <w:sz w:val="20"/>
        </w:rPr>
      </w:pPr>
      <w:r>
        <w:rPr>
          <w:sz w:val="20"/>
        </w:rPr>
        <w:t>provide any such required Collection within 24 hours of such notification;</w:t>
      </w:r>
      <w:r>
        <w:rPr>
          <w:spacing w:val="-26"/>
          <w:sz w:val="20"/>
        </w:rPr>
        <w:t> </w:t>
      </w:r>
      <w:r>
        <w:rPr>
          <w:sz w:val="20"/>
        </w:rPr>
        <w:t>and</w:t>
      </w:r>
    </w:p>
    <w:p>
      <w:pPr>
        <w:pStyle w:val="ListParagraph"/>
        <w:numPr>
          <w:ilvl w:val="0"/>
          <w:numId w:val="61"/>
        </w:numPr>
        <w:tabs>
          <w:tab w:pos="1596" w:val="left" w:leader="none"/>
          <w:tab w:pos="1597" w:val="left" w:leader="none"/>
        </w:tabs>
        <w:spacing w:line="240" w:lineRule="auto" w:before="94" w:after="0"/>
        <w:ind w:left="1596" w:right="1445" w:hanging="576"/>
        <w:jc w:val="left"/>
        <w:rPr>
          <w:sz w:val="20"/>
        </w:rPr>
      </w:pPr>
      <w:r>
        <w:rPr>
          <w:sz w:val="20"/>
        </w:rPr>
        <w:t>report </w:t>
      </w:r>
      <w:r>
        <w:rPr>
          <w:spacing w:val="-3"/>
          <w:sz w:val="20"/>
        </w:rPr>
        <w:t>to </w:t>
      </w:r>
      <w:r>
        <w:rPr>
          <w:sz w:val="20"/>
        </w:rPr>
        <w:t>the Contract Administrator, within 48 hours of receipt of such notice, the time</w:t>
      </w:r>
      <w:bookmarkStart w:name="_bookmark138" w:id="146"/>
      <w:bookmarkEnd w:id="146"/>
      <w:r>
        <w:rPr>
          <w:sz w:val="20"/>
        </w:rPr>
      </w:r>
      <w:r>
        <w:rPr>
          <w:sz w:val="20"/>
        </w:rPr>
        <w:t> and date </w:t>
      </w:r>
      <w:r>
        <w:rPr>
          <w:spacing w:val="-3"/>
          <w:sz w:val="20"/>
        </w:rPr>
        <w:t>when </w:t>
      </w:r>
      <w:r>
        <w:rPr>
          <w:sz w:val="20"/>
        </w:rPr>
        <w:t>the Collection</w:t>
      </w:r>
      <w:r>
        <w:rPr>
          <w:spacing w:val="11"/>
          <w:sz w:val="20"/>
        </w:rPr>
        <w:t> </w:t>
      </w:r>
      <w:r>
        <w:rPr>
          <w:sz w:val="20"/>
        </w:rPr>
        <w:t>occurred.</w:t>
      </w:r>
    </w:p>
    <w:p>
      <w:pPr>
        <w:pStyle w:val="BodyText"/>
        <w:tabs>
          <w:tab w:pos="1020" w:val="left" w:leader="none"/>
        </w:tabs>
        <w:spacing w:line="430" w:lineRule="atLeast" w:before="2"/>
        <w:ind w:left="156" w:right="1631"/>
      </w:pPr>
      <w:r>
        <w:rPr/>
        <w:t>E8.3</w:t>
        <w:tab/>
        <w:t>The Contractor shall not </w:t>
      </w:r>
      <w:r>
        <w:rPr>
          <w:spacing w:val="-3"/>
        </w:rPr>
        <w:t>have </w:t>
      </w:r>
      <w:r>
        <w:rPr/>
        <w:t>more than </w:t>
      </w:r>
      <w:r>
        <w:rPr>
          <w:spacing w:val="-3"/>
        </w:rPr>
        <w:t>three </w:t>
      </w:r>
      <w:r>
        <w:rPr/>
        <w:t>(3) missed Collections on a Collection Day. E8.4</w:t>
        <w:tab/>
        <w:t>If the Contractor receives a notification of a Customer Service Request (through the</w:t>
      </w:r>
      <w:r>
        <w:rPr>
          <w:spacing w:val="-20"/>
        </w:rPr>
        <w:t> </w:t>
      </w:r>
      <w:r>
        <w:rPr/>
        <w:t>311</w:t>
      </w:r>
    </w:p>
    <w:p>
      <w:pPr>
        <w:pStyle w:val="BodyText"/>
        <w:spacing w:before="3"/>
        <w:ind w:left="1020" w:right="1232"/>
      </w:pPr>
      <w:r>
        <w:rPr/>
        <w:t>Customer Service System, or from the Contract Administrator or otherwise), and the Customer</w:t>
      </w:r>
      <w:bookmarkStart w:name="_bookmark139" w:id="147"/>
      <w:bookmarkEnd w:id="147"/>
      <w:r>
        <w:rPr/>
      </w:r>
      <w:r>
        <w:rPr/>
        <w:t> Service Request concerns a Service Deficiency, the Contractor shall:</w:t>
      </w:r>
    </w:p>
    <w:p>
      <w:pPr>
        <w:pStyle w:val="ListParagraph"/>
        <w:numPr>
          <w:ilvl w:val="0"/>
          <w:numId w:val="62"/>
        </w:numPr>
        <w:tabs>
          <w:tab w:pos="1596" w:val="left" w:leader="none"/>
          <w:tab w:pos="1597" w:val="left" w:leader="none"/>
        </w:tabs>
        <w:spacing w:line="240" w:lineRule="auto" w:before="101" w:after="0"/>
        <w:ind w:left="1596" w:right="1104" w:hanging="576"/>
        <w:jc w:val="left"/>
        <w:rPr>
          <w:sz w:val="20"/>
        </w:rPr>
      </w:pPr>
      <w:r>
        <w:rPr>
          <w:sz w:val="20"/>
        </w:rPr>
        <w:t>remedy the Service Deficiency concerning the Customer Service Request within 24 hours</w:t>
      </w:r>
      <w:bookmarkStart w:name="_bookmark140" w:id="148"/>
      <w:bookmarkEnd w:id="148"/>
      <w:r>
        <w:rPr>
          <w:sz w:val="20"/>
        </w:rPr>
      </w:r>
      <w:r>
        <w:rPr>
          <w:sz w:val="20"/>
        </w:rPr>
        <w:t> of receipt of such Customer Service Request;</w:t>
      </w:r>
      <w:r>
        <w:rPr>
          <w:spacing w:val="-2"/>
          <w:sz w:val="20"/>
        </w:rPr>
        <w:t> </w:t>
      </w:r>
      <w:r>
        <w:rPr>
          <w:sz w:val="20"/>
        </w:rPr>
        <w:t>and</w:t>
      </w:r>
    </w:p>
    <w:p>
      <w:pPr>
        <w:pStyle w:val="ListParagraph"/>
        <w:numPr>
          <w:ilvl w:val="0"/>
          <w:numId w:val="62"/>
        </w:numPr>
        <w:tabs>
          <w:tab w:pos="1599" w:val="left" w:leader="none"/>
          <w:tab w:pos="1600" w:val="left" w:leader="none"/>
        </w:tabs>
        <w:spacing w:line="240" w:lineRule="auto" w:before="94" w:after="0"/>
        <w:ind w:left="1599" w:right="1442" w:hanging="576"/>
        <w:jc w:val="left"/>
        <w:rPr>
          <w:sz w:val="20"/>
        </w:rPr>
      </w:pPr>
      <w:r>
        <w:rPr>
          <w:sz w:val="20"/>
        </w:rPr>
        <w:t>report </w:t>
      </w:r>
      <w:r>
        <w:rPr>
          <w:spacing w:val="-3"/>
          <w:sz w:val="20"/>
        </w:rPr>
        <w:t>to </w:t>
      </w:r>
      <w:r>
        <w:rPr>
          <w:sz w:val="20"/>
        </w:rPr>
        <w:t>the Contract Administrator, within 48 hours of receipt of such notice, the time</w:t>
      </w:r>
      <w:bookmarkStart w:name="_bookmark141" w:id="149"/>
      <w:bookmarkEnd w:id="149"/>
      <w:r>
        <w:rPr>
          <w:sz w:val="20"/>
        </w:rPr>
      </w:r>
      <w:r>
        <w:rPr>
          <w:sz w:val="20"/>
        </w:rPr>
        <w:t> and date </w:t>
      </w:r>
      <w:r>
        <w:rPr>
          <w:spacing w:val="-3"/>
          <w:sz w:val="20"/>
        </w:rPr>
        <w:t>when </w:t>
      </w:r>
      <w:r>
        <w:rPr>
          <w:sz w:val="20"/>
        </w:rPr>
        <w:t>such remedy</w:t>
      </w:r>
      <w:r>
        <w:rPr>
          <w:spacing w:val="8"/>
          <w:sz w:val="20"/>
        </w:rPr>
        <w:t> </w:t>
      </w:r>
      <w:r>
        <w:rPr>
          <w:sz w:val="20"/>
        </w:rPr>
        <w:t>occurred.</w:t>
      </w:r>
    </w:p>
    <w:p>
      <w:pPr>
        <w:pStyle w:val="BodyText"/>
        <w:spacing w:before="7"/>
        <w:rPr>
          <w:sz w:val="17"/>
        </w:rPr>
      </w:pPr>
    </w:p>
    <w:p>
      <w:pPr>
        <w:pStyle w:val="BodyText"/>
        <w:tabs>
          <w:tab w:pos="1023" w:val="left" w:leader="none"/>
        </w:tabs>
        <w:ind w:left="1023" w:right="1238" w:hanging="865"/>
      </w:pPr>
      <w:r>
        <w:rPr/>
        <w:t>E8.5</w:t>
        <w:tab/>
        <w:t>If the Contractor receives a notification of a Customer Service Request (through the 311 Customer Service System, or </w:t>
      </w:r>
      <w:r>
        <w:rPr>
          <w:spacing w:val="-4"/>
        </w:rPr>
        <w:t>from </w:t>
      </w:r>
      <w:r>
        <w:rPr/>
        <w:t>the Contract Administrator or otherwise), and the Customer Service Request concerns a Service Deficiency (excluding Service Deficiencies for missed Collection) and such Customer Service Request is not capable of remedy within 24 hours </w:t>
      </w:r>
      <w:r>
        <w:rPr>
          <w:spacing w:val="3"/>
        </w:rPr>
        <w:t>of</w:t>
      </w:r>
      <w:bookmarkStart w:name="_bookmark142" w:id="150"/>
      <w:bookmarkEnd w:id="150"/>
      <w:r>
        <w:rPr>
          <w:spacing w:val="3"/>
        </w:rPr>
      </w:r>
      <w:r>
        <w:rPr>
          <w:spacing w:val="3"/>
        </w:rPr>
        <w:t> </w:t>
      </w:r>
      <w:r>
        <w:rPr/>
        <w:t>receipt, </w:t>
      </w:r>
      <w:r>
        <w:rPr>
          <w:spacing w:val="-4"/>
        </w:rPr>
        <w:t>the </w:t>
      </w:r>
      <w:r>
        <w:rPr/>
        <w:t>Contractor</w:t>
      </w:r>
      <w:r>
        <w:rPr>
          <w:spacing w:val="4"/>
        </w:rPr>
        <w:t> </w:t>
      </w:r>
      <w:r>
        <w:rPr/>
        <w:t>shall:</w:t>
      </w:r>
    </w:p>
    <w:p>
      <w:pPr>
        <w:pStyle w:val="ListParagraph"/>
        <w:numPr>
          <w:ilvl w:val="0"/>
          <w:numId w:val="63"/>
        </w:numPr>
        <w:tabs>
          <w:tab w:pos="1599" w:val="left" w:leader="none"/>
          <w:tab w:pos="1600" w:val="left" w:leader="none"/>
        </w:tabs>
        <w:spacing w:line="240" w:lineRule="auto" w:before="103" w:after="0"/>
        <w:ind w:left="1599" w:right="1162" w:hanging="576"/>
        <w:jc w:val="left"/>
        <w:rPr>
          <w:sz w:val="20"/>
        </w:rPr>
      </w:pPr>
      <w:r>
        <w:rPr>
          <w:sz w:val="20"/>
        </w:rPr>
        <w:t>report </w:t>
      </w:r>
      <w:r>
        <w:rPr>
          <w:spacing w:val="-3"/>
          <w:sz w:val="20"/>
        </w:rPr>
        <w:t>to </w:t>
      </w:r>
      <w:r>
        <w:rPr>
          <w:sz w:val="20"/>
        </w:rPr>
        <w:t>the Contract Administrator, within 48 hours of receipt of such notice, the date </w:t>
      </w:r>
      <w:r>
        <w:rPr>
          <w:spacing w:val="3"/>
          <w:sz w:val="20"/>
        </w:rPr>
        <w:t>by</w:t>
      </w:r>
      <w:bookmarkStart w:name="_bookmark143" w:id="151"/>
      <w:bookmarkEnd w:id="151"/>
      <w:r>
        <w:rPr>
          <w:spacing w:val="3"/>
          <w:sz w:val="20"/>
        </w:rPr>
      </w:r>
      <w:r>
        <w:rPr>
          <w:spacing w:val="3"/>
          <w:sz w:val="20"/>
        </w:rPr>
        <w:t> </w:t>
      </w:r>
      <w:r>
        <w:rPr>
          <w:sz w:val="20"/>
        </w:rPr>
        <w:t>which the remedy for the Service Deficiency will occur;</w:t>
      </w:r>
      <w:r>
        <w:rPr>
          <w:spacing w:val="-13"/>
          <w:sz w:val="20"/>
        </w:rPr>
        <w:t> </w:t>
      </w:r>
      <w:r>
        <w:rPr>
          <w:sz w:val="20"/>
        </w:rPr>
        <w:t>and</w:t>
      </w:r>
    </w:p>
    <w:p>
      <w:pPr>
        <w:pStyle w:val="ListParagraph"/>
        <w:numPr>
          <w:ilvl w:val="0"/>
          <w:numId w:val="63"/>
        </w:numPr>
        <w:tabs>
          <w:tab w:pos="1599" w:val="left" w:leader="none"/>
          <w:tab w:pos="1600" w:val="left" w:leader="none"/>
        </w:tabs>
        <w:spacing w:line="240" w:lineRule="auto" w:before="94" w:after="0"/>
        <w:ind w:left="1599" w:right="1151" w:hanging="576"/>
        <w:jc w:val="left"/>
        <w:rPr>
          <w:sz w:val="20"/>
        </w:rPr>
      </w:pPr>
      <w:r>
        <w:rPr>
          <w:sz w:val="20"/>
        </w:rPr>
        <w:t>remedy the Service Deficiency by </w:t>
      </w:r>
      <w:r>
        <w:rPr>
          <w:spacing w:val="-4"/>
          <w:sz w:val="20"/>
        </w:rPr>
        <w:t>the </w:t>
      </w:r>
      <w:r>
        <w:rPr>
          <w:sz w:val="20"/>
        </w:rPr>
        <w:t>date required under E8.5</w:t>
      </w:r>
      <w:hyperlink w:history="true" w:anchor="_bookmark142">
        <w:r>
          <w:rPr>
            <w:sz w:val="20"/>
          </w:rPr>
          <w:t>(a) </w:t>
        </w:r>
      </w:hyperlink>
      <w:r>
        <w:rPr>
          <w:sz w:val="20"/>
        </w:rPr>
        <w:t>above as agreed upon with the Contract</w:t>
      </w:r>
      <w:r>
        <w:rPr>
          <w:spacing w:val="4"/>
          <w:sz w:val="20"/>
        </w:rPr>
        <w:t> </w:t>
      </w:r>
      <w:r>
        <w:rPr>
          <w:sz w:val="20"/>
        </w:rPr>
        <w:t>Administrator.</w:t>
      </w:r>
    </w:p>
    <w:p>
      <w:pPr>
        <w:pStyle w:val="BodyText"/>
        <w:spacing w:before="7"/>
        <w:rPr>
          <w:sz w:val="17"/>
        </w:rPr>
      </w:pPr>
    </w:p>
    <w:p>
      <w:pPr>
        <w:pStyle w:val="BodyText"/>
        <w:tabs>
          <w:tab w:pos="1023" w:val="left" w:leader="none"/>
        </w:tabs>
        <w:ind w:left="1023" w:right="1199" w:hanging="865"/>
      </w:pPr>
      <w:r>
        <w:rPr/>
        <w:t>E8.6</w:t>
        <w:tab/>
        <w:t>Without limiting the generality or application of any other </w:t>
      </w:r>
      <w:r>
        <w:rPr>
          <w:spacing w:val="-4"/>
        </w:rPr>
        <w:t>term </w:t>
      </w:r>
      <w:r>
        <w:rPr/>
        <w:t>or condition of the Contract, the Contractor shall monitor the progress and performance </w:t>
      </w:r>
      <w:r>
        <w:rPr>
          <w:spacing w:val="-3"/>
        </w:rPr>
        <w:t>of </w:t>
      </w:r>
      <w:r>
        <w:rPr/>
        <w:t>the Work on and for each Collection Day, and shall notify </w:t>
      </w:r>
      <w:r>
        <w:rPr>
          <w:spacing w:val="-4"/>
        </w:rPr>
        <w:t>the </w:t>
      </w:r>
      <w:r>
        <w:rPr/>
        <w:t>Contract Administrator in writing immediately upon becoming aware </w:t>
      </w:r>
      <w:r>
        <w:rPr>
          <w:spacing w:val="3"/>
        </w:rPr>
        <w:t>of </w:t>
      </w:r>
      <w:r>
        <w:rPr/>
        <w:t>any factors that could </w:t>
      </w:r>
      <w:r>
        <w:rPr>
          <w:spacing w:val="-3"/>
        </w:rPr>
        <w:t>cause </w:t>
      </w:r>
      <w:r>
        <w:rPr/>
        <w:t>failure in achieving 100% complete Collection for that</w:t>
      </w:r>
      <w:r>
        <w:rPr>
          <w:spacing w:val="-19"/>
        </w:rPr>
        <w:t> </w:t>
      </w:r>
      <w:r>
        <w:rPr/>
        <w:t>Collection</w:t>
      </w:r>
    </w:p>
    <w:p>
      <w:pPr>
        <w:spacing w:after="0"/>
        <w:sectPr>
          <w:pgSz w:w="12240" w:h="15840"/>
          <w:pgMar w:header="440" w:footer="0" w:top="1160" w:bottom="280" w:left="1280" w:right="340"/>
        </w:sectPr>
      </w:pPr>
    </w:p>
    <w:p>
      <w:pPr>
        <w:pStyle w:val="BodyText"/>
        <w:spacing w:before="5"/>
        <w:rPr>
          <w:sz w:val="14"/>
        </w:rPr>
      </w:pPr>
    </w:p>
    <w:p>
      <w:pPr>
        <w:pStyle w:val="BodyText"/>
        <w:spacing w:before="95"/>
        <w:ind w:left="1024" w:right="1093"/>
      </w:pPr>
      <w:r>
        <w:rPr/>
        <w:t>Day. The Contractor shall indicate a plan, the remedial steps the Contractor is taking or intends to take, to prevent and mitigate such failure. The Contractor shall implement any such mitigation plan without cost to the City.</w:t>
      </w:r>
    </w:p>
    <w:p>
      <w:pPr>
        <w:pStyle w:val="BodyText"/>
        <w:spacing w:before="7"/>
        <w:rPr>
          <w:sz w:val="17"/>
        </w:rPr>
      </w:pPr>
    </w:p>
    <w:p>
      <w:pPr>
        <w:pStyle w:val="BodyText"/>
        <w:tabs>
          <w:tab w:pos="1023" w:val="left" w:leader="none"/>
        </w:tabs>
        <w:spacing w:before="1"/>
        <w:ind w:left="1024" w:right="1108" w:hanging="865"/>
      </w:pPr>
      <w:r>
        <w:rPr/>
        <w:t>E8.7</w:t>
        <w:tab/>
        <w:t>Without limiting the generality or application of any other </w:t>
      </w:r>
      <w:r>
        <w:rPr>
          <w:spacing w:val="-4"/>
        </w:rPr>
        <w:t>term </w:t>
      </w:r>
      <w:r>
        <w:rPr/>
        <w:t>or condition of the Contract, if, </w:t>
      </w:r>
      <w:r>
        <w:rPr>
          <w:spacing w:val="3"/>
        </w:rPr>
        <w:t>at </w:t>
      </w:r>
      <w:r>
        <w:rPr/>
        <w:t>any time during the </w:t>
      </w:r>
      <w:r>
        <w:rPr>
          <w:spacing w:val="-3"/>
        </w:rPr>
        <w:t>course </w:t>
      </w:r>
      <w:r>
        <w:rPr/>
        <w:t>of </w:t>
      </w:r>
      <w:r>
        <w:rPr>
          <w:spacing w:val="-4"/>
        </w:rPr>
        <w:t>the </w:t>
      </w:r>
      <w:r>
        <w:rPr/>
        <w:t>Work, the rate </w:t>
      </w:r>
      <w:r>
        <w:rPr>
          <w:spacing w:val="-3"/>
        </w:rPr>
        <w:t>of </w:t>
      </w:r>
      <w:r>
        <w:rPr/>
        <w:t>work and/or achieved progress are, </w:t>
      </w:r>
      <w:r>
        <w:rPr>
          <w:spacing w:val="-5"/>
        </w:rPr>
        <w:t>in </w:t>
      </w:r>
      <w:r>
        <w:rPr/>
        <w:t>the opinion </w:t>
      </w:r>
      <w:r>
        <w:rPr>
          <w:spacing w:val="-3"/>
        </w:rPr>
        <w:t>of </w:t>
      </w:r>
      <w:r>
        <w:rPr/>
        <w:t>the Contract Administrator, less than is required to enable the Contractor to achieve 100% </w:t>
      </w:r>
      <w:r>
        <w:rPr>
          <w:spacing w:val="-3"/>
        </w:rPr>
        <w:t>complete </w:t>
      </w:r>
      <w:r>
        <w:rPr/>
        <w:t>Collection for a Collection Day, the Contract Administrator may order the Contractor to submit, in </w:t>
      </w:r>
      <w:r>
        <w:rPr>
          <w:spacing w:val="-4"/>
        </w:rPr>
        <w:t>the </w:t>
      </w:r>
      <w:r>
        <w:rPr/>
        <w:t>form, content and in the time required by the Contract Administrator, a mitigation plan indicating the remedial steps the Contractor will take </w:t>
      </w:r>
      <w:r>
        <w:rPr>
          <w:spacing w:val="-3"/>
        </w:rPr>
        <w:t>to </w:t>
      </w:r>
      <w:r>
        <w:rPr/>
        <w:t>prevent </w:t>
      </w:r>
      <w:r>
        <w:rPr>
          <w:spacing w:val="-4"/>
        </w:rPr>
        <w:t>and </w:t>
      </w:r>
      <w:r>
        <w:rPr/>
        <w:t>mitigate such failure. The Contractor shall implement any such mitigation plan without cost </w:t>
      </w:r>
      <w:r>
        <w:rPr>
          <w:spacing w:val="-3"/>
        </w:rPr>
        <w:t>to </w:t>
      </w:r>
      <w:r>
        <w:rPr/>
        <w:t>the</w:t>
      </w:r>
      <w:r>
        <w:rPr>
          <w:spacing w:val="-18"/>
        </w:rPr>
        <w:t> </w:t>
      </w:r>
      <w:r>
        <w:rPr/>
        <w:t>City.</w:t>
      </w:r>
    </w:p>
    <w:p>
      <w:pPr>
        <w:pStyle w:val="BodyText"/>
        <w:tabs>
          <w:tab w:pos="1024" w:val="left" w:leader="none"/>
        </w:tabs>
        <w:spacing w:before="197"/>
        <w:ind w:left="1024" w:right="1181" w:hanging="865"/>
      </w:pPr>
      <w:r>
        <w:rPr/>
        <w:t>E8.8</w:t>
        <w:tab/>
        <w:t>When directed by </w:t>
      </w:r>
      <w:r>
        <w:rPr>
          <w:spacing w:val="-4"/>
        </w:rPr>
        <w:t>the </w:t>
      </w:r>
      <w:r>
        <w:rPr/>
        <w:t>Contract Administrator, </w:t>
      </w:r>
      <w:r>
        <w:rPr>
          <w:spacing w:val="-4"/>
        </w:rPr>
        <w:t>the </w:t>
      </w:r>
      <w:r>
        <w:rPr/>
        <w:t>Contractor shall provide Collection from all private streets, laneways and driveways, including </w:t>
      </w:r>
      <w:r>
        <w:rPr>
          <w:spacing w:val="-5"/>
        </w:rPr>
        <w:t>in </w:t>
      </w:r>
      <w:r>
        <w:rPr/>
        <w:t>mobile home parks. When directed by the Contract Administrator, the Contractor shall Collect on temporary builder’s access roads in new subdivisions.</w:t>
      </w:r>
    </w:p>
    <w:p>
      <w:pPr>
        <w:pStyle w:val="BodyText"/>
        <w:tabs>
          <w:tab w:pos="1024" w:val="left" w:leader="none"/>
        </w:tabs>
        <w:spacing w:before="196"/>
        <w:ind w:left="1024" w:right="1123" w:hanging="865"/>
      </w:pPr>
      <w:r>
        <w:rPr/>
        <w:t>E8.9</w:t>
        <w:tab/>
        <w:t>The Contractor shall only relocate a Solid Waste Container or change any </w:t>
      </w:r>
      <w:r>
        <w:rPr>
          <w:spacing w:val="-3"/>
        </w:rPr>
        <w:t>Collection </w:t>
      </w:r>
      <w:r>
        <w:rPr/>
        <w:t>Point upon written notice from the Contract</w:t>
      </w:r>
      <w:r>
        <w:rPr>
          <w:spacing w:val="-7"/>
        </w:rPr>
        <w:t> </w:t>
      </w:r>
      <w:r>
        <w:rPr/>
        <w:t>Administrator.</w:t>
      </w:r>
    </w:p>
    <w:p>
      <w:pPr>
        <w:pStyle w:val="BodyText"/>
        <w:spacing w:before="7"/>
        <w:rPr>
          <w:sz w:val="17"/>
        </w:rPr>
      </w:pPr>
    </w:p>
    <w:p>
      <w:pPr>
        <w:pStyle w:val="BodyText"/>
        <w:tabs>
          <w:tab w:pos="1024" w:val="left" w:leader="none"/>
        </w:tabs>
        <w:ind w:left="160"/>
      </w:pPr>
      <w:r>
        <w:rPr/>
        <w:t>E8.10</w:t>
        <w:tab/>
        <w:t>The Contractor shall ensure all Solid Waste Container lids </w:t>
      </w:r>
      <w:r>
        <w:rPr>
          <w:spacing w:val="-3"/>
        </w:rPr>
        <w:t>are </w:t>
      </w:r>
      <w:r>
        <w:rPr>
          <w:spacing w:val="-2"/>
        </w:rPr>
        <w:t>closed </w:t>
      </w:r>
      <w:r>
        <w:rPr/>
        <w:t>following</w:t>
      </w:r>
      <w:r>
        <w:rPr>
          <w:spacing w:val="3"/>
        </w:rPr>
        <w:t> </w:t>
      </w:r>
      <w:r>
        <w:rPr/>
        <w:t>Collection.</w:t>
      </w:r>
    </w:p>
    <w:p>
      <w:pPr>
        <w:pStyle w:val="BodyText"/>
        <w:spacing w:before="7"/>
        <w:rPr>
          <w:sz w:val="17"/>
        </w:rPr>
      </w:pPr>
    </w:p>
    <w:p>
      <w:pPr>
        <w:pStyle w:val="BodyText"/>
        <w:tabs>
          <w:tab w:pos="1024" w:val="left" w:leader="none"/>
        </w:tabs>
        <w:ind w:left="1024" w:right="1124" w:hanging="865"/>
      </w:pPr>
      <w:r>
        <w:rPr/>
        <w:t>E8.11</w:t>
        <w:tab/>
        <w:t>The Contractor shall not obstruct any street, thoroughfare or sidewalk </w:t>
      </w:r>
      <w:r>
        <w:rPr>
          <w:spacing w:val="-3"/>
        </w:rPr>
        <w:t>to </w:t>
      </w:r>
      <w:r>
        <w:rPr/>
        <w:t>any greater extent </w:t>
      </w:r>
      <w:r>
        <w:rPr>
          <w:spacing w:val="-3"/>
        </w:rPr>
        <w:t>than </w:t>
      </w:r>
      <w:r>
        <w:rPr/>
        <w:t>what is necessary to carry out a</w:t>
      </w:r>
      <w:r>
        <w:rPr>
          <w:spacing w:val="-17"/>
        </w:rPr>
        <w:t> </w:t>
      </w:r>
      <w:r>
        <w:rPr/>
        <w:t>Collection.</w:t>
      </w:r>
    </w:p>
    <w:p>
      <w:pPr>
        <w:pStyle w:val="BodyText"/>
        <w:spacing w:before="9"/>
        <w:rPr>
          <w:sz w:val="17"/>
        </w:rPr>
      </w:pPr>
    </w:p>
    <w:p>
      <w:pPr>
        <w:pStyle w:val="BodyText"/>
        <w:tabs>
          <w:tab w:pos="1024" w:val="left" w:leader="none"/>
        </w:tabs>
        <w:spacing w:line="237" w:lineRule="auto"/>
        <w:ind w:left="1024" w:right="1324" w:hanging="865"/>
      </w:pPr>
      <w:r>
        <w:rPr/>
        <w:t>E8.12</w:t>
        <w:tab/>
        <w:t>The Contractor shall not Collect Materials from any person or entity not entitled to Collection under this Contract. Notwithstanding </w:t>
      </w:r>
      <w:hyperlink w:history="true" w:anchor="_bookmark128">
        <w:r>
          <w:rPr/>
          <w:t>E6.6</w:t>
        </w:r>
      </w:hyperlink>
      <w:r>
        <w:rPr/>
        <w:t>, in the event </w:t>
      </w:r>
      <w:r>
        <w:rPr>
          <w:spacing w:val="-3"/>
        </w:rPr>
        <w:t>of </w:t>
      </w:r>
      <w:r>
        <w:rPr/>
        <w:t>a Collection made in violation of </w:t>
      </w:r>
      <w:r>
        <w:rPr>
          <w:spacing w:val="-4"/>
        </w:rPr>
        <w:t>the </w:t>
      </w:r>
      <w:r>
        <w:rPr/>
        <w:t>immediate preceding sentence, the Contractor shall </w:t>
      </w:r>
      <w:r>
        <w:rPr>
          <w:spacing w:val="-3"/>
        </w:rPr>
        <w:t>be </w:t>
      </w:r>
      <w:r>
        <w:rPr/>
        <w:t>liable for and shall pay the full cost </w:t>
      </w:r>
      <w:r>
        <w:rPr>
          <w:spacing w:val="-3"/>
        </w:rPr>
        <w:t>of </w:t>
      </w:r>
      <w:r>
        <w:rPr/>
        <w:t>tipping fees for such Collection Vehicle at Designated</w:t>
      </w:r>
      <w:r>
        <w:rPr>
          <w:spacing w:val="-13"/>
        </w:rPr>
        <w:t> </w:t>
      </w:r>
      <w:r>
        <w:rPr/>
        <w:t>Facilities.</w:t>
      </w:r>
    </w:p>
    <w:p>
      <w:pPr>
        <w:pStyle w:val="BodyText"/>
        <w:spacing w:before="8"/>
        <w:rPr>
          <w:sz w:val="17"/>
        </w:rPr>
      </w:pPr>
    </w:p>
    <w:p>
      <w:pPr>
        <w:pStyle w:val="BodyText"/>
        <w:tabs>
          <w:tab w:pos="1024" w:val="left" w:leader="none"/>
        </w:tabs>
        <w:ind w:left="1024" w:right="1439" w:hanging="865"/>
      </w:pPr>
      <w:r>
        <w:rPr/>
        <w:t>E8.13</w:t>
        <w:tab/>
        <w:t>The Contractor shall </w:t>
      </w:r>
      <w:r>
        <w:rPr>
          <w:spacing w:val="-3"/>
        </w:rPr>
        <w:t>take </w:t>
      </w:r>
      <w:r>
        <w:rPr/>
        <w:t>note that scavenging shall not </w:t>
      </w:r>
      <w:r>
        <w:rPr>
          <w:spacing w:val="-3"/>
        </w:rPr>
        <w:t>be </w:t>
      </w:r>
      <w:r>
        <w:rPr/>
        <w:t>permitted </w:t>
      </w:r>
      <w:r>
        <w:rPr>
          <w:spacing w:val="-3"/>
        </w:rPr>
        <w:t>at </w:t>
      </w:r>
      <w:r>
        <w:rPr/>
        <w:t>any time, and any single occurrence of scavenging shall </w:t>
      </w:r>
      <w:r>
        <w:rPr>
          <w:spacing w:val="-3"/>
        </w:rPr>
        <w:t>be </w:t>
      </w:r>
      <w:r>
        <w:rPr/>
        <w:t>cause for the dismissal </w:t>
      </w:r>
      <w:r>
        <w:rPr>
          <w:spacing w:val="-3"/>
        </w:rPr>
        <w:t>of </w:t>
      </w:r>
      <w:r>
        <w:rPr/>
        <w:t>any personnel directly </w:t>
      </w:r>
      <w:r>
        <w:rPr>
          <w:spacing w:val="3"/>
        </w:rPr>
        <w:t>or </w:t>
      </w:r>
      <w:r>
        <w:rPr/>
        <w:t>indirectly associated </w:t>
      </w:r>
      <w:r>
        <w:rPr>
          <w:spacing w:val="-3"/>
        </w:rPr>
        <w:t>with</w:t>
      </w:r>
      <w:r>
        <w:rPr>
          <w:spacing w:val="4"/>
        </w:rPr>
        <w:t> </w:t>
      </w:r>
      <w:r>
        <w:rPr/>
        <w:t>scavenging.</w:t>
      </w:r>
    </w:p>
    <w:p>
      <w:pPr>
        <w:pStyle w:val="BodyText"/>
        <w:spacing w:before="7"/>
        <w:rPr>
          <w:sz w:val="17"/>
        </w:rPr>
      </w:pPr>
    </w:p>
    <w:p>
      <w:pPr>
        <w:pStyle w:val="BodyText"/>
        <w:tabs>
          <w:tab w:pos="1024" w:val="left" w:leader="none"/>
        </w:tabs>
        <w:ind w:left="1025" w:right="1379" w:hanging="865"/>
      </w:pPr>
      <w:r>
        <w:rPr/>
        <w:t>E8.14</w:t>
        <w:tab/>
        <w:t>The Contractor is not required to collect, </w:t>
      </w:r>
      <w:r>
        <w:rPr>
          <w:spacing w:val="-3"/>
        </w:rPr>
        <w:t>remove </w:t>
      </w:r>
      <w:r>
        <w:rPr/>
        <w:t>or transport any hazardous materials, </w:t>
      </w:r>
      <w:r>
        <w:rPr>
          <w:spacing w:val="3"/>
        </w:rPr>
        <w:t>as </w:t>
      </w:r>
      <w:r>
        <w:rPr/>
        <w:t>defined </w:t>
      </w:r>
      <w:r>
        <w:rPr>
          <w:spacing w:val="-5"/>
        </w:rPr>
        <w:t>in </w:t>
      </w:r>
      <w:r>
        <w:rPr/>
        <w:t>the Solid Waste by-law, that </w:t>
      </w:r>
      <w:r>
        <w:rPr>
          <w:spacing w:val="-3"/>
        </w:rPr>
        <w:t>are </w:t>
      </w:r>
      <w:r>
        <w:rPr/>
        <w:t>placed out for Collection by a customer. </w:t>
      </w:r>
      <w:r>
        <w:rPr>
          <w:spacing w:val="2"/>
        </w:rPr>
        <w:t>Any </w:t>
      </w:r>
      <w:r>
        <w:rPr/>
        <w:t>inadvertent Collection of hazardous material shall </w:t>
      </w:r>
      <w:r>
        <w:rPr>
          <w:spacing w:val="-3"/>
        </w:rPr>
        <w:t>be </w:t>
      </w:r>
      <w:r>
        <w:rPr/>
        <w:t>the sole responsibility </w:t>
      </w:r>
      <w:r>
        <w:rPr>
          <w:spacing w:val="-3"/>
        </w:rPr>
        <w:t>of </w:t>
      </w:r>
      <w:r>
        <w:rPr/>
        <w:t>the</w:t>
      </w:r>
      <w:r>
        <w:rPr>
          <w:spacing w:val="-17"/>
        </w:rPr>
        <w:t> </w:t>
      </w:r>
      <w:r>
        <w:rPr/>
        <w:t>Contractor.</w:t>
      </w:r>
    </w:p>
    <w:p>
      <w:pPr>
        <w:pStyle w:val="BodyText"/>
        <w:tabs>
          <w:tab w:pos="1024" w:val="left" w:leader="none"/>
        </w:tabs>
        <w:spacing w:before="196"/>
        <w:ind w:left="1025" w:right="1282" w:hanging="865"/>
      </w:pPr>
      <w:r>
        <w:rPr/>
        <w:t>E8.15</w:t>
        <w:tab/>
        <w:t>The Contractor shall be liable for </w:t>
      </w:r>
      <w:r>
        <w:rPr>
          <w:spacing w:val="-4"/>
        </w:rPr>
        <w:t>and </w:t>
      </w:r>
      <w:r>
        <w:rPr/>
        <w:t>shall pay all fines, charges and/or penalties </w:t>
      </w:r>
      <w:r>
        <w:rPr>
          <w:spacing w:val="-3"/>
        </w:rPr>
        <w:t>levied </w:t>
      </w:r>
      <w:r>
        <w:rPr/>
        <w:t>under</w:t>
      </w:r>
      <w:bookmarkStart w:name="_bookmark144" w:id="152"/>
      <w:bookmarkEnd w:id="152"/>
      <w:r>
        <w:rPr/>
      </w:r>
      <w:r>
        <w:rPr/>
        <w:t> applicable</w:t>
      </w:r>
      <w:r>
        <w:rPr>
          <w:spacing w:val="4"/>
        </w:rPr>
        <w:t> </w:t>
      </w:r>
      <w:r>
        <w:rPr/>
        <w:t>laws.</w:t>
      </w:r>
    </w:p>
    <w:p>
      <w:pPr>
        <w:pStyle w:val="BodyText"/>
        <w:spacing w:before="4"/>
        <w:rPr>
          <w:sz w:val="26"/>
        </w:rPr>
      </w:pPr>
    </w:p>
    <w:p>
      <w:pPr>
        <w:pStyle w:val="Heading1"/>
        <w:tabs>
          <w:tab w:pos="1024" w:val="left" w:leader="none"/>
        </w:tabs>
      </w:pPr>
      <w:r>
        <w:rPr/>
        <w:t>E9.</w:t>
        <w:tab/>
        <w:t>EXTRA</w:t>
      </w:r>
      <w:r>
        <w:rPr>
          <w:spacing w:val="-7"/>
        </w:rPr>
        <w:t> </w:t>
      </w:r>
      <w:r>
        <w:rPr/>
        <w:t>WORK</w:t>
      </w:r>
    </w:p>
    <w:p>
      <w:pPr>
        <w:pStyle w:val="BodyText"/>
        <w:spacing w:before="7"/>
        <w:rPr>
          <w:b/>
          <w:sz w:val="17"/>
        </w:rPr>
      </w:pPr>
    </w:p>
    <w:p>
      <w:pPr>
        <w:pStyle w:val="BodyText"/>
        <w:tabs>
          <w:tab w:pos="1025" w:val="left" w:leader="none"/>
        </w:tabs>
        <w:ind w:left="161"/>
      </w:pPr>
      <w:r>
        <w:rPr/>
        <w:t>E9.1</w:t>
        <w:tab/>
        <w:t>Under this Contract, Extra Work</w:t>
      </w:r>
      <w:r>
        <w:rPr>
          <w:spacing w:val="-19"/>
        </w:rPr>
        <w:t> </w:t>
      </w:r>
      <w:r>
        <w:rPr/>
        <w:t>includes:</w:t>
      </w:r>
    </w:p>
    <w:p>
      <w:pPr>
        <w:pStyle w:val="ListParagraph"/>
        <w:numPr>
          <w:ilvl w:val="0"/>
          <w:numId w:val="64"/>
        </w:numPr>
        <w:tabs>
          <w:tab w:pos="1458" w:val="left" w:leader="none"/>
        </w:tabs>
        <w:spacing w:line="240" w:lineRule="auto" w:before="94" w:after="0"/>
        <w:ind w:left="1457" w:right="1358" w:hanging="433"/>
        <w:jc w:val="left"/>
        <w:rPr>
          <w:sz w:val="20"/>
        </w:rPr>
      </w:pPr>
      <w:r>
        <w:rPr>
          <w:sz w:val="20"/>
        </w:rPr>
        <w:t>area clean-ups at a designated location(s) (including removal of Materials as well </w:t>
      </w:r>
      <w:r>
        <w:rPr>
          <w:spacing w:val="-3"/>
          <w:sz w:val="20"/>
        </w:rPr>
        <w:t>as </w:t>
      </w:r>
      <w:r>
        <w:rPr>
          <w:sz w:val="20"/>
        </w:rPr>
        <w:t>localized manual sweeping/raking of debris), and the delivery of </w:t>
      </w:r>
      <w:r>
        <w:rPr>
          <w:spacing w:val="-3"/>
          <w:sz w:val="20"/>
        </w:rPr>
        <w:t>same </w:t>
      </w:r>
      <w:r>
        <w:rPr>
          <w:sz w:val="20"/>
        </w:rPr>
        <w:t>to the Designated Facilities;</w:t>
      </w:r>
    </w:p>
    <w:p>
      <w:pPr>
        <w:pStyle w:val="ListParagraph"/>
        <w:numPr>
          <w:ilvl w:val="0"/>
          <w:numId w:val="64"/>
        </w:numPr>
        <w:tabs>
          <w:tab w:pos="1458" w:val="left" w:leader="none"/>
        </w:tabs>
        <w:spacing w:line="240" w:lineRule="auto" w:before="102" w:after="0"/>
        <w:ind w:left="1457" w:right="1303" w:hanging="433"/>
        <w:jc w:val="left"/>
        <w:rPr>
          <w:sz w:val="20"/>
        </w:rPr>
      </w:pPr>
      <w:r>
        <w:rPr>
          <w:sz w:val="20"/>
        </w:rPr>
        <w:t>special work not already included, to </w:t>
      </w:r>
      <w:r>
        <w:rPr>
          <w:spacing w:val="-3"/>
          <w:sz w:val="20"/>
        </w:rPr>
        <w:t>be </w:t>
      </w:r>
      <w:r>
        <w:rPr>
          <w:sz w:val="20"/>
        </w:rPr>
        <w:t>provided </w:t>
      </w:r>
      <w:r>
        <w:rPr>
          <w:spacing w:val="-3"/>
          <w:sz w:val="20"/>
        </w:rPr>
        <w:t>on </w:t>
      </w:r>
      <w:r>
        <w:rPr>
          <w:sz w:val="20"/>
        </w:rPr>
        <w:t>an hourly basis, which may include but not be limited </w:t>
      </w:r>
      <w:r>
        <w:rPr>
          <w:spacing w:val="-3"/>
          <w:sz w:val="20"/>
        </w:rPr>
        <w:t>to </w:t>
      </w:r>
      <w:r>
        <w:rPr>
          <w:sz w:val="20"/>
        </w:rPr>
        <w:t>pilot projects, incidental, seasonal, remedial or continuous </w:t>
      </w:r>
      <w:r>
        <w:rPr>
          <w:spacing w:val="-4"/>
          <w:sz w:val="20"/>
        </w:rPr>
        <w:t>work. </w:t>
      </w:r>
      <w:r>
        <w:rPr>
          <w:sz w:val="20"/>
        </w:rPr>
        <w:t>The Contractor, under direction from </w:t>
      </w:r>
      <w:r>
        <w:rPr>
          <w:spacing w:val="-4"/>
          <w:sz w:val="20"/>
        </w:rPr>
        <w:t>the </w:t>
      </w:r>
      <w:r>
        <w:rPr>
          <w:sz w:val="20"/>
        </w:rPr>
        <w:t>Contract Administrator, shall commence hourly rate work within a reasonable length of time;</w:t>
      </w:r>
      <w:r>
        <w:rPr>
          <w:spacing w:val="-10"/>
          <w:sz w:val="20"/>
        </w:rPr>
        <w:t> </w:t>
      </w:r>
      <w:r>
        <w:rPr>
          <w:sz w:val="20"/>
        </w:rPr>
        <w:t>and</w:t>
      </w:r>
    </w:p>
    <w:p>
      <w:pPr>
        <w:pStyle w:val="ListParagraph"/>
        <w:numPr>
          <w:ilvl w:val="0"/>
          <w:numId w:val="64"/>
        </w:numPr>
        <w:tabs>
          <w:tab w:pos="1458" w:val="left" w:leader="none"/>
        </w:tabs>
        <w:spacing w:line="240" w:lineRule="auto" w:before="102" w:after="0"/>
        <w:ind w:left="1457" w:right="0" w:hanging="433"/>
        <w:jc w:val="left"/>
        <w:rPr>
          <w:sz w:val="20"/>
        </w:rPr>
      </w:pPr>
      <w:bookmarkStart w:name="_bookmark145" w:id="153"/>
      <w:bookmarkEnd w:id="153"/>
      <w:r>
        <w:rPr/>
      </w:r>
      <w:bookmarkStart w:name="_bookmark145" w:id="154"/>
      <w:bookmarkEnd w:id="154"/>
      <w:r>
        <w:rPr>
          <w:sz w:val="20"/>
        </w:rPr>
        <w:t>e</w:t>
      </w:r>
      <w:r>
        <w:rPr>
          <w:sz w:val="20"/>
        </w:rPr>
        <w:t>xtra work as authorized from time to time by </w:t>
      </w:r>
      <w:r>
        <w:rPr>
          <w:spacing w:val="-4"/>
          <w:sz w:val="20"/>
        </w:rPr>
        <w:t>the </w:t>
      </w:r>
      <w:r>
        <w:rPr>
          <w:sz w:val="20"/>
        </w:rPr>
        <w:t>Contract Administrator and/or</w:t>
      </w:r>
      <w:r>
        <w:rPr>
          <w:spacing w:val="-20"/>
          <w:sz w:val="20"/>
        </w:rPr>
        <w:t> </w:t>
      </w:r>
      <w:r>
        <w:rPr>
          <w:sz w:val="20"/>
        </w:rPr>
        <w:t>Users.</w:t>
      </w:r>
    </w:p>
    <w:p>
      <w:pPr>
        <w:pStyle w:val="BodyText"/>
        <w:spacing w:before="8"/>
        <w:rPr>
          <w:sz w:val="25"/>
        </w:rPr>
      </w:pPr>
    </w:p>
    <w:p>
      <w:pPr>
        <w:pStyle w:val="Heading1"/>
        <w:tabs>
          <w:tab w:pos="1025" w:val="left" w:leader="none"/>
        </w:tabs>
        <w:spacing w:before="1"/>
        <w:ind w:left="161"/>
      </w:pPr>
      <w:r>
        <w:rPr/>
        <w:t>E10.</w:t>
        <w:tab/>
        <w:t>ENVIRONMENTAL CLEAN-UP</w:t>
      </w:r>
    </w:p>
    <w:p>
      <w:pPr>
        <w:pStyle w:val="BodyText"/>
        <w:spacing w:before="6"/>
        <w:rPr>
          <w:b/>
          <w:sz w:val="17"/>
        </w:rPr>
      </w:pPr>
    </w:p>
    <w:p>
      <w:pPr>
        <w:pStyle w:val="BodyText"/>
        <w:tabs>
          <w:tab w:pos="1025" w:val="left" w:leader="none"/>
        </w:tabs>
        <w:ind w:left="1025" w:right="1849" w:hanging="865"/>
      </w:pPr>
      <w:r>
        <w:rPr/>
        <w:t>E10.1</w:t>
        <w:tab/>
        <w:t>The Contractor shall promptly </w:t>
      </w:r>
      <w:r>
        <w:rPr>
          <w:spacing w:val="-3"/>
        </w:rPr>
        <w:t>clean </w:t>
      </w:r>
      <w:r>
        <w:rPr>
          <w:spacing w:val="-4"/>
        </w:rPr>
        <w:t>and </w:t>
      </w:r>
      <w:r>
        <w:rPr/>
        <w:t>remediate any spills or leaks (solid or </w:t>
      </w:r>
      <w:r>
        <w:rPr>
          <w:spacing w:val="-3"/>
        </w:rPr>
        <w:t>liquid </w:t>
      </w:r>
      <w:r>
        <w:rPr/>
        <w:t>substances) that occur during the Work, including, without limitation, spills or leaks from Equipment.</w:t>
      </w:r>
    </w:p>
    <w:p>
      <w:pPr>
        <w:spacing w:after="0"/>
        <w:sectPr>
          <w:pgSz w:w="12240" w:h="15840"/>
          <w:pgMar w:header="440" w:footer="0" w:top="1160" w:bottom="280" w:left="1280" w:right="340"/>
        </w:sectPr>
      </w:pPr>
    </w:p>
    <w:p>
      <w:pPr>
        <w:pStyle w:val="BodyText"/>
        <w:spacing w:before="5"/>
        <w:rPr>
          <w:sz w:val="14"/>
        </w:rPr>
      </w:pPr>
    </w:p>
    <w:p>
      <w:pPr>
        <w:pStyle w:val="BodyText"/>
        <w:tabs>
          <w:tab w:pos="1023" w:val="left" w:leader="none"/>
        </w:tabs>
        <w:spacing w:before="95"/>
        <w:ind w:left="1024" w:right="1631" w:hanging="865"/>
      </w:pPr>
      <w:bookmarkStart w:name="_bookmark146" w:id="155"/>
      <w:bookmarkEnd w:id="155"/>
      <w:r>
        <w:rPr/>
      </w:r>
      <w:r>
        <w:rPr/>
        <w:t>E10.2</w:t>
        <w:tab/>
        <w:t>The Contractor is responsible for the immediate clean-up and reporting of any spillage </w:t>
      </w:r>
      <w:r>
        <w:rPr>
          <w:spacing w:val="3"/>
        </w:rPr>
        <w:t>or </w:t>
      </w:r>
      <w:r>
        <w:rPr/>
        <w:t>leakage of material from any Equipment (including any Collection Vehicle) or container, including but not limited to, any spillage or leakage which occurs during the transporting</w:t>
      </w:r>
      <w:r>
        <w:rPr>
          <w:spacing w:val="-38"/>
        </w:rPr>
        <w:t> </w:t>
      </w:r>
      <w:r>
        <w:rPr>
          <w:spacing w:val="3"/>
        </w:rPr>
        <w:t>of </w:t>
      </w:r>
      <w:r>
        <w:rPr/>
        <w:t>materials as</w:t>
      </w:r>
      <w:r>
        <w:rPr>
          <w:spacing w:val="-12"/>
        </w:rPr>
        <w:t> </w:t>
      </w:r>
      <w:r>
        <w:rPr/>
        <w:t>per:</w:t>
      </w:r>
    </w:p>
    <w:p>
      <w:pPr>
        <w:pStyle w:val="ListParagraph"/>
        <w:numPr>
          <w:ilvl w:val="0"/>
          <w:numId w:val="65"/>
        </w:numPr>
        <w:tabs>
          <w:tab w:pos="1457" w:val="left" w:leader="none"/>
        </w:tabs>
        <w:spacing w:line="240" w:lineRule="auto" w:before="103" w:after="0"/>
        <w:ind w:left="1456" w:right="0" w:hanging="433"/>
        <w:jc w:val="left"/>
        <w:rPr>
          <w:sz w:val="20"/>
        </w:rPr>
      </w:pPr>
      <w:r>
        <w:rPr>
          <w:sz w:val="20"/>
        </w:rPr>
        <w:t>Part 10 </w:t>
      </w:r>
      <w:r>
        <w:rPr>
          <w:spacing w:val="-3"/>
          <w:sz w:val="20"/>
        </w:rPr>
        <w:t>of </w:t>
      </w:r>
      <w:r>
        <w:rPr>
          <w:sz w:val="20"/>
        </w:rPr>
        <w:t>the Sewer By-law 106/2018</w:t>
      </w:r>
      <w:r>
        <w:rPr>
          <w:spacing w:val="-13"/>
          <w:sz w:val="20"/>
        </w:rPr>
        <w:t> </w:t>
      </w:r>
      <w:r>
        <w:rPr>
          <w:sz w:val="20"/>
        </w:rPr>
        <w:t>-</w:t>
      </w:r>
    </w:p>
    <w:p>
      <w:pPr>
        <w:pStyle w:val="BodyText"/>
        <w:spacing w:before="94"/>
        <w:ind w:left="1600" w:right="1106"/>
      </w:pPr>
      <w:hyperlink r:id="rId33">
        <w:r>
          <w:rPr>
            <w:color w:val="0000FF"/>
            <w:u w:val="single" w:color="0000FF"/>
          </w:rPr>
          <w:t>https://clkapps.winnipeg.ca/DMIS/docext/ViewDoc.asp?DocumentTypeId=1&amp;DocId=7460</w:t>
        </w:r>
      </w:hyperlink>
      <w:r>
        <w:rPr>
          <w:color w:val="0000FF"/>
        </w:rPr>
        <w:t> </w:t>
      </w:r>
      <w:hyperlink r:id="rId33">
        <w:r>
          <w:rPr>
            <w:color w:val="0000FF"/>
            <w:u w:val="single" w:color="0000FF"/>
          </w:rPr>
          <w:t>&amp;DocType=C</w:t>
        </w:r>
      </w:hyperlink>
    </w:p>
    <w:p>
      <w:pPr>
        <w:pStyle w:val="ListParagraph"/>
        <w:numPr>
          <w:ilvl w:val="0"/>
          <w:numId w:val="65"/>
        </w:numPr>
        <w:tabs>
          <w:tab w:pos="1457" w:val="left" w:leader="none"/>
        </w:tabs>
        <w:spacing w:line="240" w:lineRule="auto" w:before="101" w:after="0"/>
        <w:ind w:left="1455" w:right="1531" w:hanging="432"/>
        <w:jc w:val="left"/>
        <w:rPr>
          <w:sz w:val="20"/>
        </w:rPr>
      </w:pPr>
      <w:r>
        <w:rPr>
          <w:sz w:val="20"/>
        </w:rPr>
        <w:t>The Environmental Accident Reporting Regulation 439/87 -</w:t>
      </w:r>
      <w:bookmarkStart w:name="_bookmark147" w:id="156"/>
      <w:bookmarkEnd w:id="156"/>
      <w:r>
        <w:rPr>
          <w:sz w:val="20"/>
        </w:rPr>
      </w:r>
      <w:r>
        <w:rPr>
          <w:color w:val="0000FF"/>
          <w:sz w:val="20"/>
          <w:u w:val="single" w:color="0000FF"/>
        </w:rPr>
        <w:t> </w:t>
      </w:r>
      <w:hyperlink r:id="rId34">
        <w:r>
          <w:rPr>
            <w:color w:val="0000FF"/>
            <w:spacing w:val="-1"/>
            <w:sz w:val="20"/>
            <w:u w:val="single" w:color="0000FF"/>
          </w:rPr>
          <w:t>https://www.gov.mb.ca/conservation/envprograms/pdf/env_accident_reporting_reg.pdf</w:t>
        </w:r>
      </w:hyperlink>
    </w:p>
    <w:p>
      <w:pPr>
        <w:pStyle w:val="BodyText"/>
        <w:spacing w:before="7"/>
        <w:rPr>
          <w:sz w:val="17"/>
        </w:rPr>
      </w:pPr>
    </w:p>
    <w:p>
      <w:pPr>
        <w:pStyle w:val="BodyText"/>
        <w:tabs>
          <w:tab w:pos="1023" w:val="left" w:leader="none"/>
        </w:tabs>
        <w:ind w:left="1024" w:right="1309" w:hanging="865"/>
      </w:pPr>
      <w:r>
        <w:rPr/>
        <w:t>E10.3</w:t>
        <w:tab/>
        <w:t>Further </w:t>
      </w:r>
      <w:r>
        <w:rPr>
          <w:spacing w:val="-3"/>
        </w:rPr>
        <w:t>to </w:t>
      </w:r>
      <w:hyperlink w:history="true" w:anchor="_bookmark146">
        <w:r>
          <w:rPr/>
          <w:t>E10.2, </w:t>
        </w:r>
      </w:hyperlink>
      <w:r>
        <w:rPr/>
        <w:t>the material must be cleaned up, picked up, moved or otherwise remediated within three </w:t>
      </w:r>
      <w:r>
        <w:rPr>
          <w:spacing w:val="-3"/>
        </w:rPr>
        <w:t>(3) </w:t>
      </w:r>
      <w:r>
        <w:rPr/>
        <w:t>hours of becoming aware of </w:t>
      </w:r>
      <w:r>
        <w:rPr>
          <w:spacing w:val="-4"/>
        </w:rPr>
        <w:t>the </w:t>
      </w:r>
      <w:r>
        <w:rPr/>
        <w:t>spillage or a request from the </w:t>
      </w:r>
      <w:r>
        <w:rPr>
          <w:spacing w:val="-3"/>
        </w:rPr>
        <w:t>Contract </w:t>
      </w:r>
      <w:r>
        <w:rPr/>
        <w:t>Administrator, whichever is</w:t>
      </w:r>
      <w:r>
        <w:rPr>
          <w:spacing w:val="-5"/>
        </w:rPr>
        <w:t> </w:t>
      </w:r>
      <w:r>
        <w:rPr/>
        <w:t>sooner.</w:t>
      </w:r>
    </w:p>
    <w:p>
      <w:pPr>
        <w:pStyle w:val="BodyText"/>
        <w:tabs>
          <w:tab w:pos="1024" w:val="left" w:leader="none"/>
        </w:tabs>
        <w:spacing w:before="196"/>
        <w:ind w:left="1024" w:right="1107" w:hanging="865"/>
      </w:pPr>
      <w:r>
        <w:rPr/>
        <w:t>E10.4</w:t>
        <w:tab/>
        <w:t>If, </w:t>
      </w:r>
      <w:r>
        <w:rPr>
          <w:spacing w:val="-5"/>
        </w:rPr>
        <w:t>in </w:t>
      </w:r>
      <w:r>
        <w:rPr/>
        <w:t>the opinion of the Contract Administrator, the Contractor does not comply with </w:t>
      </w:r>
      <w:hyperlink w:history="true" w:anchor="_bookmark146">
        <w:r>
          <w:rPr/>
          <w:t>E10.2 </w:t>
        </w:r>
      </w:hyperlink>
      <w:r>
        <w:rPr/>
        <w:t>and </w:t>
      </w:r>
      <w:hyperlink w:history="true" w:anchor="_bookmark147">
        <w:r>
          <w:rPr/>
          <w:t>E10.3 </w:t>
        </w:r>
      </w:hyperlink>
      <w:r>
        <w:rPr/>
        <w:t>in a timely manner, the City may </w:t>
      </w:r>
      <w:r>
        <w:rPr>
          <w:spacing w:val="-3"/>
        </w:rPr>
        <w:t>clean </w:t>
      </w:r>
      <w:r>
        <w:rPr/>
        <w:t>up, pick up, move or otherwise remediate such material, and all </w:t>
      </w:r>
      <w:r>
        <w:rPr>
          <w:spacing w:val="-4"/>
        </w:rPr>
        <w:t>such </w:t>
      </w:r>
      <w:r>
        <w:rPr/>
        <w:t>amounts, costs and expenses incurred and/or paid </w:t>
      </w:r>
      <w:r>
        <w:rPr>
          <w:spacing w:val="-3"/>
        </w:rPr>
        <w:t>by </w:t>
      </w:r>
      <w:r>
        <w:rPr/>
        <w:t>the </w:t>
      </w:r>
      <w:r>
        <w:rPr>
          <w:spacing w:val="-3"/>
        </w:rPr>
        <w:t>City </w:t>
      </w:r>
      <w:r>
        <w:rPr/>
        <w:t>as certified by the Director </w:t>
      </w:r>
      <w:r>
        <w:rPr>
          <w:spacing w:val="-3"/>
        </w:rPr>
        <w:t>of </w:t>
      </w:r>
      <w:r>
        <w:rPr/>
        <w:t>the Water and Waste Department of the City of Winnipeg or designate (whose certificate </w:t>
      </w:r>
      <w:r>
        <w:rPr>
          <w:spacing w:val="-5"/>
        </w:rPr>
        <w:t>in </w:t>
      </w:r>
      <w:r>
        <w:rPr/>
        <w:t>that respect shall </w:t>
      </w:r>
      <w:r>
        <w:rPr>
          <w:spacing w:val="-3"/>
        </w:rPr>
        <w:t>be </w:t>
      </w:r>
      <w:r>
        <w:rPr/>
        <w:t>final and binding upon the parties), shall be paid by the Contractor to the </w:t>
      </w:r>
      <w:r>
        <w:rPr>
          <w:spacing w:val="-3"/>
        </w:rPr>
        <w:t>City on </w:t>
      </w:r>
      <w:r>
        <w:rPr/>
        <w:t>demand by </w:t>
      </w:r>
      <w:r>
        <w:rPr>
          <w:spacing w:val="-4"/>
        </w:rPr>
        <w:t>the </w:t>
      </w:r>
      <w:r>
        <w:rPr/>
        <w:t>City, or may be deducted from any payment owing  from the </w:t>
      </w:r>
      <w:r>
        <w:rPr>
          <w:spacing w:val="-3"/>
        </w:rPr>
        <w:t>City to </w:t>
      </w:r>
      <w:r>
        <w:rPr/>
        <w:t>the</w:t>
      </w:r>
      <w:r>
        <w:rPr>
          <w:spacing w:val="14"/>
        </w:rPr>
        <w:t> </w:t>
      </w:r>
      <w:r>
        <w:rPr/>
        <w:t>Contractor.</w:t>
      </w:r>
    </w:p>
    <w:p>
      <w:pPr>
        <w:pStyle w:val="BodyText"/>
        <w:spacing w:before="9"/>
        <w:rPr>
          <w:sz w:val="17"/>
        </w:rPr>
      </w:pPr>
    </w:p>
    <w:p>
      <w:pPr>
        <w:pStyle w:val="BodyText"/>
        <w:tabs>
          <w:tab w:pos="1024" w:val="left" w:leader="none"/>
        </w:tabs>
        <w:ind w:left="1024" w:right="1114" w:hanging="865"/>
      </w:pPr>
      <w:r>
        <w:rPr/>
        <w:t>E10.5</w:t>
        <w:tab/>
        <w:t>Spills, leakages, hazardous wastes and materials, including without limitation, residual</w:t>
      </w:r>
      <w:r>
        <w:rPr>
          <w:spacing w:val="-36"/>
        </w:rPr>
        <w:t> </w:t>
      </w:r>
      <w:r>
        <w:rPr/>
        <w:t>materials and liquids arising or resulting from Equipment cleaning, shall be disposed </w:t>
      </w:r>
      <w:r>
        <w:rPr>
          <w:spacing w:val="-3"/>
        </w:rPr>
        <w:t>of </w:t>
      </w:r>
      <w:r>
        <w:rPr/>
        <w:t>by </w:t>
      </w:r>
      <w:r>
        <w:rPr>
          <w:spacing w:val="-4"/>
        </w:rPr>
        <w:t>the </w:t>
      </w:r>
      <w:r>
        <w:rPr/>
        <w:t>Contractor in accordance </w:t>
      </w:r>
      <w:r>
        <w:rPr>
          <w:spacing w:val="-3"/>
        </w:rPr>
        <w:t>with </w:t>
      </w:r>
      <w:r>
        <w:rPr/>
        <w:t>applicable</w:t>
      </w:r>
      <w:r>
        <w:rPr>
          <w:spacing w:val="14"/>
        </w:rPr>
        <w:t> </w:t>
      </w:r>
      <w:r>
        <w:rPr/>
        <w:t>laws.</w:t>
      </w:r>
    </w:p>
    <w:p>
      <w:pPr>
        <w:pStyle w:val="BodyText"/>
        <w:tabs>
          <w:tab w:pos="1024" w:val="left" w:leader="none"/>
        </w:tabs>
        <w:spacing w:before="196"/>
        <w:ind w:left="1024" w:right="1643" w:hanging="865"/>
      </w:pPr>
      <w:r>
        <w:rPr/>
        <w:t>E10.6</w:t>
        <w:tab/>
        <w:t>In </w:t>
      </w:r>
      <w:r>
        <w:rPr>
          <w:spacing w:val="-4"/>
        </w:rPr>
        <w:t>the </w:t>
      </w:r>
      <w:r>
        <w:rPr/>
        <w:t>case of a fire occurring </w:t>
      </w:r>
      <w:r>
        <w:rPr>
          <w:spacing w:val="-5"/>
        </w:rPr>
        <w:t>in </w:t>
      </w:r>
      <w:r>
        <w:rPr/>
        <w:t>a Collection Vehicle and where the Contractor is forced to dump the </w:t>
      </w:r>
      <w:r>
        <w:rPr>
          <w:spacing w:val="-3"/>
        </w:rPr>
        <w:t>load </w:t>
      </w:r>
      <w:r>
        <w:rPr/>
        <w:t>at a location other than a Designated Facilities, </w:t>
      </w:r>
      <w:r>
        <w:rPr>
          <w:spacing w:val="-4"/>
        </w:rPr>
        <w:t>the </w:t>
      </w:r>
      <w:r>
        <w:rPr/>
        <w:t>Contractor shall be responsible for, and </w:t>
      </w:r>
      <w:r>
        <w:rPr>
          <w:spacing w:val="-3"/>
        </w:rPr>
        <w:t>shall </w:t>
      </w:r>
      <w:r>
        <w:rPr/>
        <w:t>clean </w:t>
      </w:r>
      <w:r>
        <w:rPr>
          <w:spacing w:val="-3"/>
        </w:rPr>
        <w:t>up </w:t>
      </w:r>
      <w:r>
        <w:rPr/>
        <w:t>the spillage, </w:t>
      </w:r>
      <w:r>
        <w:rPr>
          <w:spacing w:val="-3"/>
        </w:rPr>
        <w:t>as soon as </w:t>
      </w:r>
      <w:r>
        <w:rPr/>
        <w:t>it is safe to do</w:t>
      </w:r>
      <w:r>
        <w:rPr>
          <w:spacing w:val="25"/>
        </w:rPr>
        <w:t> </w:t>
      </w:r>
      <w:r>
        <w:rPr>
          <w:spacing w:val="-4"/>
        </w:rPr>
        <w:t>so.</w:t>
      </w:r>
    </w:p>
    <w:p>
      <w:pPr>
        <w:pStyle w:val="BodyText"/>
        <w:spacing w:before="7"/>
        <w:rPr>
          <w:sz w:val="17"/>
        </w:rPr>
      </w:pPr>
    </w:p>
    <w:p>
      <w:pPr>
        <w:pStyle w:val="BodyText"/>
        <w:tabs>
          <w:tab w:pos="1024" w:val="left" w:leader="none"/>
        </w:tabs>
        <w:ind w:left="1024" w:right="1282" w:hanging="865"/>
      </w:pPr>
      <w:r>
        <w:rPr/>
        <w:t>E10.7</w:t>
        <w:tab/>
        <w:t>The Contractor shall be liable for </w:t>
      </w:r>
      <w:r>
        <w:rPr>
          <w:spacing w:val="-4"/>
        </w:rPr>
        <w:t>and </w:t>
      </w:r>
      <w:r>
        <w:rPr/>
        <w:t>shall pay all fines, charges and/or penalties </w:t>
      </w:r>
      <w:r>
        <w:rPr>
          <w:spacing w:val="-3"/>
        </w:rPr>
        <w:t>levied </w:t>
      </w:r>
      <w:r>
        <w:rPr/>
        <w:t>under</w:t>
      </w:r>
      <w:bookmarkStart w:name="_bookmark148" w:id="157"/>
      <w:bookmarkEnd w:id="157"/>
      <w:r>
        <w:rPr/>
      </w:r>
      <w:r>
        <w:rPr/>
        <w:t> applicable</w:t>
      </w:r>
      <w:r>
        <w:rPr>
          <w:spacing w:val="4"/>
        </w:rPr>
        <w:t> </w:t>
      </w:r>
      <w:r>
        <w:rPr/>
        <w:t>laws.</w:t>
      </w:r>
    </w:p>
    <w:p>
      <w:pPr>
        <w:pStyle w:val="BodyText"/>
        <w:spacing w:before="5"/>
        <w:rPr>
          <w:sz w:val="26"/>
        </w:rPr>
      </w:pPr>
    </w:p>
    <w:p>
      <w:pPr>
        <w:pStyle w:val="Heading1"/>
        <w:tabs>
          <w:tab w:pos="1024" w:val="left" w:leader="none"/>
        </w:tabs>
        <w:ind w:left="1024" w:right="1504" w:hanging="865"/>
      </w:pPr>
      <w:r>
        <w:rPr/>
        <w:t>E11.</w:t>
        <w:tab/>
        <w:t>TEMPORARY OBSTRUCTIONS, IMPASSABLE ROADWAYS AND UNCONTROLLABLE CIRCUMSTANCES</w:t>
      </w:r>
    </w:p>
    <w:p>
      <w:pPr>
        <w:pStyle w:val="BodyText"/>
        <w:tabs>
          <w:tab w:pos="1024" w:val="left" w:leader="none"/>
        </w:tabs>
        <w:spacing w:before="195"/>
        <w:ind w:left="1024" w:right="1195" w:hanging="865"/>
      </w:pPr>
      <w:r>
        <w:rPr/>
        <w:t>E11.1</w:t>
        <w:tab/>
        <w:t>The Contractor shall not </w:t>
      </w:r>
      <w:r>
        <w:rPr>
          <w:spacing w:val="-3"/>
        </w:rPr>
        <w:t>have </w:t>
      </w:r>
      <w:r>
        <w:rPr/>
        <w:t>exclusive occupancy of the Site. </w:t>
      </w:r>
      <w:r>
        <w:rPr>
          <w:spacing w:val="-2"/>
        </w:rPr>
        <w:t>The </w:t>
      </w:r>
      <w:r>
        <w:rPr/>
        <w:t>Contractor </w:t>
      </w:r>
      <w:r>
        <w:rPr>
          <w:spacing w:val="-3"/>
        </w:rPr>
        <w:t>shall </w:t>
      </w:r>
      <w:r>
        <w:rPr/>
        <w:t>co-operate with other persons, entities or contractors </w:t>
      </w:r>
      <w:r>
        <w:rPr>
          <w:spacing w:val="-3"/>
        </w:rPr>
        <w:t>where </w:t>
      </w:r>
      <w:r>
        <w:rPr/>
        <w:t>necessary in order </w:t>
      </w:r>
      <w:r>
        <w:rPr>
          <w:spacing w:val="-3"/>
        </w:rPr>
        <w:t>to </w:t>
      </w:r>
      <w:r>
        <w:rPr/>
        <w:t>perform the Work, including</w:t>
      </w:r>
      <w:r>
        <w:rPr>
          <w:spacing w:val="-3"/>
        </w:rPr>
        <w:t> </w:t>
      </w:r>
      <w:r>
        <w:rPr/>
        <w:t>Collection.</w:t>
      </w:r>
    </w:p>
    <w:p>
      <w:pPr>
        <w:pStyle w:val="BodyText"/>
        <w:spacing w:before="7"/>
        <w:rPr>
          <w:sz w:val="17"/>
        </w:rPr>
      </w:pPr>
    </w:p>
    <w:p>
      <w:pPr>
        <w:pStyle w:val="BodyText"/>
        <w:tabs>
          <w:tab w:pos="1024" w:val="left" w:leader="none"/>
        </w:tabs>
        <w:ind w:left="1024" w:right="1137" w:hanging="865"/>
      </w:pPr>
      <w:r>
        <w:rPr/>
        <w:t>E11.2</w:t>
        <w:tab/>
        <w:t>The Contractor acknowledges and agrees that C15.1 and C15.2 </w:t>
      </w:r>
      <w:r>
        <w:rPr>
          <w:spacing w:val="-3"/>
        </w:rPr>
        <w:t>do </w:t>
      </w:r>
      <w:r>
        <w:rPr/>
        <w:t>not apply </w:t>
      </w:r>
      <w:r>
        <w:rPr>
          <w:spacing w:val="-3"/>
        </w:rPr>
        <w:t>to this </w:t>
      </w:r>
      <w:r>
        <w:rPr/>
        <w:t>Contract </w:t>
      </w:r>
      <w:r>
        <w:rPr>
          <w:spacing w:val="3"/>
        </w:rPr>
        <w:t>or </w:t>
      </w:r>
      <w:r>
        <w:rPr/>
        <w:t>to </w:t>
      </w:r>
      <w:r>
        <w:rPr>
          <w:spacing w:val="-4"/>
        </w:rPr>
        <w:t>the</w:t>
      </w:r>
      <w:r>
        <w:rPr>
          <w:spacing w:val="2"/>
        </w:rPr>
        <w:t> </w:t>
      </w:r>
      <w:r>
        <w:rPr/>
        <w:t>Work.</w:t>
      </w:r>
    </w:p>
    <w:p>
      <w:pPr>
        <w:pStyle w:val="BodyText"/>
        <w:spacing w:before="1"/>
        <w:rPr>
          <w:sz w:val="18"/>
        </w:rPr>
      </w:pPr>
    </w:p>
    <w:p>
      <w:pPr>
        <w:pStyle w:val="BodyText"/>
        <w:tabs>
          <w:tab w:pos="1024" w:val="left" w:leader="none"/>
        </w:tabs>
        <w:spacing w:line="232" w:lineRule="auto" w:before="1"/>
        <w:ind w:left="1024" w:right="1108" w:hanging="865"/>
      </w:pPr>
      <w:r>
        <w:rPr/>
        <w:t>E11.3</w:t>
        <w:tab/>
        <w:t>As </w:t>
      </w:r>
      <w:r>
        <w:rPr>
          <w:spacing w:val="-3"/>
        </w:rPr>
        <w:t>used </w:t>
      </w:r>
      <w:r>
        <w:rPr/>
        <w:t>in the Contract, “Temporary Obstruction” means a short term-obstruction </w:t>
      </w:r>
      <w:r>
        <w:rPr>
          <w:spacing w:val="-3"/>
        </w:rPr>
        <w:t>of </w:t>
      </w:r>
      <w:r>
        <w:rPr/>
        <w:t>access to a Collection Point(s) for reasons attributable</w:t>
      </w:r>
      <w:r>
        <w:rPr>
          <w:spacing w:val="-7"/>
        </w:rPr>
        <w:t> </w:t>
      </w:r>
      <w:r>
        <w:rPr/>
        <w:t>to:</w:t>
      </w:r>
    </w:p>
    <w:p>
      <w:pPr>
        <w:pStyle w:val="ListParagraph"/>
        <w:numPr>
          <w:ilvl w:val="1"/>
          <w:numId w:val="65"/>
        </w:numPr>
        <w:tabs>
          <w:tab w:pos="2465" w:val="left" w:leader="none"/>
        </w:tabs>
        <w:spacing w:line="240" w:lineRule="auto" w:before="59" w:after="0"/>
        <w:ind w:left="2464" w:right="0" w:hanging="289"/>
        <w:jc w:val="left"/>
        <w:rPr>
          <w:sz w:val="20"/>
        </w:rPr>
      </w:pPr>
      <w:r>
        <w:rPr>
          <w:sz w:val="20"/>
        </w:rPr>
        <w:t>emergency motor vehicles or other motor vehicles parked </w:t>
      </w:r>
      <w:r>
        <w:rPr>
          <w:spacing w:val="-5"/>
          <w:sz w:val="20"/>
        </w:rPr>
        <w:t>in </w:t>
      </w:r>
      <w:r>
        <w:rPr>
          <w:sz w:val="20"/>
        </w:rPr>
        <w:t>traffic</w:t>
      </w:r>
      <w:r>
        <w:rPr>
          <w:spacing w:val="-4"/>
          <w:sz w:val="20"/>
        </w:rPr>
        <w:t> </w:t>
      </w:r>
      <w:r>
        <w:rPr>
          <w:sz w:val="20"/>
        </w:rPr>
        <w:t>lanes;</w:t>
      </w:r>
    </w:p>
    <w:p>
      <w:pPr>
        <w:pStyle w:val="ListParagraph"/>
        <w:numPr>
          <w:ilvl w:val="1"/>
          <w:numId w:val="65"/>
        </w:numPr>
        <w:tabs>
          <w:tab w:pos="2465" w:val="left" w:leader="none"/>
        </w:tabs>
        <w:spacing w:line="240" w:lineRule="auto" w:before="65" w:after="0"/>
        <w:ind w:left="2464" w:right="0" w:hanging="289"/>
        <w:jc w:val="left"/>
        <w:rPr>
          <w:sz w:val="20"/>
        </w:rPr>
      </w:pPr>
      <w:r>
        <w:rPr>
          <w:sz w:val="20"/>
        </w:rPr>
        <w:t>construction sites indicated with local access only signs;</w:t>
      </w:r>
      <w:r>
        <w:rPr>
          <w:spacing w:val="-9"/>
          <w:sz w:val="20"/>
        </w:rPr>
        <w:t> </w:t>
      </w:r>
      <w:r>
        <w:rPr>
          <w:sz w:val="20"/>
        </w:rPr>
        <w:t>and</w:t>
      </w:r>
    </w:p>
    <w:p>
      <w:pPr>
        <w:pStyle w:val="ListParagraph"/>
        <w:numPr>
          <w:ilvl w:val="1"/>
          <w:numId w:val="65"/>
        </w:numPr>
        <w:tabs>
          <w:tab w:pos="2465" w:val="left" w:leader="none"/>
        </w:tabs>
        <w:spacing w:line="240" w:lineRule="auto" w:before="58" w:after="0"/>
        <w:ind w:left="2464" w:right="1972" w:hanging="289"/>
        <w:jc w:val="left"/>
        <w:rPr>
          <w:sz w:val="20"/>
        </w:rPr>
      </w:pPr>
      <w:r>
        <w:rPr>
          <w:sz w:val="20"/>
        </w:rPr>
        <w:t>other similar and like causes, but </w:t>
      </w:r>
      <w:r>
        <w:rPr>
          <w:spacing w:val="-3"/>
          <w:sz w:val="20"/>
        </w:rPr>
        <w:t>at </w:t>
      </w:r>
      <w:r>
        <w:rPr>
          <w:sz w:val="20"/>
        </w:rPr>
        <w:t>all times excluding an Impassable Roadway.</w:t>
      </w:r>
    </w:p>
    <w:p>
      <w:pPr>
        <w:pStyle w:val="BodyText"/>
        <w:spacing w:before="7"/>
        <w:rPr>
          <w:sz w:val="17"/>
        </w:rPr>
      </w:pPr>
    </w:p>
    <w:p>
      <w:pPr>
        <w:pStyle w:val="BodyText"/>
        <w:tabs>
          <w:tab w:pos="1024" w:val="left" w:leader="none"/>
        </w:tabs>
        <w:ind w:left="1024" w:right="1094" w:hanging="865"/>
      </w:pPr>
      <w:bookmarkStart w:name="_bookmark149" w:id="158"/>
      <w:bookmarkEnd w:id="158"/>
      <w:r>
        <w:rPr/>
      </w:r>
      <w:r>
        <w:rPr/>
        <w:t>E11.4</w:t>
        <w:tab/>
        <w:t>In </w:t>
      </w:r>
      <w:r>
        <w:rPr>
          <w:spacing w:val="-4"/>
        </w:rPr>
        <w:t>the </w:t>
      </w:r>
      <w:r>
        <w:rPr/>
        <w:t>event that the Contractor encounters a Temporary Obstruction, the Contractor shall return at </w:t>
      </w:r>
      <w:r>
        <w:rPr>
          <w:spacing w:val="-4"/>
        </w:rPr>
        <w:t>the </w:t>
      </w:r>
      <w:r>
        <w:rPr/>
        <w:t>end </w:t>
      </w:r>
      <w:r>
        <w:rPr>
          <w:spacing w:val="-3"/>
        </w:rPr>
        <w:t>of </w:t>
      </w:r>
      <w:r>
        <w:rPr/>
        <w:t>the same Collection </w:t>
      </w:r>
      <w:r>
        <w:rPr>
          <w:spacing w:val="-2"/>
        </w:rPr>
        <w:t>Day </w:t>
      </w:r>
      <w:r>
        <w:rPr>
          <w:spacing w:val="-3"/>
        </w:rPr>
        <w:t>to </w:t>
      </w:r>
      <w:r>
        <w:rPr/>
        <w:t>the location </w:t>
      </w:r>
      <w:r>
        <w:rPr>
          <w:spacing w:val="-3"/>
        </w:rPr>
        <w:t>where </w:t>
      </w:r>
      <w:r>
        <w:rPr>
          <w:spacing w:val="-4"/>
        </w:rPr>
        <w:t>the </w:t>
      </w:r>
      <w:r>
        <w:rPr/>
        <w:t>Temporary Obstruction was encountered </w:t>
      </w:r>
      <w:r>
        <w:rPr>
          <w:spacing w:val="-4"/>
        </w:rPr>
        <w:t>and </w:t>
      </w:r>
      <w:r>
        <w:rPr/>
        <w:t>shall engage Collection until complete. </w:t>
      </w:r>
      <w:r>
        <w:rPr>
          <w:spacing w:val="-3"/>
        </w:rPr>
        <w:t>If </w:t>
      </w:r>
      <w:r>
        <w:rPr/>
        <w:t>the Temporary Obstruction remains, the Contractor </w:t>
      </w:r>
      <w:r>
        <w:rPr>
          <w:spacing w:val="-3"/>
        </w:rPr>
        <w:t>shall </w:t>
      </w:r>
      <w:r>
        <w:rPr/>
        <w:t>notify the Contract Administrator, and the Contractor shall </w:t>
      </w:r>
      <w:r>
        <w:rPr>
          <w:spacing w:val="-3"/>
        </w:rPr>
        <w:t>return </w:t>
      </w:r>
      <w:r>
        <w:rPr/>
        <w:t>and engage affected Collection at the beginning of </w:t>
      </w:r>
      <w:r>
        <w:rPr>
          <w:spacing w:val="-4"/>
        </w:rPr>
        <w:t>the </w:t>
      </w:r>
      <w:r>
        <w:rPr/>
        <w:t>next Collection Day. </w:t>
      </w:r>
      <w:r>
        <w:rPr>
          <w:spacing w:val="-3"/>
        </w:rPr>
        <w:t>If </w:t>
      </w:r>
      <w:r>
        <w:rPr/>
        <w:t>on </w:t>
      </w:r>
      <w:r>
        <w:rPr>
          <w:spacing w:val="-4"/>
        </w:rPr>
        <w:t>such </w:t>
      </w:r>
      <w:r>
        <w:rPr/>
        <w:t>next  Collection </w:t>
      </w:r>
      <w:r>
        <w:rPr>
          <w:spacing w:val="-2"/>
        </w:rPr>
        <w:t>Day </w:t>
      </w:r>
      <w:r>
        <w:rPr/>
        <w:t>the Temporary Obstruction </w:t>
      </w:r>
      <w:r>
        <w:rPr>
          <w:spacing w:val="-3"/>
        </w:rPr>
        <w:t>still </w:t>
      </w:r>
      <w:r>
        <w:rPr/>
        <w:t>exists, the Contractor shall immediately notify the Contract Administrator </w:t>
      </w:r>
      <w:r>
        <w:rPr>
          <w:spacing w:val="-3"/>
        </w:rPr>
        <w:t>to </w:t>
      </w:r>
      <w:r>
        <w:rPr/>
        <w:t>obtain the further direction </w:t>
      </w:r>
      <w:r>
        <w:rPr>
          <w:spacing w:val="-3"/>
        </w:rPr>
        <w:t>of </w:t>
      </w:r>
      <w:r>
        <w:rPr/>
        <w:t>the Contract</w:t>
      </w:r>
      <w:r>
        <w:rPr>
          <w:spacing w:val="-16"/>
        </w:rPr>
        <w:t> </w:t>
      </w:r>
      <w:r>
        <w:rPr/>
        <w:t>Administrator.</w:t>
      </w:r>
    </w:p>
    <w:p>
      <w:pPr>
        <w:spacing w:after="0"/>
        <w:sectPr>
          <w:pgSz w:w="12240" w:h="15840"/>
          <w:pgMar w:header="440" w:footer="0" w:top="1160" w:bottom="280" w:left="1280" w:right="340"/>
        </w:sectPr>
      </w:pPr>
    </w:p>
    <w:p>
      <w:pPr>
        <w:pStyle w:val="BodyText"/>
        <w:spacing w:before="5"/>
        <w:rPr>
          <w:sz w:val="14"/>
        </w:rPr>
      </w:pPr>
    </w:p>
    <w:p>
      <w:pPr>
        <w:pStyle w:val="BodyText"/>
        <w:tabs>
          <w:tab w:pos="1023" w:val="left" w:leader="none"/>
        </w:tabs>
        <w:spacing w:before="95"/>
        <w:ind w:left="1024" w:right="1238" w:hanging="865"/>
      </w:pPr>
      <w:r>
        <w:rPr/>
        <w:t>E11.5</w:t>
        <w:tab/>
        <w:t>As </w:t>
      </w:r>
      <w:r>
        <w:rPr>
          <w:spacing w:val="-3"/>
        </w:rPr>
        <w:t>used </w:t>
      </w:r>
      <w:r>
        <w:rPr/>
        <w:t>in the Contract “Impassable Roadway” means a discrete part of a roadway that is temporarily impassable due </w:t>
      </w:r>
      <w:r>
        <w:rPr>
          <w:spacing w:val="-3"/>
        </w:rPr>
        <w:t>to an </w:t>
      </w:r>
      <w:r>
        <w:rPr/>
        <w:t>act of God (such as a flood, </w:t>
      </w:r>
      <w:r>
        <w:rPr>
          <w:spacing w:val="-3"/>
        </w:rPr>
        <w:t>an </w:t>
      </w:r>
      <w:r>
        <w:rPr/>
        <w:t>exceptionally </w:t>
      </w:r>
      <w:r>
        <w:rPr>
          <w:spacing w:val="-3"/>
        </w:rPr>
        <w:t>heavy </w:t>
      </w:r>
      <w:r>
        <w:rPr/>
        <w:t>snowfall, extreme weather event, collapsed pavement or a tornado) or any other cause which, </w:t>
      </w:r>
      <w:r>
        <w:rPr>
          <w:spacing w:val="-5"/>
        </w:rPr>
        <w:t>in </w:t>
      </w:r>
      <w:r>
        <w:rPr/>
        <w:t>the Contract Administrator’s sole discretion, makes a discrete part </w:t>
      </w:r>
      <w:r>
        <w:rPr>
          <w:spacing w:val="-3"/>
        </w:rPr>
        <w:t>of </w:t>
      </w:r>
      <w:r>
        <w:rPr/>
        <w:t>a roadway </w:t>
      </w:r>
      <w:r>
        <w:rPr>
          <w:spacing w:val="-3"/>
        </w:rPr>
        <w:t>temporarily </w:t>
      </w:r>
      <w:r>
        <w:rPr/>
        <w:t>impassable. The Contract Administrator’s decision </w:t>
      </w:r>
      <w:r>
        <w:rPr>
          <w:spacing w:val="-4"/>
        </w:rPr>
        <w:t>and </w:t>
      </w:r>
      <w:r>
        <w:rPr/>
        <w:t>declaration regarding </w:t>
      </w:r>
      <w:r>
        <w:rPr>
          <w:spacing w:val="-4"/>
        </w:rPr>
        <w:t>the </w:t>
      </w:r>
      <w:r>
        <w:rPr/>
        <w:t>existence </w:t>
      </w:r>
      <w:r>
        <w:rPr>
          <w:spacing w:val="3"/>
        </w:rPr>
        <w:t>or </w:t>
      </w:r>
      <w:r>
        <w:rPr/>
        <w:t>not, or the continued existence or not, of </w:t>
      </w:r>
      <w:r>
        <w:rPr>
          <w:spacing w:val="-3"/>
        </w:rPr>
        <w:t>an </w:t>
      </w:r>
      <w:r>
        <w:rPr/>
        <w:t>Impassable Roadway, is</w:t>
      </w:r>
      <w:r>
        <w:rPr>
          <w:spacing w:val="-9"/>
        </w:rPr>
        <w:t> </w:t>
      </w:r>
      <w:r>
        <w:rPr/>
        <w:t>final.</w:t>
      </w:r>
    </w:p>
    <w:p>
      <w:pPr>
        <w:pStyle w:val="BodyText"/>
        <w:tabs>
          <w:tab w:pos="1024" w:val="left" w:leader="none"/>
        </w:tabs>
        <w:spacing w:before="197"/>
        <w:ind w:left="1024" w:right="1220" w:hanging="865"/>
      </w:pPr>
      <w:r>
        <w:rPr/>
        <w:t>E11.6</w:t>
        <w:tab/>
        <w:t>In </w:t>
      </w:r>
      <w:r>
        <w:rPr>
          <w:spacing w:val="-4"/>
        </w:rPr>
        <w:t>the </w:t>
      </w:r>
      <w:r>
        <w:rPr/>
        <w:t>event that the Contract Administrator declares the existence </w:t>
      </w:r>
      <w:r>
        <w:rPr>
          <w:spacing w:val="-3"/>
        </w:rPr>
        <w:t>of an Impassable </w:t>
      </w:r>
      <w:r>
        <w:rPr/>
        <w:t>Roadway, in the sole discretion of </w:t>
      </w:r>
      <w:r>
        <w:rPr>
          <w:spacing w:val="-4"/>
        </w:rPr>
        <w:t>the </w:t>
      </w:r>
      <w:r>
        <w:rPr/>
        <w:t>Contract Administrator</w:t>
      </w:r>
      <w:r>
        <w:rPr>
          <w:spacing w:val="9"/>
        </w:rPr>
        <w:t> </w:t>
      </w:r>
      <w:r>
        <w:rPr/>
        <w:t>either:</w:t>
      </w:r>
    </w:p>
    <w:p>
      <w:pPr>
        <w:pStyle w:val="ListParagraph"/>
        <w:numPr>
          <w:ilvl w:val="0"/>
          <w:numId w:val="66"/>
        </w:numPr>
        <w:tabs>
          <w:tab w:pos="1457" w:val="left" w:leader="none"/>
        </w:tabs>
        <w:spacing w:line="240" w:lineRule="auto" w:before="102" w:after="0"/>
        <w:ind w:left="1456" w:right="1112" w:hanging="433"/>
        <w:jc w:val="left"/>
        <w:rPr>
          <w:sz w:val="20"/>
        </w:rPr>
      </w:pPr>
      <w:bookmarkStart w:name="_bookmark151" w:id="159"/>
      <w:bookmarkEnd w:id="159"/>
      <w:r>
        <w:rPr/>
      </w:r>
      <w:bookmarkStart w:name="_bookmark151" w:id="160"/>
      <w:bookmarkEnd w:id="160"/>
      <w:r>
        <w:rPr>
          <w:sz w:val="20"/>
        </w:rPr>
        <w:t>t</w:t>
      </w:r>
      <w:r>
        <w:rPr>
          <w:sz w:val="20"/>
        </w:rPr>
        <w:t>he Contractor and Contract Administrator may mutually agree on a temporary Collection Point where the Solid Waste Material </w:t>
      </w:r>
      <w:r>
        <w:rPr>
          <w:spacing w:val="-2"/>
          <w:sz w:val="20"/>
        </w:rPr>
        <w:t>can </w:t>
      </w:r>
      <w:r>
        <w:rPr>
          <w:spacing w:val="-3"/>
          <w:sz w:val="20"/>
        </w:rPr>
        <w:t>be </w:t>
      </w:r>
      <w:r>
        <w:rPr>
          <w:sz w:val="20"/>
        </w:rPr>
        <w:t>Collected by the Contractor and a method for the Collection of affected Solid Waste Material </w:t>
      </w:r>
      <w:r>
        <w:rPr>
          <w:spacing w:val="-4"/>
          <w:sz w:val="20"/>
        </w:rPr>
        <w:t>from </w:t>
      </w:r>
      <w:r>
        <w:rPr>
          <w:sz w:val="20"/>
        </w:rPr>
        <w:t>the Impassable Roadway, and </w:t>
      </w:r>
      <w:r>
        <w:rPr>
          <w:spacing w:val="2"/>
          <w:sz w:val="20"/>
        </w:rPr>
        <w:t>the </w:t>
      </w:r>
      <w:r>
        <w:rPr>
          <w:sz w:val="20"/>
        </w:rPr>
        <w:t>Contractor shall Collect </w:t>
      </w:r>
      <w:r>
        <w:rPr>
          <w:spacing w:val="-4"/>
          <w:sz w:val="20"/>
        </w:rPr>
        <w:t>such </w:t>
      </w:r>
      <w:r>
        <w:rPr>
          <w:sz w:val="20"/>
        </w:rPr>
        <w:t>Solid Waste Material </w:t>
      </w:r>
      <w:r>
        <w:rPr>
          <w:spacing w:val="-5"/>
          <w:sz w:val="20"/>
        </w:rPr>
        <w:t>in </w:t>
      </w:r>
      <w:r>
        <w:rPr>
          <w:sz w:val="20"/>
        </w:rPr>
        <w:t>accordance with any such  agreement. The Contractor shall be paid only for </w:t>
      </w:r>
      <w:r>
        <w:rPr>
          <w:spacing w:val="-4"/>
          <w:sz w:val="20"/>
        </w:rPr>
        <w:t>such </w:t>
      </w:r>
      <w:r>
        <w:rPr>
          <w:sz w:val="20"/>
        </w:rPr>
        <w:t>Extra Work in accordance </w:t>
      </w:r>
      <w:r>
        <w:rPr>
          <w:spacing w:val="-3"/>
          <w:sz w:val="20"/>
        </w:rPr>
        <w:t>with </w:t>
      </w:r>
      <w:r>
        <w:rPr>
          <w:sz w:val="20"/>
        </w:rPr>
        <w:t>Form B: Prices; provided further that </w:t>
      </w:r>
      <w:r>
        <w:rPr>
          <w:spacing w:val="-4"/>
          <w:sz w:val="20"/>
        </w:rPr>
        <w:t>the </w:t>
      </w:r>
      <w:r>
        <w:rPr>
          <w:sz w:val="20"/>
        </w:rPr>
        <w:t>Extra Work shall be that </w:t>
      </w:r>
      <w:r>
        <w:rPr>
          <w:spacing w:val="-3"/>
          <w:sz w:val="20"/>
        </w:rPr>
        <w:t>work </w:t>
      </w:r>
      <w:r>
        <w:rPr>
          <w:sz w:val="20"/>
        </w:rPr>
        <w:t>which is </w:t>
      </w:r>
      <w:r>
        <w:rPr>
          <w:spacing w:val="-3"/>
          <w:sz w:val="20"/>
        </w:rPr>
        <w:t>required </w:t>
      </w:r>
      <w:r>
        <w:rPr>
          <w:sz w:val="20"/>
        </w:rPr>
        <w:t>by the Contractor to move Solid Waste Material from the original Collection Point </w:t>
      </w:r>
      <w:r>
        <w:rPr>
          <w:spacing w:val="-3"/>
          <w:sz w:val="20"/>
        </w:rPr>
        <w:t>to </w:t>
      </w:r>
      <w:r>
        <w:rPr>
          <w:sz w:val="20"/>
        </w:rPr>
        <w:t>the agreed</w:t>
      </w:r>
      <w:bookmarkStart w:name="_bookmark150" w:id="161"/>
      <w:bookmarkEnd w:id="161"/>
      <w:r>
        <w:rPr>
          <w:sz w:val="20"/>
        </w:rPr>
      </w:r>
      <w:r>
        <w:rPr>
          <w:sz w:val="20"/>
        </w:rPr>
        <w:t> temporary Collection Point;</w:t>
      </w:r>
      <w:r>
        <w:rPr>
          <w:spacing w:val="1"/>
          <w:sz w:val="20"/>
        </w:rPr>
        <w:t> </w:t>
      </w:r>
      <w:r>
        <w:rPr>
          <w:spacing w:val="3"/>
          <w:sz w:val="20"/>
        </w:rPr>
        <w:t>or</w:t>
      </w:r>
    </w:p>
    <w:p>
      <w:pPr>
        <w:pStyle w:val="ListParagraph"/>
        <w:numPr>
          <w:ilvl w:val="0"/>
          <w:numId w:val="66"/>
        </w:numPr>
        <w:tabs>
          <w:tab w:pos="1457" w:val="left" w:leader="none"/>
        </w:tabs>
        <w:spacing w:line="237" w:lineRule="auto" w:before="106" w:after="0"/>
        <w:ind w:left="1456" w:right="1864" w:hanging="433"/>
        <w:jc w:val="left"/>
        <w:rPr>
          <w:sz w:val="20"/>
        </w:rPr>
      </w:pPr>
      <w:r>
        <w:rPr>
          <w:sz w:val="20"/>
        </w:rPr>
        <w:t>Collection from affected Collection Points for impacted customers may, in the sole discretion of the Contract Administrator, </w:t>
      </w:r>
      <w:r>
        <w:rPr>
          <w:spacing w:val="-3"/>
          <w:sz w:val="20"/>
        </w:rPr>
        <w:t>be </w:t>
      </w:r>
      <w:r>
        <w:rPr>
          <w:sz w:val="20"/>
        </w:rPr>
        <w:t>suspended on notice from the Contract</w:t>
      </w:r>
      <w:bookmarkStart w:name="_bookmark152" w:id="162"/>
      <w:bookmarkEnd w:id="162"/>
      <w:r>
        <w:rPr>
          <w:sz w:val="20"/>
        </w:rPr>
      </w:r>
      <w:r>
        <w:rPr>
          <w:sz w:val="20"/>
        </w:rPr>
        <w:t> Administrator </w:t>
      </w:r>
      <w:r>
        <w:rPr>
          <w:spacing w:val="-3"/>
          <w:sz w:val="20"/>
        </w:rPr>
        <w:t>to </w:t>
      </w:r>
      <w:r>
        <w:rPr>
          <w:sz w:val="20"/>
        </w:rPr>
        <w:t>the Contractor;</w:t>
      </w:r>
      <w:r>
        <w:rPr>
          <w:spacing w:val="7"/>
          <w:sz w:val="20"/>
        </w:rPr>
        <w:t> </w:t>
      </w:r>
      <w:r>
        <w:rPr>
          <w:sz w:val="20"/>
        </w:rPr>
        <w:t>and</w:t>
      </w:r>
    </w:p>
    <w:p>
      <w:pPr>
        <w:pStyle w:val="ListParagraph"/>
        <w:numPr>
          <w:ilvl w:val="0"/>
          <w:numId w:val="66"/>
        </w:numPr>
        <w:tabs>
          <w:tab w:pos="1457" w:val="left" w:leader="none"/>
        </w:tabs>
        <w:spacing w:line="240" w:lineRule="auto" w:before="100" w:after="0"/>
        <w:ind w:left="1456" w:right="1350" w:hanging="433"/>
        <w:jc w:val="left"/>
        <w:rPr>
          <w:sz w:val="20"/>
        </w:rPr>
      </w:pPr>
      <w:r>
        <w:rPr>
          <w:sz w:val="20"/>
        </w:rPr>
        <w:t>the Contractor </w:t>
      </w:r>
      <w:r>
        <w:rPr>
          <w:spacing w:val="-3"/>
          <w:sz w:val="20"/>
        </w:rPr>
        <w:t>shall </w:t>
      </w:r>
      <w:r>
        <w:rPr>
          <w:sz w:val="20"/>
        </w:rPr>
        <w:t>resume Collection, in accordance </w:t>
      </w:r>
      <w:r>
        <w:rPr>
          <w:spacing w:val="-3"/>
          <w:sz w:val="20"/>
        </w:rPr>
        <w:t>with </w:t>
      </w:r>
      <w:r>
        <w:rPr>
          <w:sz w:val="20"/>
        </w:rPr>
        <w:t>the Contract, as </w:t>
      </w:r>
      <w:r>
        <w:rPr>
          <w:spacing w:val="-3"/>
          <w:sz w:val="20"/>
        </w:rPr>
        <w:t>soon as </w:t>
      </w:r>
      <w:r>
        <w:rPr>
          <w:sz w:val="20"/>
        </w:rPr>
        <w:t>possible after receipt of a notice </w:t>
      </w:r>
      <w:r>
        <w:rPr>
          <w:spacing w:val="-4"/>
          <w:sz w:val="20"/>
        </w:rPr>
        <w:t>from </w:t>
      </w:r>
      <w:r>
        <w:rPr>
          <w:sz w:val="20"/>
        </w:rPr>
        <w:t>the Contract Administrator that declares the end </w:t>
      </w:r>
      <w:r>
        <w:rPr>
          <w:spacing w:val="3"/>
          <w:sz w:val="20"/>
        </w:rPr>
        <w:t>of </w:t>
      </w:r>
      <w:r>
        <w:rPr>
          <w:sz w:val="20"/>
        </w:rPr>
        <w:t>the existence of the Impassable</w:t>
      </w:r>
      <w:r>
        <w:rPr>
          <w:spacing w:val="-16"/>
          <w:sz w:val="20"/>
        </w:rPr>
        <w:t> </w:t>
      </w:r>
      <w:r>
        <w:rPr>
          <w:sz w:val="20"/>
        </w:rPr>
        <w:t>Roadway.</w:t>
      </w:r>
    </w:p>
    <w:p>
      <w:pPr>
        <w:pStyle w:val="BodyText"/>
        <w:spacing w:before="7"/>
        <w:rPr>
          <w:sz w:val="17"/>
        </w:rPr>
      </w:pPr>
    </w:p>
    <w:p>
      <w:pPr>
        <w:pStyle w:val="BodyText"/>
        <w:tabs>
          <w:tab w:pos="1024" w:val="left" w:leader="none"/>
        </w:tabs>
        <w:spacing w:before="1"/>
        <w:ind w:left="1024" w:right="1334" w:hanging="865"/>
      </w:pPr>
      <w:r>
        <w:rPr/>
        <w:t>E11.7</w:t>
        <w:tab/>
        <w:t>The Contractor shall </w:t>
      </w:r>
      <w:r>
        <w:rPr>
          <w:spacing w:val="-3"/>
        </w:rPr>
        <w:t>take </w:t>
      </w:r>
      <w:r>
        <w:rPr/>
        <w:t>note that, even with the existence of an Impassable Roadway declared by the Contract Administrator, the Contractor shall be required to, and </w:t>
      </w:r>
      <w:r>
        <w:rPr>
          <w:spacing w:val="-3"/>
        </w:rPr>
        <w:t>shall, </w:t>
      </w:r>
      <w:r>
        <w:rPr/>
        <w:t>perform the Work and shall Collect from any </w:t>
      </w:r>
      <w:r>
        <w:rPr>
          <w:spacing w:val="-4"/>
        </w:rPr>
        <w:t>and </w:t>
      </w:r>
      <w:r>
        <w:rPr/>
        <w:t>all roadways that </w:t>
      </w:r>
      <w:r>
        <w:rPr>
          <w:spacing w:val="-3"/>
        </w:rPr>
        <w:t>are </w:t>
      </w:r>
      <w:r>
        <w:rPr/>
        <w:t>capable </w:t>
      </w:r>
      <w:r>
        <w:rPr>
          <w:spacing w:val="-3"/>
        </w:rPr>
        <w:t>to </w:t>
      </w:r>
      <w:r>
        <w:rPr/>
        <w:t>be serviced </w:t>
      </w:r>
      <w:r>
        <w:rPr>
          <w:spacing w:val="3"/>
        </w:rPr>
        <w:t>by </w:t>
      </w:r>
      <w:r>
        <w:rPr/>
        <w:t>Collection.</w:t>
      </w:r>
    </w:p>
    <w:p>
      <w:pPr>
        <w:pStyle w:val="BodyText"/>
        <w:tabs>
          <w:tab w:pos="1024" w:val="left" w:leader="none"/>
        </w:tabs>
        <w:spacing w:before="196"/>
        <w:ind w:left="160"/>
      </w:pPr>
      <w:r>
        <w:rPr/>
        <w:t>E11.8</w:t>
        <w:tab/>
        <w:t>In </w:t>
      </w:r>
      <w:r>
        <w:rPr>
          <w:spacing w:val="-4"/>
        </w:rPr>
        <w:t>the </w:t>
      </w:r>
      <w:r>
        <w:rPr/>
        <w:t>event of a </w:t>
      </w:r>
      <w:r>
        <w:rPr>
          <w:spacing w:val="-3"/>
        </w:rPr>
        <w:t>suspension </w:t>
      </w:r>
      <w:r>
        <w:rPr/>
        <w:t>made under</w:t>
      </w:r>
      <w:r>
        <w:rPr>
          <w:spacing w:val="9"/>
        </w:rPr>
        <w:t> </w:t>
      </w:r>
      <w:hyperlink w:history="true" w:anchor="_bookmark150">
        <w:r>
          <w:rPr/>
          <w:t>E11.6(b):</w:t>
        </w:r>
      </w:hyperlink>
    </w:p>
    <w:p>
      <w:pPr>
        <w:pStyle w:val="ListParagraph"/>
        <w:numPr>
          <w:ilvl w:val="0"/>
          <w:numId w:val="67"/>
        </w:numPr>
        <w:tabs>
          <w:tab w:pos="1457" w:val="left" w:leader="none"/>
        </w:tabs>
        <w:spacing w:line="240" w:lineRule="auto" w:before="101" w:after="0"/>
        <w:ind w:left="1456" w:right="1349" w:hanging="433"/>
        <w:jc w:val="left"/>
        <w:rPr>
          <w:sz w:val="20"/>
        </w:rPr>
      </w:pPr>
      <w:r>
        <w:rPr>
          <w:sz w:val="20"/>
        </w:rPr>
        <w:t>if notice under </w:t>
      </w:r>
      <w:hyperlink w:history="true" w:anchor="_bookmark152">
        <w:r>
          <w:rPr>
            <w:sz w:val="20"/>
          </w:rPr>
          <w:t>E11.6(c) </w:t>
        </w:r>
      </w:hyperlink>
      <w:r>
        <w:rPr>
          <w:sz w:val="20"/>
        </w:rPr>
        <w:t>is given to the Contractor prior to the end of an applicable Collection cycle, the Contractor shall, </w:t>
      </w:r>
      <w:r>
        <w:rPr>
          <w:spacing w:val="-5"/>
          <w:sz w:val="20"/>
        </w:rPr>
        <w:t>in </w:t>
      </w:r>
      <w:r>
        <w:rPr>
          <w:sz w:val="20"/>
        </w:rPr>
        <w:t>respect of Collections that </w:t>
      </w:r>
      <w:r>
        <w:rPr>
          <w:spacing w:val="-3"/>
          <w:sz w:val="20"/>
        </w:rPr>
        <w:t>were </w:t>
      </w:r>
      <w:r>
        <w:rPr>
          <w:sz w:val="20"/>
        </w:rPr>
        <w:t>previously suspended, </w:t>
      </w:r>
      <w:r>
        <w:rPr>
          <w:spacing w:val="-3"/>
          <w:sz w:val="20"/>
        </w:rPr>
        <w:t>be </w:t>
      </w:r>
      <w:r>
        <w:rPr>
          <w:sz w:val="20"/>
        </w:rPr>
        <w:t>paid for the Work that is, post suspension, fully Collected and</w:t>
      </w:r>
      <w:r>
        <w:rPr>
          <w:spacing w:val="-16"/>
          <w:sz w:val="20"/>
        </w:rPr>
        <w:t> </w:t>
      </w:r>
      <w:r>
        <w:rPr>
          <w:sz w:val="20"/>
        </w:rPr>
        <w:t>performed;</w:t>
      </w:r>
    </w:p>
    <w:p>
      <w:pPr>
        <w:pStyle w:val="ListParagraph"/>
        <w:numPr>
          <w:ilvl w:val="0"/>
          <w:numId w:val="67"/>
        </w:numPr>
        <w:tabs>
          <w:tab w:pos="1457" w:val="left" w:leader="none"/>
        </w:tabs>
        <w:spacing w:line="240" w:lineRule="auto" w:before="102" w:after="0"/>
        <w:ind w:left="1457" w:right="1246" w:hanging="433"/>
        <w:jc w:val="both"/>
        <w:rPr>
          <w:sz w:val="20"/>
        </w:rPr>
      </w:pPr>
      <w:r>
        <w:rPr>
          <w:sz w:val="20"/>
        </w:rPr>
        <w:t>if notice under </w:t>
      </w:r>
      <w:hyperlink w:history="true" w:anchor="_bookmark152">
        <w:r>
          <w:rPr>
            <w:sz w:val="20"/>
          </w:rPr>
          <w:t>E11.6(c) </w:t>
        </w:r>
      </w:hyperlink>
      <w:r>
        <w:rPr>
          <w:sz w:val="20"/>
        </w:rPr>
        <w:t>is given to the Contractor after the end of an applicable</w:t>
      </w:r>
      <w:r>
        <w:rPr>
          <w:spacing w:val="-35"/>
          <w:sz w:val="20"/>
        </w:rPr>
        <w:t> </w:t>
      </w:r>
      <w:r>
        <w:rPr>
          <w:sz w:val="20"/>
        </w:rPr>
        <w:t>Collection cycle, the Contractor shall not, in respect of Collections that were/are suspended, </w:t>
      </w:r>
      <w:r>
        <w:rPr>
          <w:spacing w:val="-3"/>
          <w:sz w:val="20"/>
        </w:rPr>
        <w:t>be </w:t>
      </w:r>
      <w:r>
        <w:rPr>
          <w:sz w:val="20"/>
        </w:rPr>
        <w:t>paid for Collections and Work not performed;</w:t>
      </w:r>
      <w:r>
        <w:rPr>
          <w:spacing w:val="-16"/>
          <w:sz w:val="20"/>
        </w:rPr>
        <w:t> </w:t>
      </w:r>
      <w:r>
        <w:rPr>
          <w:sz w:val="20"/>
        </w:rPr>
        <w:t>and</w:t>
      </w:r>
    </w:p>
    <w:p>
      <w:pPr>
        <w:pStyle w:val="ListParagraph"/>
        <w:numPr>
          <w:ilvl w:val="0"/>
          <w:numId w:val="67"/>
        </w:numPr>
        <w:tabs>
          <w:tab w:pos="1458" w:val="left" w:leader="none"/>
        </w:tabs>
        <w:spacing w:line="240" w:lineRule="auto" w:before="102" w:after="0"/>
        <w:ind w:left="1457" w:right="1159" w:hanging="433"/>
        <w:jc w:val="left"/>
        <w:rPr>
          <w:sz w:val="20"/>
        </w:rPr>
      </w:pPr>
      <w:r>
        <w:rPr>
          <w:sz w:val="20"/>
        </w:rPr>
        <w:t>apart from any payment that </w:t>
      </w:r>
      <w:r>
        <w:rPr>
          <w:spacing w:val="2"/>
          <w:sz w:val="20"/>
        </w:rPr>
        <w:t>may </w:t>
      </w:r>
      <w:r>
        <w:rPr>
          <w:spacing w:val="-3"/>
          <w:sz w:val="20"/>
        </w:rPr>
        <w:t>be </w:t>
      </w:r>
      <w:r>
        <w:rPr>
          <w:sz w:val="20"/>
        </w:rPr>
        <w:t>required under </w:t>
      </w:r>
      <w:hyperlink w:history="true" w:anchor="_bookmark151">
        <w:r>
          <w:rPr>
            <w:sz w:val="20"/>
          </w:rPr>
          <w:t>E11.6(a), </w:t>
        </w:r>
      </w:hyperlink>
      <w:r>
        <w:rPr>
          <w:spacing w:val="-3"/>
          <w:sz w:val="20"/>
        </w:rPr>
        <w:t>no </w:t>
      </w:r>
      <w:r>
        <w:rPr>
          <w:sz w:val="20"/>
        </w:rPr>
        <w:t>compensation or payments shall be </w:t>
      </w:r>
      <w:r>
        <w:rPr>
          <w:spacing w:val="-3"/>
          <w:sz w:val="20"/>
        </w:rPr>
        <w:t>required </w:t>
      </w:r>
      <w:r>
        <w:rPr>
          <w:sz w:val="20"/>
        </w:rPr>
        <w:t>or made by reason of the suspension, and the City </w:t>
      </w:r>
      <w:r>
        <w:rPr>
          <w:spacing w:val="-3"/>
          <w:sz w:val="20"/>
        </w:rPr>
        <w:t>shall </w:t>
      </w:r>
      <w:r>
        <w:rPr>
          <w:sz w:val="20"/>
        </w:rPr>
        <w:t>not </w:t>
      </w:r>
      <w:r>
        <w:rPr>
          <w:spacing w:val="-3"/>
          <w:sz w:val="20"/>
        </w:rPr>
        <w:t>be </w:t>
      </w:r>
      <w:r>
        <w:rPr>
          <w:sz w:val="20"/>
        </w:rPr>
        <w:t>liable to the Contractor for any fees, lost or </w:t>
      </w:r>
      <w:r>
        <w:rPr>
          <w:spacing w:val="-3"/>
          <w:sz w:val="20"/>
        </w:rPr>
        <w:t>reduced </w:t>
      </w:r>
      <w:r>
        <w:rPr>
          <w:sz w:val="20"/>
        </w:rPr>
        <w:t>revenues or for any other monies as a result of the</w:t>
      </w:r>
      <w:r>
        <w:rPr>
          <w:spacing w:val="-3"/>
          <w:sz w:val="20"/>
        </w:rPr>
        <w:t> </w:t>
      </w:r>
      <w:r>
        <w:rPr>
          <w:sz w:val="20"/>
        </w:rPr>
        <w:t>suspension.</w:t>
      </w:r>
    </w:p>
    <w:p>
      <w:pPr>
        <w:pStyle w:val="BodyText"/>
        <w:tabs>
          <w:tab w:pos="1024" w:val="left" w:leader="none"/>
        </w:tabs>
        <w:spacing w:before="196"/>
        <w:ind w:left="1025" w:right="1198" w:hanging="865"/>
      </w:pPr>
      <w:r>
        <w:rPr/>
        <w:t>E11.9</w:t>
        <w:tab/>
        <w:t>In this Contract, “Uncontrollable Circumstance” means all unforeseeable events beyond the control </w:t>
      </w:r>
      <w:r>
        <w:rPr>
          <w:spacing w:val="-3"/>
        </w:rPr>
        <w:t>of </w:t>
      </w:r>
      <w:r>
        <w:rPr/>
        <w:t>the Contractor that affect the performance </w:t>
      </w:r>
      <w:r>
        <w:rPr>
          <w:spacing w:val="-3"/>
        </w:rPr>
        <w:t>of </w:t>
      </w:r>
      <w:r>
        <w:rPr/>
        <w:t>the </w:t>
      </w:r>
      <w:r>
        <w:rPr>
          <w:spacing w:val="-3"/>
        </w:rPr>
        <w:t>Contract </w:t>
      </w:r>
      <w:r>
        <w:rPr/>
        <w:t>by the Contractor, including, but not limited to, acts of God; acts or decrees </w:t>
      </w:r>
      <w:r>
        <w:rPr>
          <w:spacing w:val="-3"/>
        </w:rPr>
        <w:t>of </w:t>
      </w:r>
      <w:r>
        <w:rPr/>
        <w:t>government or other public authority; acts of public enemies; wars; insurrections; earthquakes; fires; floods; </w:t>
      </w:r>
      <w:r>
        <w:rPr>
          <w:spacing w:val="-3"/>
        </w:rPr>
        <w:t>riots; </w:t>
      </w:r>
      <w:r>
        <w:rPr/>
        <w:t>rebellion; sabotage; or any other event or </w:t>
      </w:r>
      <w:r>
        <w:rPr>
          <w:spacing w:val="-3"/>
        </w:rPr>
        <w:t>cause </w:t>
      </w:r>
      <w:r>
        <w:rPr/>
        <w:t>not within the control of </w:t>
      </w:r>
      <w:r>
        <w:rPr>
          <w:spacing w:val="-4"/>
        </w:rPr>
        <w:t>the </w:t>
      </w:r>
      <w:r>
        <w:rPr/>
        <w:t>Contractor. Temporary Obstructions, Impassable Roadways, lack </w:t>
      </w:r>
      <w:r>
        <w:rPr>
          <w:spacing w:val="-3"/>
        </w:rPr>
        <w:t>of </w:t>
      </w:r>
      <w:r>
        <w:rPr/>
        <w:t>finances, increased costs of performance of the Work, strikes, lockouts and other concerted acts by workers, and labour shortages, shall </w:t>
      </w:r>
      <w:r>
        <w:rPr>
          <w:spacing w:val="-3"/>
        </w:rPr>
        <w:t>be </w:t>
      </w:r>
      <w:r>
        <w:rPr/>
        <w:t>deemed not to </w:t>
      </w:r>
      <w:r>
        <w:rPr>
          <w:spacing w:val="-3"/>
        </w:rPr>
        <w:t>be </w:t>
      </w:r>
      <w:r>
        <w:rPr/>
        <w:t>an Uncontrollable</w:t>
      </w:r>
      <w:r>
        <w:rPr>
          <w:spacing w:val="6"/>
        </w:rPr>
        <w:t> </w:t>
      </w:r>
      <w:r>
        <w:rPr/>
        <w:t>Circumstance.</w:t>
      </w:r>
    </w:p>
    <w:p>
      <w:pPr>
        <w:pStyle w:val="BodyText"/>
        <w:spacing w:before="10"/>
        <w:rPr>
          <w:sz w:val="17"/>
        </w:rPr>
      </w:pPr>
    </w:p>
    <w:p>
      <w:pPr>
        <w:pStyle w:val="BodyText"/>
        <w:tabs>
          <w:tab w:pos="1024" w:val="left" w:leader="none"/>
        </w:tabs>
        <w:ind w:left="1025" w:right="1140" w:hanging="865"/>
      </w:pPr>
      <w:r>
        <w:rPr/>
        <w:t>E11.10</w:t>
        <w:tab/>
        <w:t>In </w:t>
      </w:r>
      <w:r>
        <w:rPr>
          <w:spacing w:val="-4"/>
        </w:rPr>
        <w:t>the </w:t>
      </w:r>
      <w:r>
        <w:rPr/>
        <w:t>event that the Contractor is prevented or rendered unable by reason of Uncontrollable Circumstances to carry out any of its obligations under this Contract, then such obligations shall be suspended during the continuation of any inability </w:t>
      </w:r>
      <w:r>
        <w:rPr>
          <w:spacing w:val="-4"/>
        </w:rPr>
        <w:t>so </w:t>
      </w:r>
      <w:r>
        <w:rPr>
          <w:spacing w:val="-3"/>
        </w:rPr>
        <w:t>caused </w:t>
      </w:r>
      <w:r>
        <w:rPr/>
        <w:t>by the Uncontrollable Circumstance, but for no longer period. </w:t>
      </w:r>
      <w:r>
        <w:rPr>
          <w:spacing w:val="-3"/>
        </w:rPr>
        <w:t>If </w:t>
      </w:r>
      <w:r>
        <w:rPr/>
        <w:t>the Contractor intends </w:t>
      </w:r>
      <w:r>
        <w:rPr>
          <w:spacing w:val="-3"/>
        </w:rPr>
        <w:t>to </w:t>
      </w:r>
      <w:r>
        <w:rPr/>
        <w:t>rely upon Uncontrollable Circumstances to suspend obligations as provided for herein, then the Contractor shall notify the Contract Administrator in writing forthwith, describing in reasonable detail, the Uncontrollable Circumstances. The Contractor shall </w:t>
      </w:r>
      <w:r>
        <w:rPr>
          <w:spacing w:val="-3"/>
        </w:rPr>
        <w:t>have </w:t>
      </w:r>
      <w:r>
        <w:rPr/>
        <w:t>the duty and obligation </w:t>
      </w:r>
      <w:r>
        <w:rPr>
          <w:spacing w:val="-3"/>
        </w:rPr>
        <w:t>to</w:t>
      </w:r>
      <w:r>
        <w:rPr>
          <w:spacing w:val="-14"/>
        </w:rPr>
        <w:t> </w:t>
      </w:r>
      <w:r>
        <w:rPr/>
        <w:t>use</w:t>
      </w:r>
    </w:p>
    <w:p>
      <w:pPr>
        <w:spacing w:after="0"/>
        <w:sectPr>
          <w:pgSz w:w="12240" w:h="15840"/>
          <w:pgMar w:header="440" w:footer="0" w:top="1160" w:bottom="280" w:left="1280" w:right="340"/>
        </w:sectPr>
      </w:pPr>
    </w:p>
    <w:p>
      <w:pPr>
        <w:pStyle w:val="BodyText"/>
        <w:spacing w:before="5"/>
        <w:rPr>
          <w:sz w:val="14"/>
        </w:rPr>
      </w:pPr>
    </w:p>
    <w:p>
      <w:pPr>
        <w:pStyle w:val="BodyText"/>
        <w:spacing w:before="95"/>
        <w:ind w:left="1023" w:right="1127"/>
      </w:pPr>
      <w:r>
        <w:rPr/>
        <w:t>reasonable efforts to reduce the impact or eliminate such Uncontrollable Circumstances. In the case of a failure by the Contractor to perform the Work due to an Uncontrollable Circumstance, the City shall be entitled to arrange for the performance of the Work by others during any period of time that the Contractor is rendered unable to perform the Contract, or portions thereof, as a result of Uncontrollable Circumstances. The City shall not be liable to the Contractor for any fees, lost or reduced revenues or for any other monies as a result of Uncontrollable Circumstances, and the Contractor shall not make any claim with respect thereto.</w:t>
      </w:r>
    </w:p>
    <w:p>
      <w:pPr>
        <w:pStyle w:val="BodyText"/>
        <w:tabs>
          <w:tab w:pos="1024" w:val="left" w:leader="none"/>
        </w:tabs>
        <w:spacing w:before="198"/>
        <w:ind w:left="1024" w:right="1102" w:hanging="865"/>
      </w:pPr>
      <w:r>
        <w:rPr/>
        <w:t>E11.11</w:t>
        <w:tab/>
        <w:t>The occurrence of </w:t>
      </w:r>
      <w:r>
        <w:rPr>
          <w:spacing w:val="-3"/>
        </w:rPr>
        <w:t>an </w:t>
      </w:r>
      <w:r>
        <w:rPr/>
        <w:t>Uncontrollable Circumstance shall not excuse or delay the performance </w:t>
      </w:r>
      <w:r>
        <w:rPr>
          <w:spacing w:val="-3"/>
        </w:rPr>
        <w:t>of </w:t>
      </w:r>
      <w:r>
        <w:rPr/>
        <w:t>any of the Contractor’s obligations not affected by the occurrence of </w:t>
      </w:r>
      <w:r>
        <w:rPr>
          <w:spacing w:val="-4"/>
        </w:rPr>
        <w:t>the </w:t>
      </w:r>
      <w:r>
        <w:rPr/>
        <w:t>Uncontrollable Circumstance.</w:t>
      </w:r>
    </w:p>
    <w:p>
      <w:pPr>
        <w:pStyle w:val="BodyText"/>
        <w:spacing w:before="4"/>
        <w:rPr>
          <w:sz w:val="26"/>
        </w:rPr>
      </w:pPr>
    </w:p>
    <w:p>
      <w:pPr>
        <w:pStyle w:val="Heading1"/>
        <w:tabs>
          <w:tab w:pos="1024" w:val="left" w:leader="none"/>
        </w:tabs>
      </w:pPr>
      <w:bookmarkStart w:name="_bookmark153" w:id="163"/>
      <w:bookmarkEnd w:id="163"/>
      <w:r>
        <w:rPr>
          <w:b w:val="0"/>
        </w:rPr>
      </w:r>
      <w:bookmarkStart w:name="_bookmark154" w:id="164"/>
      <w:bookmarkEnd w:id="164"/>
      <w:r>
        <w:rPr>
          <w:b w:val="0"/>
        </w:rPr>
      </w:r>
      <w:r>
        <w:rPr/>
        <w:t>E12.</w:t>
        <w:tab/>
        <w:t>UNSATISFACTORY</w:t>
      </w:r>
      <w:r>
        <w:rPr>
          <w:spacing w:val="-4"/>
        </w:rPr>
        <w:t> </w:t>
      </w:r>
      <w:r>
        <w:rPr/>
        <w:t>PERFORMANCE</w:t>
      </w:r>
    </w:p>
    <w:p>
      <w:pPr>
        <w:pStyle w:val="BodyText"/>
        <w:spacing w:before="7"/>
        <w:rPr>
          <w:b/>
          <w:sz w:val="17"/>
        </w:rPr>
      </w:pPr>
    </w:p>
    <w:p>
      <w:pPr>
        <w:pStyle w:val="BodyText"/>
        <w:tabs>
          <w:tab w:pos="1024" w:val="left" w:leader="none"/>
        </w:tabs>
        <w:ind w:left="1024" w:right="1109" w:hanging="865"/>
      </w:pPr>
      <w:r>
        <w:rPr/>
        <w:t>E12.1</w:t>
        <w:tab/>
        <w:t>Further </w:t>
      </w:r>
      <w:r>
        <w:rPr>
          <w:spacing w:val="-3"/>
        </w:rPr>
        <w:t>to </w:t>
      </w:r>
      <w:r>
        <w:rPr/>
        <w:t>C17, if </w:t>
      </w:r>
      <w:r>
        <w:rPr>
          <w:spacing w:val="-3"/>
        </w:rPr>
        <w:t>at </w:t>
      </w:r>
      <w:r>
        <w:rPr/>
        <w:t>any time the Contract Administrator determines that the Work </w:t>
      </w:r>
      <w:r>
        <w:rPr>
          <w:spacing w:val="-5"/>
        </w:rPr>
        <w:t>is </w:t>
      </w:r>
      <w:r>
        <w:rPr/>
        <w:t>not being, or will likely not be, performed satisfactorily, the Contract Administrator may order the Contractor to submit, in </w:t>
      </w:r>
      <w:r>
        <w:rPr>
          <w:spacing w:val="-4"/>
        </w:rPr>
        <w:t>the </w:t>
      </w:r>
      <w:r>
        <w:rPr/>
        <w:t>form, content, and </w:t>
      </w:r>
      <w:r>
        <w:rPr>
          <w:spacing w:val="-5"/>
        </w:rPr>
        <w:t>in </w:t>
      </w:r>
      <w:r>
        <w:rPr/>
        <w:t>the time required, by the Contract Administrator, its mitigation plan indicating the remedial steps (including, without limitation, additional labour and Equipment (including Collection Vehicles) </w:t>
      </w:r>
      <w:r>
        <w:rPr>
          <w:spacing w:val="-3"/>
        </w:rPr>
        <w:t>to be </w:t>
      </w:r>
      <w:r>
        <w:rPr/>
        <w:t>engaged and deployed) that the Contractor will take </w:t>
      </w:r>
      <w:r>
        <w:rPr>
          <w:spacing w:val="-3"/>
        </w:rPr>
        <w:t>to </w:t>
      </w:r>
      <w:r>
        <w:rPr/>
        <w:t>prevent and mitigate such failure. </w:t>
      </w:r>
      <w:r>
        <w:rPr>
          <w:spacing w:val="-2"/>
        </w:rPr>
        <w:t>The </w:t>
      </w:r>
      <w:r>
        <w:rPr/>
        <w:t>Contractor </w:t>
      </w:r>
      <w:r>
        <w:rPr>
          <w:spacing w:val="-3"/>
        </w:rPr>
        <w:t>shall </w:t>
      </w:r>
      <w:r>
        <w:rPr/>
        <w:t>implement any such mitigation plan without cost </w:t>
      </w:r>
      <w:r>
        <w:rPr>
          <w:spacing w:val="-3"/>
        </w:rPr>
        <w:t>to </w:t>
      </w:r>
      <w:r>
        <w:rPr/>
        <w:t>the</w:t>
      </w:r>
      <w:r>
        <w:rPr>
          <w:spacing w:val="-3"/>
        </w:rPr>
        <w:t> </w:t>
      </w:r>
      <w:r>
        <w:rPr/>
        <w:t>City.</w:t>
      </w:r>
    </w:p>
    <w:p>
      <w:pPr>
        <w:pStyle w:val="BodyText"/>
        <w:tabs>
          <w:tab w:pos="1024" w:val="left" w:leader="none"/>
        </w:tabs>
        <w:spacing w:before="198"/>
        <w:ind w:left="160"/>
      </w:pPr>
      <w:bookmarkStart w:name="_bookmark155" w:id="165"/>
      <w:bookmarkEnd w:id="165"/>
      <w:r>
        <w:rPr/>
      </w:r>
      <w:r>
        <w:rPr/>
        <w:t>E12.2</w:t>
        <w:tab/>
        <w:t>If:</w:t>
      </w:r>
    </w:p>
    <w:p>
      <w:pPr>
        <w:pStyle w:val="ListParagraph"/>
        <w:numPr>
          <w:ilvl w:val="0"/>
          <w:numId w:val="68"/>
        </w:numPr>
        <w:tabs>
          <w:tab w:pos="1457" w:val="left" w:leader="none"/>
        </w:tabs>
        <w:spacing w:line="240" w:lineRule="auto" w:before="101" w:after="0"/>
        <w:ind w:left="1456" w:right="0" w:hanging="433"/>
        <w:jc w:val="left"/>
        <w:rPr>
          <w:sz w:val="20"/>
        </w:rPr>
      </w:pPr>
      <w:r>
        <w:rPr>
          <w:sz w:val="20"/>
        </w:rPr>
        <w:t>the Contractor fails </w:t>
      </w:r>
      <w:r>
        <w:rPr>
          <w:spacing w:val="-3"/>
          <w:sz w:val="20"/>
        </w:rPr>
        <w:t>to </w:t>
      </w:r>
      <w:r>
        <w:rPr>
          <w:sz w:val="20"/>
        </w:rPr>
        <w:t>deliver the plan as required in</w:t>
      </w:r>
      <w:r>
        <w:rPr>
          <w:spacing w:val="-17"/>
          <w:sz w:val="20"/>
        </w:rPr>
        <w:t> </w:t>
      </w:r>
      <w:hyperlink w:history="true" w:anchor="_bookmark154">
        <w:r>
          <w:rPr>
            <w:sz w:val="20"/>
          </w:rPr>
          <w:t>E12.1</w:t>
        </w:r>
      </w:hyperlink>
      <w:r>
        <w:rPr>
          <w:sz w:val="20"/>
        </w:rPr>
        <w:t>;</w:t>
      </w:r>
    </w:p>
    <w:p>
      <w:pPr>
        <w:pStyle w:val="ListParagraph"/>
        <w:numPr>
          <w:ilvl w:val="0"/>
          <w:numId w:val="68"/>
        </w:numPr>
        <w:tabs>
          <w:tab w:pos="1457" w:val="left" w:leader="none"/>
        </w:tabs>
        <w:spacing w:line="240" w:lineRule="auto" w:before="101" w:after="0"/>
        <w:ind w:left="1456" w:right="0" w:hanging="433"/>
        <w:jc w:val="left"/>
        <w:rPr>
          <w:sz w:val="20"/>
        </w:rPr>
      </w:pPr>
      <w:r>
        <w:rPr>
          <w:sz w:val="20"/>
        </w:rPr>
        <w:t>the Contractor fails </w:t>
      </w:r>
      <w:r>
        <w:rPr>
          <w:spacing w:val="-3"/>
          <w:sz w:val="20"/>
        </w:rPr>
        <w:t>to </w:t>
      </w:r>
      <w:r>
        <w:rPr>
          <w:sz w:val="20"/>
        </w:rPr>
        <w:t>implement such mitigation</w:t>
      </w:r>
      <w:r>
        <w:rPr>
          <w:spacing w:val="-11"/>
          <w:sz w:val="20"/>
        </w:rPr>
        <w:t> </w:t>
      </w:r>
      <w:r>
        <w:rPr>
          <w:sz w:val="20"/>
        </w:rPr>
        <w:t>plan;</w:t>
      </w:r>
    </w:p>
    <w:p>
      <w:pPr>
        <w:pStyle w:val="ListParagraph"/>
        <w:numPr>
          <w:ilvl w:val="0"/>
          <w:numId w:val="68"/>
        </w:numPr>
        <w:tabs>
          <w:tab w:pos="1457" w:val="left" w:leader="none"/>
        </w:tabs>
        <w:spacing w:line="240" w:lineRule="auto" w:before="94" w:after="0"/>
        <w:ind w:left="1456" w:right="1164" w:hanging="433"/>
        <w:jc w:val="left"/>
        <w:rPr>
          <w:sz w:val="20"/>
        </w:rPr>
      </w:pPr>
      <w:r>
        <w:rPr>
          <w:sz w:val="20"/>
        </w:rPr>
        <w:t>the Contract Administrator is </w:t>
      </w:r>
      <w:r>
        <w:rPr>
          <w:spacing w:val="-3"/>
          <w:sz w:val="20"/>
        </w:rPr>
        <w:t>of </w:t>
      </w:r>
      <w:r>
        <w:rPr>
          <w:sz w:val="20"/>
        </w:rPr>
        <w:t>the opinion that despite such mitigation plan, that </w:t>
      </w:r>
      <w:r>
        <w:rPr>
          <w:spacing w:val="-4"/>
          <w:sz w:val="20"/>
        </w:rPr>
        <w:t>the </w:t>
      </w:r>
      <w:r>
        <w:rPr>
          <w:sz w:val="20"/>
        </w:rPr>
        <w:t>Work will not be, or will likely not be, performed satisfactorily;</w:t>
      </w:r>
      <w:r>
        <w:rPr>
          <w:spacing w:val="-9"/>
          <w:sz w:val="20"/>
        </w:rPr>
        <w:t> </w:t>
      </w:r>
      <w:r>
        <w:rPr>
          <w:spacing w:val="3"/>
          <w:sz w:val="20"/>
        </w:rPr>
        <w:t>or</w:t>
      </w:r>
    </w:p>
    <w:p>
      <w:pPr>
        <w:pStyle w:val="ListParagraph"/>
        <w:numPr>
          <w:ilvl w:val="0"/>
          <w:numId w:val="68"/>
        </w:numPr>
        <w:tabs>
          <w:tab w:pos="1457" w:val="left" w:leader="none"/>
        </w:tabs>
        <w:spacing w:line="240" w:lineRule="auto" w:before="102" w:after="0"/>
        <w:ind w:left="1456" w:right="1454" w:hanging="433"/>
        <w:jc w:val="left"/>
        <w:rPr>
          <w:sz w:val="20"/>
        </w:rPr>
      </w:pPr>
      <w:r>
        <w:rPr>
          <w:sz w:val="20"/>
        </w:rPr>
        <w:t>such mitigation plan is implemented by the Contractor and, despite implementation, the Contract Administrator determines that the Work is not being, or will likely not </w:t>
      </w:r>
      <w:r>
        <w:rPr>
          <w:spacing w:val="3"/>
          <w:sz w:val="20"/>
        </w:rPr>
        <w:t>be, </w:t>
      </w:r>
      <w:r>
        <w:rPr>
          <w:sz w:val="20"/>
        </w:rPr>
        <w:t>performed</w:t>
      </w:r>
      <w:r>
        <w:rPr>
          <w:spacing w:val="-3"/>
          <w:sz w:val="20"/>
        </w:rPr>
        <w:t> </w:t>
      </w:r>
      <w:r>
        <w:rPr>
          <w:sz w:val="20"/>
        </w:rPr>
        <w:t>satisfactorily.</w:t>
      </w:r>
    </w:p>
    <w:p>
      <w:pPr>
        <w:pStyle w:val="ListParagraph"/>
        <w:numPr>
          <w:ilvl w:val="0"/>
          <w:numId w:val="69"/>
        </w:numPr>
        <w:tabs>
          <w:tab w:pos="1456" w:val="left" w:leader="none"/>
          <w:tab w:pos="1457" w:val="left" w:leader="none"/>
        </w:tabs>
        <w:spacing w:line="240" w:lineRule="auto" w:before="138" w:after="0"/>
        <w:ind w:left="1456" w:right="1100" w:hanging="1297"/>
        <w:jc w:val="left"/>
        <w:rPr>
          <w:sz w:val="20"/>
        </w:rPr>
      </w:pPr>
      <w:r>
        <w:rPr>
          <w:sz w:val="20"/>
        </w:rPr>
        <w:t>The </w:t>
      </w:r>
      <w:r>
        <w:rPr>
          <w:spacing w:val="-3"/>
          <w:sz w:val="20"/>
        </w:rPr>
        <w:t>City </w:t>
      </w:r>
      <w:r>
        <w:rPr>
          <w:sz w:val="20"/>
        </w:rPr>
        <w:t>shall be entitled, following written notice to the Contractor from the </w:t>
      </w:r>
      <w:r>
        <w:rPr>
          <w:spacing w:val="-3"/>
          <w:sz w:val="20"/>
        </w:rPr>
        <w:t>Contract </w:t>
      </w:r>
      <w:r>
        <w:rPr>
          <w:sz w:val="20"/>
        </w:rPr>
        <w:t>Administrator, </w:t>
      </w:r>
      <w:r>
        <w:rPr>
          <w:spacing w:val="-3"/>
          <w:sz w:val="20"/>
        </w:rPr>
        <w:t>to </w:t>
      </w:r>
      <w:r>
        <w:rPr>
          <w:sz w:val="20"/>
        </w:rPr>
        <w:t>arrange for the performance of Work by others within such geographic area(s) within the City as determined by the Contract Administrator and the City may pay </w:t>
      </w:r>
      <w:r>
        <w:rPr>
          <w:spacing w:val="-3"/>
          <w:sz w:val="20"/>
        </w:rPr>
        <w:t>to </w:t>
      </w:r>
      <w:r>
        <w:rPr>
          <w:sz w:val="20"/>
        </w:rPr>
        <w:t>such other contractors such prices as the City may think proper </w:t>
      </w:r>
      <w:r>
        <w:rPr>
          <w:spacing w:val="-3"/>
          <w:sz w:val="20"/>
        </w:rPr>
        <w:t>to </w:t>
      </w:r>
      <w:r>
        <w:rPr>
          <w:sz w:val="20"/>
        </w:rPr>
        <w:t>perform such Work. All such amounts paid by the City to other contractors, as certified by the Director of the Water and Waste Department </w:t>
      </w:r>
      <w:r>
        <w:rPr>
          <w:spacing w:val="-3"/>
          <w:sz w:val="20"/>
        </w:rPr>
        <w:t>of </w:t>
      </w:r>
      <w:r>
        <w:rPr>
          <w:sz w:val="20"/>
        </w:rPr>
        <w:t>the </w:t>
      </w:r>
      <w:r>
        <w:rPr>
          <w:spacing w:val="-3"/>
          <w:sz w:val="20"/>
        </w:rPr>
        <w:t>City of </w:t>
      </w:r>
      <w:r>
        <w:rPr>
          <w:sz w:val="20"/>
        </w:rPr>
        <w:t>Winnipeg or designate (whose certificate </w:t>
      </w:r>
      <w:r>
        <w:rPr>
          <w:spacing w:val="-5"/>
          <w:sz w:val="20"/>
        </w:rPr>
        <w:t>in </w:t>
      </w:r>
      <w:r>
        <w:rPr>
          <w:sz w:val="20"/>
        </w:rPr>
        <w:t>that respect shall be final and binding upon the parties), shall be paid by </w:t>
      </w:r>
      <w:r>
        <w:rPr>
          <w:spacing w:val="-4"/>
          <w:sz w:val="20"/>
        </w:rPr>
        <w:t>the </w:t>
      </w:r>
      <w:r>
        <w:rPr>
          <w:sz w:val="20"/>
        </w:rPr>
        <w:t>Contractor to </w:t>
      </w:r>
      <w:r>
        <w:rPr>
          <w:spacing w:val="-4"/>
          <w:sz w:val="20"/>
        </w:rPr>
        <w:t>the </w:t>
      </w:r>
      <w:r>
        <w:rPr>
          <w:sz w:val="20"/>
        </w:rPr>
        <w:t>City </w:t>
      </w:r>
      <w:r>
        <w:rPr>
          <w:spacing w:val="-3"/>
          <w:sz w:val="20"/>
        </w:rPr>
        <w:t>on </w:t>
      </w:r>
      <w:r>
        <w:rPr>
          <w:sz w:val="20"/>
        </w:rPr>
        <w:t>demand by the City, or </w:t>
      </w:r>
      <w:r>
        <w:rPr>
          <w:spacing w:val="2"/>
          <w:sz w:val="20"/>
        </w:rPr>
        <w:t>may </w:t>
      </w:r>
      <w:r>
        <w:rPr>
          <w:spacing w:val="-3"/>
          <w:sz w:val="20"/>
        </w:rPr>
        <w:t>be </w:t>
      </w:r>
      <w:r>
        <w:rPr>
          <w:sz w:val="20"/>
        </w:rPr>
        <w:t>deducted from any payment owing from the City to</w:t>
      </w:r>
      <w:bookmarkStart w:name="_bookmark156" w:id="166"/>
      <w:bookmarkEnd w:id="166"/>
      <w:r>
        <w:rPr>
          <w:sz w:val="20"/>
        </w:rPr>
      </w:r>
      <w:r>
        <w:rPr>
          <w:sz w:val="20"/>
        </w:rPr>
        <w:t> the</w:t>
      </w:r>
      <w:r>
        <w:rPr>
          <w:spacing w:val="-3"/>
          <w:sz w:val="20"/>
        </w:rPr>
        <w:t> </w:t>
      </w:r>
      <w:r>
        <w:rPr>
          <w:sz w:val="20"/>
        </w:rPr>
        <w:t>Contractor.</w:t>
      </w:r>
    </w:p>
    <w:p>
      <w:pPr>
        <w:pStyle w:val="BodyText"/>
        <w:spacing w:before="10"/>
        <w:rPr>
          <w:sz w:val="17"/>
        </w:rPr>
      </w:pPr>
    </w:p>
    <w:p>
      <w:pPr>
        <w:pStyle w:val="BodyText"/>
        <w:tabs>
          <w:tab w:pos="1024" w:val="left" w:leader="none"/>
        </w:tabs>
        <w:ind w:left="1024" w:right="1150" w:hanging="865"/>
      </w:pPr>
      <w:r>
        <w:rPr/>
        <w:t>E12.3</w:t>
        <w:tab/>
        <w:t>The </w:t>
      </w:r>
      <w:r>
        <w:rPr>
          <w:spacing w:val="-3"/>
        </w:rPr>
        <w:t>City </w:t>
      </w:r>
      <w:r>
        <w:rPr/>
        <w:t>has the right, following notice given in accordance </w:t>
      </w:r>
      <w:r>
        <w:rPr>
          <w:spacing w:val="-3"/>
        </w:rPr>
        <w:t>with </w:t>
      </w:r>
      <w:hyperlink w:history="true" w:anchor="_bookmark155">
        <w:r>
          <w:rPr/>
          <w:t>E12.2</w:t>
        </w:r>
      </w:hyperlink>
      <w:r>
        <w:rPr/>
        <w:t>, on written notice </w:t>
      </w:r>
      <w:r>
        <w:rPr>
          <w:spacing w:val="-3"/>
        </w:rPr>
        <w:t>from </w:t>
      </w:r>
      <w:r>
        <w:rPr/>
        <w:t>the Contract Administrator </w:t>
      </w:r>
      <w:r>
        <w:rPr>
          <w:spacing w:val="-3"/>
        </w:rPr>
        <w:t>to </w:t>
      </w:r>
      <w:r>
        <w:rPr/>
        <w:t>the Contractor </w:t>
      </w:r>
      <w:r>
        <w:rPr>
          <w:spacing w:val="-3"/>
        </w:rPr>
        <w:t>to </w:t>
      </w:r>
      <w:r>
        <w:rPr/>
        <w:t>suspend Work within a specified geographic area(s) or </w:t>
      </w:r>
      <w:r>
        <w:rPr>
          <w:spacing w:val="-3"/>
        </w:rPr>
        <w:t>on </w:t>
      </w:r>
      <w:r>
        <w:rPr/>
        <w:t>a specified street(s), lane(s), right of way(s) and/or service road(s) </w:t>
      </w:r>
      <w:r>
        <w:rPr>
          <w:spacing w:val="-5"/>
        </w:rPr>
        <w:t>in </w:t>
      </w:r>
      <w:r>
        <w:rPr/>
        <w:t>the City. The Contractor shall comply </w:t>
      </w:r>
      <w:r>
        <w:rPr>
          <w:spacing w:val="-3"/>
        </w:rPr>
        <w:t>with </w:t>
      </w:r>
      <w:r>
        <w:rPr/>
        <w:t>such notice and shall suspend </w:t>
      </w:r>
      <w:r>
        <w:rPr>
          <w:spacing w:val="-4"/>
        </w:rPr>
        <w:t>such </w:t>
      </w:r>
      <w:r>
        <w:rPr/>
        <w:t>specified Work </w:t>
      </w:r>
      <w:r>
        <w:rPr>
          <w:spacing w:val="-3"/>
        </w:rPr>
        <w:t>as </w:t>
      </w:r>
      <w:r>
        <w:rPr/>
        <w:t>directed (including </w:t>
      </w:r>
      <w:r>
        <w:rPr>
          <w:spacing w:val="-5"/>
        </w:rPr>
        <w:t>in </w:t>
      </w:r>
      <w:r>
        <w:rPr/>
        <w:t>compliance with any direction made </w:t>
      </w:r>
      <w:r>
        <w:rPr>
          <w:spacing w:val="-3"/>
        </w:rPr>
        <w:t>with </w:t>
      </w:r>
      <w:r>
        <w:rPr/>
        <w:t>respect to the time and date </w:t>
      </w:r>
      <w:r>
        <w:rPr>
          <w:spacing w:val="3"/>
        </w:rPr>
        <w:t>of </w:t>
      </w:r>
      <w:r>
        <w:rPr/>
        <w:t>commencement </w:t>
      </w:r>
      <w:r>
        <w:rPr>
          <w:spacing w:val="-3"/>
        </w:rPr>
        <w:t>of </w:t>
      </w:r>
      <w:r>
        <w:rPr/>
        <w:t>suspension of Work) in the notice. The Contractor shall, upon receipt of any further notice(s) from the Contract Administrator, </w:t>
      </w:r>
      <w:r>
        <w:rPr>
          <w:spacing w:val="-3"/>
        </w:rPr>
        <w:t>resume </w:t>
      </w:r>
      <w:r>
        <w:rPr/>
        <w:t>performance of Work </w:t>
      </w:r>
      <w:r>
        <w:rPr>
          <w:spacing w:val="-5"/>
        </w:rPr>
        <w:t>in </w:t>
      </w:r>
      <w:r>
        <w:rPr/>
        <w:t>such geographic area(s) or </w:t>
      </w:r>
      <w:r>
        <w:rPr>
          <w:spacing w:val="-3"/>
        </w:rPr>
        <w:t>on </w:t>
      </w:r>
      <w:r>
        <w:rPr/>
        <w:t>such specified street(s), lane(s), right of way(s) and/or </w:t>
      </w:r>
      <w:r>
        <w:rPr>
          <w:spacing w:val="-3"/>
        </w:rPr>
        <w:t>service </w:t>
      </w:r>
      <w:r>
        <w:rPr/>
        <w:t>road(s) as directed </w:t>
      </w:r>
      <w:r>
        <w:rPr>
          <w:spacing w:val="-3"/>
        </w:rPr>
        <w:t>(including </w:t>
      </w:r>
      <w:r>
        <w:rPr/>
        <w:t>in compliance </w:t>
      </w:r>
      <w:r>
        <w:rPr>
          <w:spacing w:val="-3"/>
        </w:rPr>
        <w:t>with </w:t>
      </w:r>
      <w:r>
        <w:rPr/>
        <w:t>any direction </w:t>
      </w:r>
      <w:r>
        <w:rPr>
          <w:spacing w:val="-3"/>
        </w:rPr>
        <w:t>with </w:t>
      </w:r>
      <w:r>
        <w:rPr/>
        <w:t>respect </w:t>
      </w:r>
      <w:r>
        <w:rPr>
          <w:spacing w:val="-3"/>
        </w:rPr>
        <w:t>to </w:t>
      </w:r>
      <w:r>
        <w:rPr/>
        <w:t>the time and date </w:t>
      </w:r>
      <w:r>
        <w:rPr>
          <w:spacing w:val="3"/>
        </w:rPr>
        <w:t>of </w:t>
      </w:r>
      <w:r>
        <w:rPr/>
        <w:t>resumption </w:t>
      </w:r>
      <w:r>
        <w:rPr>
          <w:spacing w:val="-3"/>
        </w:rPr>
        <w:t>of </w:t>
      </w:r>
      <w:r>
        <w:rPr/>
        <w:t>Work) </w:t>
      </w:r>
      <w:r>
        <w:rPr>
          <w:spacing w:val="-5"/>
        </w:rPr>
        <w:t>in </w:t>
      </w:r>
      <w:r>
        <w:rPr/>
        <w:t>the</w:t>
      </w:r>
      <w:r>
        <w:rPr>
          <w:spacing w:val="10"/>
        </w:rPr>
        <w:t> </w:t>
      </w:r>
      <w:r>
        <w:rPr/>
        <w:t>notice.</w:t>
      </w:r>
    </w:p>
    <w:p>
      <w:pPr>
        <w:pStyle w:val="BodyText"/>
        <w:spacing w:before="3"/>
        <w:rPr>
          <w:sz w:val="17"/>
        </w:rPr>
      </w:pPr>
    </w:p>
    <w:p>
      <w:pPr>
        <w:pStyle w:val="BodyText"/>
        <w:tabs>
          <w:tab w:pos="1024" w:val="left" w:leader="none"/>
        </w:tabs>
        <w:ind w:left="1024" w:right="1184" w:hanging="865"/>
      </w:pPr>
      <w:r>
        <w:rPr/>
        <w:t>E12.4</w:t>
        <w:tab/>
        <w:t>In </w:t>
      </w:r>
      <w:r>
        <w:rPr>
          <w:spacing w:val="-4"/>
        </w:rPr>
        <w:t>the </w:t>
      </w:r>
      <w:r>
        <w:rPr/>
        <w:t>event of a </w:t>
      </w:r>
      <w:r>
        <w:rPr>
          <w:spacing w:val="-3"/>
        </w:rPr>
        <w:t>suspension </w:t>
      </w:r>
      <w:r>
        <w:rPr/>
        <w:t>made under </w:t>
      </w:r>
      <w:hyperlink w:history="true" w:anchor="_bookmark156">
        <w:r>
          <w:rPr/>
          <w:t>E12.3, </w:t>
        </w:r>
      </w:hyperlink>
      <w:r>
        <w:rPr>
          <w:spacing w:val="-3"/>
        </w:rPr>
        <w:t>no </w:t>
      </w:r>
      <w:r>
        <w:rPr/>
        <w:t>compensation or payments </w:t>
      </w:r>
      <w:r>
        <w:rPr>
          <w:spacing w:val="-3"/>
        </w:rPr>
        <w:t>shall be </w:t>
      </w:r>
      <w:r>
        <w:rPr/>
        <w:t>required or made by reason of the suspension, and the City shall not </w:t>
      </w:r>
      <w:r>
        <w:rPr>
          <w:spacing w:val="-3"/>
        </w:rPr>
        <w:t>be </w:t>
      </w:r>
      <w:r>
        <w:rPr/>
        <w:t>liable </w:t>
      </w:r>
      <w:r>
        <w:rPr>
          <w:spacing w:val="-3"/>
        </w:rPr>
        <w:t>to </w:t>
      </w:r>
      <w:r>
        <w:rPr>
          <w:spacing w:val="-4"/>
        </w:rPr>
        <w:t>the </w:t>
      </w:r>
      <w:r>
        <w:rPr/>
        <w:t>Contractor for any fees, lost or </w:t>
      </w:r>
      <w:r>
        <w:rPr>
          <w:spacing w:val="-3"/>
        </w:rPr>
        <w:t>reduced </w:t>
      </w:r>
      <w:r>
        <w:rPr/>
        <w:t>revenues or for any other monies as a result </w:t>
      </w:r>
      <w:r>
        <w:rPr>
          <w:spacing w:val="-3"/>
        </w:rPr>
        <w:t>of </w:t>
      </w:r>
      <w:r>
        <w:rPr/>
        <w:t>the</w:t>
      </w:r>
      <w:r>
        <w:rPr>
          <w:spacing w:val="-7"/>
        </w:rPr>
        <w:t> </w:t>
      </w:r>
      <w:r>
        <w:rPr/>
        <w:t>suspension.</w:t>
      </w:r>
    </w:p>
    <w:p>
      <w:pPr>
        <w:pStyle w:val="BodyText"/>
        <w:tabs>
          <w:tab w:pos="1024" w:val="left" w:leader="none"/>
        </w:tabs>
        <w:spacing w:before="196"/>
        <w:ind w:left="1024" w:right="1412" w:hanging="865"/>
      </w:pPr>
      <w:r>
        <w:rPr/>
        <w:t>E12.5</w:t>
        <w:tab/>
        <w:t>Nothing in </w:t>
      </w:r>
      <w:hyperlink w:history="true" w:anchor="_bookmark153">
        <w:r>
          <w:rPr/>
          <w:t>E12</w:t>
        </w:r>
      </w:hyperlink>
      <w:r>
        <w:rPr/>
        <w:t>, including, without limitation, arranging for and having the Work performed </w:t>
      </w:r>
      <w:r>
        <w:rPr>
          <w:spacing w:val="3"/>
        </w:rPr>
        <w:t>by </w:t>
      </w:r>
      <w:r>
        <w:rPr/>
        <w:t>others under </w:t>
      </w:r>
      <w:hyperlink w:history="true" w:anchor="_bookmark155">
        <w:r>
          <w:rPr/>
          <w:t>E12.2 </w:t>
        </w:r>
      </w:hyperlink>
      <w:r>
        <w:rPr/>
        <w:t>or suspension under </w:t>
      </w:r>
      <w:hyperlink w:history="true" w:anchor="_bookmark156">
        <w:r>
          <w:rPr/>
          <w:t>E12.3</w:t>
        </w:r>
      </w:hyperlink>
      <w:r>
        <w:rPr/>
        <w:t>, shall relieve the Contractor of any</w:t>
      </w:r>
      <w:r>
        <w:rPr>
          <w:spacing w:val="-27"/>
        </w:rPr>
        <w:t> </w:t>
      </w:r>
      <w:r>
        <w:rPr/>
        <w:t>obligation</w:t>
      </w:r>
    </w:p>
    <w:p>
      <w:pPr>
        <w:spacing w:after="0"/>
        <w:sectPr>
          <w:pgSz w:w="12240" w:h="15840"/>
          <w:pgMar w:header="440" w:footer="0" w:top="1160" w:bottom="280" w:left="1280" w:right="340"/>
        </w:sectPr>
      </w:pPr>
    </w:p>
    <w:p>
      <w:pPr>
        <w:pStyle w:val="BodyText"/>
        <w:spacing w:before="5"/>
        <w:rPr>
          <w:sz w:val="14"/>
        </w:rPr>
      </w:pPr>
    </w:p>
    <w:p>
      <w:pPr>
        <w:pStyle w:val="BodyText"/>
        <w:spacing w:before="95"/>
        <w:ind w:left="1024" w:right="1604"/>
      </w:pPr>
      <w:r>
        <w:rPr/>
        <w:t>under the Contract, including its obligation for the complete and proper performance of the</w:t>
      </w:r>
      <w:bookmarkStart w:name="_bookmark157" w:id="167"/>
      <w:bookmarkEnd w:id="167"/>
      <w:r>
        <w:rPr/>
      </w:r>
      <w:r>
        <w:rPr/>
        <w:t> Work.</w:t>
      </w:r>
    </w:p>
    <w:p>
      <w:pPr>
        <w:pStyle w:val="BodyText"/>
        <w:spacing w:before="9"/>
        <w:rPr>
          <w:sz w:val="25"/>
        </w:rPr>
      </w:pPr>
    </w:p>
    <w:p>
      <w:pPr>
        <w:pStyle w:val="Heading1"/>
        <w:tabs>
          <w:tab w:pos="1023" w:val="left" w:leader="none"/>
        </w:tabs>
        <w:ind w:left="159"/>
      </w:pPr>
      <w:r>
        <w:rPr/>
        <w:t>E13.</w:t>
        <w:tab/>
        <w:t>SERVICE</w:t>
      </w:r>
      <w:r>
        <w:rPr>
          <w:spacing w:val="-3"/>
        </w:rPr>
        <w:t> </w:t>
      </w:r>
      <w:r>
        <w:rPr/>
        <w:t>STANDARDS</w:t>
      </w:r>
    </w:p>
    <w:p>
      <w:pPr>
        <w:pStyle w:val="BodyText"/>
        <w:spacing w:before="6"/>
        <w:rPr>
          <w:b/>
          <w:sz w:val="17"/>
        </w:rPr>
      </w:pPr>
    </w:p>
    <w:p>
      <w:pPr>
        <w:pStyle w:val="BodyText"/>
        <w:tabs>
          <w:tab w:pos="1023" w:val="left" w:leader="none"/>
        </w:tabs>
        <w:ind w:left="1023" w:right="1757" w:hanging="865"/>
      </w:pPr>
      <w:r>
        <w:rPr/>
        <w:t>E13.1</w:t>
        <w:tab/>
        <w:t>The </w:t>
      </w:r>
      <w:r>
        <w:rPr>
          <w:spacing w:val="-3"/>
        </w:rPr>
        <w:t>City of </w:t>
      </w:r>
      <w:r>
        <w:rPr/>
        <w:t>Winnipeg utilizes the City’s 311 Call </w:t>
      </w:r>
      <w:r>
        <w:rPr>
          <w:spacing w:val="-3"/>
        </w:rPr>
        <w:t>Centre </w:t>
      </w:r>
      <w:r>
        <w:rPr/>
        <w:t>and MyUtilty as a communication</w:t>
      </w:r>
      <w:bookmarkStart w:name="_bookmark158" w:id="168"/>
      <w:bookmarkEnd w:id="168"/>
      <w:r>
        <w:rPr/>
      </w:r>
      <w:r>
        <w:rPr/>
        <w:t> interface between the City and its</w:t>
      </w:r>
      <w:r>
        <w:rPr>
          <w:spacing w:val="-9"/>
        </w:rPr>
        <w:t> </w:t>
      </w:r>
      <w:r>
        <w:rPr/>
        <w:t>customers.</w:t>
      </w:r>
    </w:p>
    <w:p>
      <w:pPr>
        <w:pStyle w:val="BodyText"/>
        <w:spacing w:before="7"/>
        <w:rPr>
          <w:sz w:val="17"/>
        </w:rPr>
      </w:pPr>
    </w:p>
    <w:p>
      <w:pPr>
        <w:pStyle w:val="BodyText"/>
        <w:tabs>
          <w:tab w:pos="1024" w:val="left" w:leader="none"/>
        </w:tabs>
        <w:ind w:left="1024" w:right="1094" w:hanging="865"/>
      </w:pPr>
      <w:r>
        <w:rPr/>
        <w:t>E13.2</w:t>
        <w:tab/>
        <w:t>Under this Contract the City’s 311 Call Centre, MyUtility, the Contract Administrator, and other authorized City departments, </w:t>
      </w:r>
      <w:r>
        <w:rPr>
          <w:spacing w:val="-3"/>
        </w:rPr>
        <w:t>receive </w:t>
      </w:r>
      <w:r>
        <w:rPr/>
        <w:t>information </w:t>
      </w:r>
      <w:r>
        <w:rPr>
          <w:spacing w:val="-4"/>
        </w:rPr>
        <w:t>and </w:t>
      </w:r>
      <w:r>
        <w:rPr/>
        <w:t>generate service requests. Service requests concern Customer Service Requests/complaints involving the Work (each a “Customer</w:t>
      </w:r>
      <w:bookmarkStart w:name="_bookmark159" w:id="169"/>
      <w:bookmarkEnd w:id="169"/>
      <w:r>
        <w:rPr/>
      </w:r>
      <w:r>
        <w:rPr/>
        <w:t> Service Request”). Customer Service Requests </w:t>
      </w:r>
      <w:r>
        <w:rPr>
          <w:spacing w:val="-3"/>
        </w:rPr>
        <w:t>are </w:t>
      </w:r>
      <w:r>
        <w:rPr/>
        <w:t>categorized into four (4) main</w:t>
      </w:r>
      <w:r>
        <w:rPr>
          <w:spacing w:val="-10"/>
        </w:rPr>
        <w:t> </w:t>
      </w:r>
      <w:r>
        <w:rPr/>
        <w:t>categories:</w:t>
      </w:r>
    </w:p>
    <w:p>
      <w:pPr>
        <w:pStyle w:val="ListParagraph"/>
        <w:numPr>
          <w:ilvl w:val="1"/>
          <w:numId w:val="69"/>
        </w:numPr>
        <w:tabs>
          <w:tab w:pos="1457" w:val="left" w:leader="none"/>
        </w:tabs>
        <w:spacing w:line="240" w:lineRule="auto" w:before="103" w:after="0"/>
        <w:ind w:left="1456" w:right="0" w:hanging="433"/>
        <w:jc w:val="left"/>
        <w:rPr>
          <w:sz w:val="20"/>
        </w:rPr>
      </w:pPr>
      <w:bookmarkStart w:name="_bookmark160" w:id="170"/>
      <w:bookmarkEnd w:id="170"/>
      <w:r>
        <w:rPr/>
      </w:r>
      <w:bookmarkStart w:name="_bookmark160" w:id="171"/>
      <w:bookmarkEnd w:id="171"/>
      <w:r>
        <w:rPr>
          <w:sz w:val="20"/>
        </w:rPr>
        <w:t>M</w:t>
      </w:r>
      <w:r>
        <w:rPr>
          <w:sz w:val="20"/>
        </w:rPr>
        <w:t>issed Collection - Service</w:t>
      </w:r>
      <w:r>
        <w:rPr>
          <w:spacing w:val="-10"/>
          <w:sz w:val="20"/>
        </w:rPr>
        <w:t> </w:t>
      </w:r>
      <w:r>
        <w:rPr>
          <w:sz w:val="20"/>
        </w:rPr>
        <w:t>Deficiency;</w:t>
      </w:r>
    </w:p>
    <w:p>
      <w:pPr>
        <w:pStyle w:val="ListParagraph"/>
        <w:numPr>
          <w:ilvl w:val="1"/>
          <w:numId w:val="69"/>
        </w:numPr>
        <w:tabs>
          <w:tab w:pos="1457" w:val="left" w:leader="none"/>
        </w:tabs>
        <w:spacing w:line="240" w:lineRule="auto" w:before="94" w:after="0"/>
        <w:ind w:left="1456" w:right="0" w:hanging="433"/>
        <w:jc w:val="left"/>
        <w:rPr>
          <w:sz w:val="20"/>
        </w:rPr>
      </w:pPr>
      <w:bookmarkStart w:name="_bookmark161" w:id="172"/>
      <w:bookmarkEnd w:id="172"/>
      <w:r>
        <w:rPr/>
      </w:r>
      <w:bookmarkStart w:name="_bookmark161" w:id="173"/>
      <w:bookmarkEnd w:id="173"/>
      <w:r>
        <w:rPr>
          <w:sz w:val="20"/>
        </w:rPr>
        <w:t>D</w:t>
      </w:r>
      <w:r>
        <w:rPr>
          <w:sz w:val="20"/>
        </w:rPr>
        <w:t>amage or Theft – Service</w:t>
      </w:r>
      <w:r>
        <w:rPr>
          <w:spacing w:val="-8"/>
          <w:sz w:val="20"/>
        </w:rPr>
        <w:t> </w:t>
      </w:r>
      <w:r>
        <w:rPr>
          <w:sz w:val="20"/>
        </w:rPr>
        <w:t>Deficiency;</w:t>
      </w:r>
    </w:p>
    <w:p>
      <w:pPr>
        <w:pStyle w:val="ListParagraph"/>
        <w:numPr>
          <w:ilvl w:val="1"/>
          <w:numId w:val="69"/>
        </w:numPr>
        <w:tabs>
          <w:tab w:pos="1457" w:val="left" w:leader="none"/>
        </w:tabs>
        <w:spacing w:line="240" w:lineRule="auto" w:before="101" w:after="0"/>
        <w:ind w:left="1456" w:right="0" w:hanging="433"/>
        <w:jc w:val="left"/>
        <w:rPr>
          <w:sz w:val="20"/>
        </w:rPr>
      </w:pPr>
      <w:r>
        <w:rPr>
          <w:sz w:val="20"/>
        </w:rPr>
        <w:t>Operator Standards – Service</w:t>
      </w:r>
      <w:r>
        <w:rPr>
          <w:spacing w:val="-5"/>
          <w:sz w:val="20"/>
        </w:rPr>
        <w:t> </w:t>
      </w:r>
      <w:r>
        <w:rPr>
          <w:sz w:val="20"/>
        </w:rPr>
        <w:t>Deficiency;</w:t>
      </w:r>
    </w:p>
    <w:p>
      <w:pPr>
        <w:pStyle w:val="ListParagraph"/>
        <w:numPr>
          <w:ilvl w:val="1"/>
          <w:numId w:val="69"/>
        </w:numPr>
        <w:tabs>
          <w:tab w:pos="1457" w:val="left" w:leader="none"/>
        </w:tabs>
        <w:spacing w:line="240" w:lineRule="auto" w:before="101" w:after="0"/>
        <w:ind w:left="1456" w:right="0" w:hanging="433"/>
        <w:jc w:val="left"/>
        <w:rPr>
          <w:sz w:val="20"/>
        </w:rPr>
      </w:pPr>
      <w:bookmarkStart w:name="_bookmark162" w:id="174"/>
      <w:bookmarkEnd w:id="174"/>
      <w:r>
        <w:rPr/>
      </w:r>
      <w:bookmarkStart w:name="_bookmark163" w:id="175"/>
      <w:bookmarkEnd w:id="175"/>
      <w:r>
        <w:rPr/>
      </w:r>
      <w:bookmarkStart w:name="_bookmark163" w:id="176"/>
      <w:bookmarkEnd w:id="176"/>
      <w:r>
        <w:rPr>
          <w:sz w:val="20"/>
        </w:rPr>
        <w:t>M</w:t>
      </w:r>
      <w:r>
        <w:rPr>
          <w:sz w:val="20"/>
        </w:rPr>
        <w:t>iscellaneous.</w:t>
      </w:r>
    </w:p>
    <w:p>
      <w:pPr>
        <w:pStyle w:val="BodyText"/>
        <w:spacing w:before="7"/>
        <w:rPr>
          <w:sz w:val="17"/>
        </w:rPr>
      </w:pPr>
    </w:p>
    <w:p>
      <w:pPr>
        <w:pStyle w:val="BodyText"/>
        <w:tabs>
          <w:tab w:pos="1024" w:val="left" w:leader="none"/>
        </w:tabs>
        <w:ind w:left="1024" w:right="1166" w:hanging="864"/>
      </w:pPr>
      <w:r>
        <w:rPr/>
        <w:t>E13.3</w:t>
        <w:tab/>
        <w:t>In respect of </w:t>
      </w:r>
      <w:hyperlink w:history="true" w:anchor="_bookmark159">
        <w:r>
          <w:rPr/>
          <w:t>E13.2(a)</w:t>
        </w:r>
      </w:hyperlink>
      <w:r>
        <w:rPr/>
        <w:t>, </w:t>
      </w:r>
      <w:hyperlink w:history="true" w:anchor="_bookmark160">
        <w:r>
          <w:rPr/>
          <w:t>E13.2(b) </w:t>
        </w:r>
      </w:hyperlink>
      <w:r>
        <w:rPr/>
        <w:t>and </w:t>
      </w:r>
      <w:hyperlink w:history="true" w:anchor="_bookmark161">
        <w:r>
          <w:rPr/>
          <w:t>E13.2(c), </w:t>
        </w:r>
      </w:hyperlink>
      <w:r>
        <w:rPr/>
        <w:t>Customer Service Requests that are categorized as “Missed Collection - Service Deficiency”, “Damage or Theft- Service Deficiency”, and “Operator Standards - Service Deficiency” include defective Work, improperly performed Work, Work that has not been performed and was/is required to </w:t>
      </w:r>
      <w:r>
        <w:rPr>
          <w:spacing w:val="-3"/>
        </w:rPr>
        <w:t>be </w:t>
      </w:r>
      <w:r>
        <w:rPr/>
        <w:t>performed, any other default, contravention, or violation </w:t>
      </w:r>
      <w:r>
        <w:rPr>
          <w:spacing w:val="-3"/>
        </w:rPr>
        <w:t>of </w:t>
      </w:r>
      <w:r>
        <w:rPr/>
        <w:t>the Contract , including without limitation, acts and omissions and negligence </w:t>
      </w:r>
      <w:r>
        <w:rPr>
          <w:spacing w:val="-3"/>
        </w:rPr>
        <w:t>of </w:t>
      </w:r>
      <w:r>
        <w:rPr/>
        <w:t>the Contractor </w:t>
      </w:r>
      <w:r>
        <w:rPr>
          <w:spacing w:val="-3"/>
        </w:rPr>
        <w:t>(each </w:t>
      </w:r>
      <w:r>
        <w:rPr/>
        <w:t>a “Service Deficiency”). Service Deficiencies </w:t>
      </w:r>
      <w:r>
        <w:rPr>
          <w:spacing w:val="-3"/>
        </w:rPr>
        <w:t>are </w:t>
      </w:r>
      <w:r>
        <w:rPr/>
        <w:t>typically, but not limited to, instances</w:t>
      </w:r>
      <w:r>
        <w:rPr>
          <w:spacing w:val="-14"/>
        </w:rPr>
        <w:t> </w:t>
      </w:r>
      <w:r>
        <w:rPr/>
        <w:t>of:</w:t>
      </w:r>
    </w:p>
    <w:p>
      <w:pPr>
        <w:pStyle w:val="ListParagraph"/>
        <w:numPr>
          <w:ilvl w:val="0"/>
          <w:numId w:val="70"/>
        </w:numPr>
        <w:tabs>
          <w:tab w:pos="1457" w:val="left" w:leader="none"/>
        </w:tabs>
        <w:spacing w:line="240" w:lineRule="auto" w:before="97" w:after="0"/>
        <w:ind w:left="1456" w:right="0" w:hanging="433"/>
        <w:jc w:val="left"/>
        <w:rPr>
          <w:sz w:val="20"/>
        </w:rPr>
      </w:pPr>
      <w:r>
        <w:rPr>
          <w:sz w:val="20"/>
        </w:rPr>
        <w:t>missed</w:t>
      </w:r>
      <w:r>
        <w:rPr>
          <w:spacing w:val="4"/>
          <w:sz w:val="20"/>
        </w:rPr>
        <w:t> </w:t>
      </w:r>
      <w:r>
        <w:rPr>
          <w:sz w:val="20"/>
        </w:rPr>
        <w:t>Collection;</w:t>
      </w:r>
    </w:p>
    <w:p>
      <w:pPr>
        <w:pStyle w:val="ListParagraph"/>
        <w:numPr>
          <w:ilvl w:val="0"/>
          <w:numId w:val="70"/>
        </w:numPr>
        <w:tabs>
          <w:tab w:pos="1457" w:val="left" w:leader="none"/>
        </w:tabs>
        <w:spacing w:line="240" w:lineRule="auto" w:before="101" w:after="0"/>
        <w:ind w:left="1456" w:right="0" w:hanging="433"/>
        <w:jc w:val="left"/>
        <w:rPr>
          <w:sz w:val="20"/>
        </w:rPr>
      </w:pPr>
      <w:r>
        <w:rPr>
          <w:sz w:val="20"/>
        </w:rPr>
        <w:t>spillage;</w:t>
      </w:r>
    </w:p>
    <w:p>
      <w:pPr>
        <w:pStyle w:val="ListParagraph"/>
        <w:numPr>
          <w:ilvl w:val="0"/>
          <w:numId w:val="70"/>
        </w:numPr>
        <w:tabs>
          <w:tab w:pos="1457" w:val="left" w:leader="none"/>
        </w:tabs>
        <w:spacing w:line="240" w:lineRule="auto" w:before="101" w:after="0"/>
        <w:ind w:left="1456" w:right="0" w:hanging="433"/>
        <w:jc w:val="left"/>
        <w:rPr>
          <w:sz w:val="20"/>
        </w:rPr>
      </w:pPr>
      <w:r>
        <w:rPr>
          <w:sz w:val="20"/>
        </w:rPr>
        <w:t>dangerous</w:t>
      </w:r>
      <w:r>
        <w:rPr>
          <w:spacing w:val="-6"/>
          <w:sz w:val="20"/>
        </w:rPr>
        <w:t> </w:t>
      </w:r>
      <w:r>
        <w:rPr>
          <w:sz w:val="20"/>
        </w:rPr>
        <w:t>driving;</w:t>
      </w:r>
    </w:p>
    <w:p>
      <w:pPr>
        <w:pStyle w:val="ListParagraph"/>
        <w:numPr>
          <w:ilvl w:val="0"/>
          <w:numId w:val="70"/>
        </w:numPr>
        <w:tabs>
          <w:tab w:pos="1457" w:val="left" w:leader="none"/>
        </w:tabs>
        <w:spacing w:line="240" w:lineRule="auto" w:before="101" w:after="0"/>
        <w:ind w:left="1456" w:right="0" w:hanging="433"/>
        <w:jc w:val="left"/>
        <w:rPr>
          <w:sz w:val="20"/>
        </w:rPr>
      </w:pPr>
      <w:r>
        <w:rPr>
          <w:sz w:val="20"/>
        </w:rPr>
        <w:t>profanity;</w:t>
      </w:r>
    </w:p>
    <w:p>
      <w:pPr>
        <w:pStyle w:val="ListParagraph"/>
        <w:numPr>
          <w:ilvl w:val="0"/>
          <w:numId w:val="70"/>
        </w:numPr>
        <w:tabs>
          <w:tab w:pos="1457" w:val="left" w:leader="none"/>
        </w:tabs>
        <w:spacing w:line="240" w:lineRule="auto" w:before="102" w:after="0"/>
        <w:ind w:left="1456" w:right="0" w:hanging="433"/>
        <w:jc w:val="left"/>
        <w:rPr>
          <w:sz w:val="20"/>
        </w:rPr>
      </w:pPr>
      <w:r>
        <w:rPr>
          <w:sz w:val="20"/>
        </w:rPr>
        <w:t>behaviour unbecoming of an agent of the</w:t>
      </w:r>
      <w:r>
        <w:rPr>
          <w:spacing w:val="-21"/>
          <w:sz w:val="20"/>
        </w:rPr>
        <w:t> </w:t>
      </w:r>
      <w:r>
        <w:rPr>
          <w:sz w:val="20"/>
        </w:rPr>
        <w:t>City;</w:t>
      </w:r>
    </w:p>
    <w:p>
      <w:pPr>
        <w:pStyle w:val="ListParagraph"/>
        <w:numPr>
          <w:ilvl w:val="0"/>
          <w:numId w:val="70"/>
        </w:numPr>
        <w:tabs>
          <w:tab w:pos="1456" w:val="left" w:leader="none"/>
          <w:tab w:pos="1457" w:val="left" w:leader="none"/>
        </w:tabs>
        <w:spacing w:line="240" w:lineRule="auto" w:before="94" w:after="0"/>
        <w:ind w:left="1456" w:right="0" w:hanging="433"/>
        <w:jc w:val="left"/>
        <w:rPr>
          <w:sz w:val="20"/>
        </w:rPr>
      </w:pPr>
      <w:r>
        <w:rPr>
          <w:sz w:val="20"/>
        </w:rPr>
        <w:t>damage </w:t>
      </w:r>
      <w:r>
        <w:rPr>
          <w:spacing w:val="-3"/>
          <w:sz w:val="20"/>
        </w:rPr>
        <w:t>to </w:t>
      </w:r>
      <w:r>
        <w:rPr>
          <w:sz w:val="20"/>
        </w:rPr>
        <w:t>private or public</w:t>
      </w:r>
      <w:r>
        <w:rPr>
          <w:spacing w:val="-5"/>
          <w:sz w:val="20"/>
        </w:rPr>
        <w:t> </w:t>
      </w:r>
      <w:r>
        <w:rPr>
          <w:sz w:val="20"/>
        </w:rPr>
        <w:t>property;</w:t>
      </w:r>
    </w:p>
    <w:p>
      <w:pPr>
        <w:pStyle w:val="ListParagraph"/>
        <w:numPr>
          <w:ilvl w:val="0"/>
          <w:numId w:val="70"/>
        </w:numPr>
        <w:tabs>
          <w:tab w:pos="1457" w:val="left" w:leader="none"/>
        </w:tabs>
        <w:spacing w:line="240" w:lineRule="auto" w:before="101" w:after="0"/>
        <w:ind w:left="1456" w:right="0" w:hanging="433"/>
        <w:jc w:val="left"/>
        <w:rPr>
          <w:sz w:val="20"/>
        </w:rPr>
      </w:pPr>
      <w:r>
        <w:rPr>
          <w:sz w:val="20"/>
        </w:rPr>
        <w:t>excess</w:t>
      </w:r>
      <w:r>
        <w:rPr>
          <w:spacing w:val="1"/>
          <w:sz w:val="20"/>
        </w:rPr>
        <w:t> </w:t>
      </w:r>
      <w:r>
        <w:rPr>
          <w:sz w:val="20"/>
        </w:rPr>
        <w:t>noise;</w:t>
      </w:r>
    </w:p>
    <w:p>
      <w:pPr>
        <w:pStyle w:val="ListParagraph"/>
        <w:numPr>
          <w:ilvl w:val="0"/>
          <w:numId w:val="70"/>
        </w:numPr>
        <w:tabs>
          <w:tab w:pos="1457" w:val="left" w:leader="none"/>
        </w:tabs>
        <w:spacing w:line="240" w:lineRule="auto" w:before="101" w:after="0"/>
        <w:ind w:left="1456" w:right="1482" w:hanging="433"/>
        <w:jc w:val="left"/>
        <w:rPr>
          <w:sz w:val="20"/>
        </w:rPr>
      </w:pPr>
      <w:r>
        <w:rPr>
          <w:sz w:val="20"/>
        </w:rPr>
        <w:t>Collection performed outside </w:t>
      </w:r>
      <w:r>
        <w:rPr>
          <w:spacing w:val="-3"/>
          <w:sz w:val="20"/>
        </w:rPr>
        <w:t>of </w:t>
      </w:r>
      <w:r>
        <w:rPr>
          <w:sz w:val="20"/>
        </w:rPr>
        <w:t>Collection hours (7a.m. to 6 p.m.) without prior consent from the Contract</w:t>
      </w:r>
      <w:r>
        <w:rPr>
          <w:spacing w:val="-1"/>
          <w:sz w:val="20"/>
        </w:rPr>
        <w:t> </w:t>
      </w:r>
      <w:r>
        <w:rPr>
          <w:sz w:val="20"/>
        </w:rPr>
        <w:t>Administrator.</w:t>
      </w:r>
    </w:p>
    <w:p>
      <w:pPr>
        <w:pStyle w:val="BodyText"/>
        <w:spacing w:before="7"/>
        <w:rPr>
          <w:sz w:val="17"/>
        </w:rPr>
      </w:pPr>
    </w:p>
    <w:p>
      <w:pPr>
        <w:pStyle w:val="BodyText"/>
        <w:tabs>
          <w:tab w:pos="1024" w:val="left" w:leader="none"/>
        </w:tabs>
        <w:ind w:left="1024" w:right="1174" w:hanging="865"/>
      </w:pPr>
      <w:r>
        <w:rPr/>
        <w:t>E13.4</w:t>
        <w:tab/>
        <w:t>Further </w:t>
      </w:r>
      <w:r>
        <w:rPr>
          <w:spacing w:val="-3"/>
        </w:rPr>
        <w:t>to </w:t>
      </w:r>
      <w:hyperlink w:history="true" w:anchor="_bookmark158">
        <w:r>
          <w:rPr/>
          <w:t>E13.2 </w:t>
        </w:r>
      </w:hyperlink>
      <w:r>
        <w:rPr/>
        <w:t>and </w:t>
      </w:r>
      <w:hyperlink w:history="true" w:anchor="_bookmark162">
        <w:r>
          <w:rPr/>
          <w:t>E13.3</w:t>
        </w:r>
      </w:hyperlink>
      <w:r>
        <w:rPr/>
        <w:t>, Customer Service Requests received by the City’s 311 Call Centre and MyUtility will be electronically delivered </w:t>
      </w:r>
      <w:r>
        <w:rPr>
          <w:spacing w:val="-3"/>
        </w:rPr>
        <w:t>to </w:t>
      </w:r>
      <w:r>
        <w:rPr/>
        <w:t>the Contractor </w:t>
      </w:r>
      <w:r>
        <w:rPr>
          <w:spacing w:val="-3"/>
        </w:rPr>
        <w:t>via </w:t>
      </w:r>
      <w:r>
        <w:rPr/>
        <w:t>the 311 Customer Service System. </w:t>
      </w:r>
      <w:r>
        <w:rPr>
          <w:spacing w:val="-2"/>
        </w:rPr>
        <w:t>The </w:t>
      </w:r>
      <w:r>
        <w:rPr/>
        <w:t>Contractor shall be required </w:t>
      </w:r>
      <w:r>
        <w:rPr>
          <w:spacing w:val="-3"/>
        </w:rPr>
        <w:t>to </w:t>
      </w:r>
      <w:r>
        <w:rPr/>
        <w:t>electronically enter investigation notes to close off or reallocate the Customer Service Request in a manner acceptable </w:t>
      </w:r>
      <w:r>
        <w:rPr>
          <w:spacing w:val="-3"/>
        </w:rPr>
        <w:t>to </w:t>
      </w:r>
      <w:r>
        <w:rPr/>
        <w:t>the Contract Administrator. </w:t>
      </w:r>
      <w:r>
        <w:rPr>
          <w:spacing w:val="-2"/>
        </w:rPr>
        <w:t>The </w:t>
      </w:r>
      <w:r>
        <w:rPr/>
        <w:t>Contract Administrator shall provide the Contractor </w:t>
      </w:r>
      <w:r>
        <w:rPr>
          <w:spacing w:val="-3"/>
        </w:rPr>
        <w:t>with </w:t>
      </w:r>
      <w:r>
        <w:rPr/>
        <w:t>a copy of Customer Service Requests, excluding those classified as Miscellaneous under</w:t>
      </w:r>
      <w:r>
        <w:rPr>
          <w:spacing w:val="-5"/>
        </w:rPr>
        <w:t> </w:t>
      </w:r>
      <w:hyperlink w:history="true" w:anchor="_bookmark163">
        <w:r>
          <w:rPr/>
          <w:t>E13.2(d).</w:t>
        </w:r>
      </w:hyperlink>
    </w:p>
    <w:p>
      <w:pPr>
        <w:pStyle w:val="BodyText"/>
        <w:tabs>
          <w:tab w:pos="1024" w:val="left" w:leader="none"/>
        </w:tabs>
        <w:spacing w:before="197"/>
        <w:ind w:left="1024" w:right="1110" w:hanging="865"/>
      </w:pPr>
      <w:r>
        <w:rPr/>
        <w:t>E13.5</w:t>
        <w:tab/>
        <w:t>The Contractor acknowledges and agrees that any Customer Service Request generated by the City’s 311 Call Centre, MyUtility, the Contract Administrator, or by other authorized City departments, shall be prima facie evidence of Contractor liability for liquidated damages under</w:t>
      </w:r>
      <w:bookmarkStart w:name="_bookmark164" w:id="177"/>
      <w:bookmarkEnd w:id="177"/>
      <w:r>
        <w:rPr/>
      </w:r>
      <w:r>
        <w:rPr/>
        <w:t> the</w:t>
      </w:r>
      <w:r>
        <w:rPr>
          <w:spacing w:val="-3"/>
        </w:rPr>
        <w:t> </w:t>
      </w:r>
      <w:r>
        <w:rPr/>
        <w:t>Contract.</w:t>
      </w:r>
    </w:p>
    <w:p>
      <w:pPr>
        <w:pStyle w:val="BodyText"/>
        <w:spacing w:before="5"/>
        <w:rPr>
          <w:sz w:val="26"/>
        </w:rPr>
      </w:pPr>
    </w:p>
    <w:p>
      <w:pPr>
        <w:pStyle w:val="Heading1"/>
        <w:tabs>
          <w:tab w:pos="1024" w:val="left" w:leader="none"/>
        </w:tabs>
      </w:pPr>
      <w:r>
        <w:rPr/>
        <w:t>E14.</w:t>
        <w:tab/>
        <w:t>MATERIAL</w:t>
      </w:r>
      <w:r>
        <w:rPr>
          <w:spacing w:val="1"/>
        </w:rPr>
        <w:t> </w:t>
      </w:r>
      <w:r>
        <w:rPr/>
        <w:t>AUDITS</w:t>
      </w:r>
    </w:p>
    <w:p>
      <w:pPr>
        <w:pStyle w:val="BodyText"/>
        <w:tabs>
          <w:tab w:pos="1024" w:val="left" w:leader="none"/>
        </w:tabs>
        <w:spacing w:before="195"/>
        <w:ind w:left="1024" w:right="1101" w:hanging="864"/>
      </w:pPr>
      <w:r>
        <w:rPr/>
        <w:t>E14.1</w:t>
        <w:tab/>
        <w:t>When required and as directed by the Contract Administrator, the Contractor shall assist the City with performing Solid Waste audits. Assistance shall </w:t>
      </w:r>
      <w:r>
        <w:rPr>
          <w:spacing w:val="-3"/>
        </w:rPr>
        <w:t>be </w:t>
      </w:r>
      <w:r>
        <w:rPr/>
        <w:t>the Collection of Solid Waste Material from separate individual bins or select groups </w:t>
      </w:r>
      <w:r>
        <w:rPr>
          <w:spacing w:val="-3"/>
        </w:rPr>
        <w:t>of </w:t>
      </w:r>
      <w:r>
        <w:rPr/>
        <w:t>bins </w:t>
      </w:r>
      <w:r>
        <w:rPr>
          <w:spacing w:val="-3"/>
        </w:rPr>
        <w:t>located </w:t>
      </w:r>
      <w:r>
        <w:rPr/>
        <w:t>at designated Multi-Unit Dwellings, Commercial Properties or other establishments and </w:t>
      </w:r>
      <w:r>
        <w:rPr>
          <w:spacing w:val="-4"/>
        </w:rPr>
        <w:t>the </w:t>
      </w:r>
      <w:r>
        <w:rPr/>
        <w:t>delivery of those Solid Waste Materials to a location for auditing purposes as directed by the City or designate. Payment for said works shall be incidental to the</w:t>
      </w:r>
      <w:r>
        <w:rPr>
          <w:spacing w:val="-9"/>
        </w:rPr>
        <w:t> </w:t>
      </w:r>
      <w:r>
        <w:rPr/>
        <w:t>Contract.</w:t>
      </w:r>
    </w:p>
    <w:p>
      <w:pPr>
        <w:spacing w:after="0"/>
        <w:sectPr>
          <w:pgSz w:w="12240" w:h="15840"/>
          <w:pgMar w:header="440" w:footer="0" w:top="1160" w:bottom="280" w:left="1280" w:right="340"/>
        </w:sectPr>
      </w:pPr>
    </w:p>
    <w:p>
      <w:pPr>
        <w:pStyle w:val="BodyText"/>
        <w:spacing w:before="5"/>
        <w:rPr>
          <w:sz w:val="14"/>
        </w:rPr>
      </w:pPr>
    </w:p>
    <w:p>
      <w:pPr>
        <w:pStyle w:val="BodyText"/>
        <w:spacing w:before="95"/>
        <w:ind w:left="1024" w:right="1447" w:hanging="865"/>
        <w:jc w:val="both"/>
      </w:pPr>
      <w:r>
        <w:rPr/>
        <w:t>E14.2 When required and as directed by the Contract Administrator, the Contractor shall assist the City with performing pilot studies. Payments for said works shall be negotiated in advance of</w:t>
      </w:r>
      <w:bookmarkStart w:name="_bookmark165" w:id="178"/>
      <w:bookmarkEnd w:id="178"/>
      <w:r>
        <w:rPr/>
      </w:r>
      <w:r>
        <w:rPr/>
        <w:t> any pilot studies.</w:t>
      </w:r>
    </w:p>
    <w:p>
      <w:pPr>
        <w:pStyle w:val="BodyText"/>
        <w:spacing w:before="9"/>
        <w:rPr>
          <w:sz w:val="25"/>
        </w:rPr>
      </w:pPr>
    </w:p>
    <w:p>
      <w:pPr>
        <w:pStyle w:val="Heading1"/>
        <w:tabs>
          <w:tab w:pos="1024" w:val="left" w:leader="none"/>
        </w:tabs>
      </w:pPr>
      <w:r>
        <w:rPr/>
        <w:t>E15.</w:t>
        <w:tab/>
        <w:t>INSPECTION</w:t>
      </w:r>
    </w:p>
    <w:p>
      <w:pPr>
        <w:pStyle w:val="BodyText"/>
        <w:spacing w:before="7"/>
        <w:rPr>
          <w:b/>
          <w:sz w:val="17"/>
        </w:rPr>
      </w:pPr>
    </w:p>
    <w:p>
      <w:pPr>
        <w:pStyle w:val="BodyText"/>
        <w:tabs>
          <w:tab w:pos="1024" w:val="left" w:leader="none"/>
        </w:tabs>
        <w:ind w:left="1024" w:right="1224" w:hanging="865"/>
      </w:pPr>
      <w:r>
        <w:rPr/>
        <w:t>E15.1</w:t>
        <w:tab/>
        <w:t>The </w:t>
      </w:r>
      <w:r>
        <w:rPr>
          <w:spacing w:val="-3"/>
        </w:rPr>
        <w:t>City </w:t>
      </w:r>
      <w:r>
        <w:rPr/>
        <w:t>may, by its personnel, agents, or by the Contract Administrator, </w:t>
      </w:r>
      <w:r>
        <w:rPr>
          <w:spacing w:val="-3"/>
        </w:rPr>
        <w:t>at </w:t>
      </w:r>
      <w:r>
        <w:rPr/>
        <w:t>any time and from time </w:t>
      </w:r>
      <w:r>
        <w:rPr>
          <w:spacing w:val="-3"/>
        </w:rPr>
        <w:t>to </w:t>
      </w:r>
      <w:r>
        <w:rPr/>
        <w:t>time, inspect and/or audit the Work and the performance thereof with or without the Contractor’s knowledge, including, without limitation, inspections </w:t>
      </w:r>
      <w:r>
        <w:rPr>
          <w:spacing w:val="-3"/>
        </w:rPr>
        <w:t>of </w:t>
      </w:r>
      <w:r>
        <w:rPr/>
        <w:t>the Work, Collection Vehicles, any buildings and vehicle contents. </w:t>
      </w:r>
      <w:r>
        <w:rPr>
          <w:spacing w:val="-3"/>
        </w:rPr>
        <w:t>If </w:t>
      </w:r>
      <w:r>
        <w:rPr/>
        <w:t>any deviations from the </w:t>
      </w:r>
      <w:r>
        <w:rPr>
          <w:spacing w:val="-3"/>
        </w:rPr>
        <w:t>requirements of </w:t>
      </w:r>
      <w:r>
        <w:rPr/>
        <w:t>the Contract exist, they will be noted, and the Contractor or representative will </w:t>
      </w:r>
      <w:r>
        <w:rPr>
          <w:spacing w:val="-3"/>
        </w:rPr>
        <w:t>be </w:t>
      </w:r>
      <w:r>
        <w:rPr/>
        <w:t>notified of the corrective measures to be taken. Such inspections </w:t>
      </w:r>
      <w:r>
        <w:rPr>
          <w:spacing w:val="-3"/>
        </w:rPr>
        <w:t>do </w:t>
      </w:r>
      <w:r>
        <w:rPr/>
        <w:t>not relieve the Contractor in any way</w:t>
      </w:r>
      <w:bookmarkStart w:name="_bookmark166" w:id="179"/>
      <w:bookmarkEnd w:id="179"/>
      <w:r>
        <w:rPr/>
      </w:r>
      <w:r>
        <w:rPr/>
        <w:t> from making independent inspections </w:t>
      </w:r>
      <w:r>
        <w:rPr>
          <w:spacing w:val="-3"/>
        </w:rPr>
        <w:t>to </w:t>
      </w:r>
      <w:r>
        <w:rPr/>
        <w:t>ensure that the Work is being performed</w:t>
      </w:r>
      <w:r>
        <w:rPr>
          <w:spacing w:val="-26"/>
        </w:rPr>
        <w:t> </w:t>
      </w:r>
      <w:r>
        <w:rPr/>
        <w:t>satisfactorily.</w:t>
      </w:r>
    </w:p>
    <w:p>
      <w:pPr>
        <w:pStyle w:val="BodyText"/>
        <w:spacing w:before="10"/>
        <w:rPr>
          <w:sz w:val="25"/>
        </w:rPr>
      </w:pPr>
    </w:p>
    <w:p>
      <w:pPr>
        <w:pStyle w:val="Heading1"/>
        <w:tabs>
          <w:tab w:pos="1024" w:val="left" w:leader="none"/>
        </w:tabs>
        <w:spacing w:before="1"/>
      </w:pPr>
      <w:r>
        <w:rPr/>
        <w:t>E16.</w:t>
        <w:tab/>
        <w:t>DESIGNATED</w:t>
      </w:r>
      <w:r>
        <w:rPr>
          <w:spacing w:val="-1"/>
        </w:rPr>
        <w:t> </w:t>
      </w:r>
      <w:r>
        <w:rPr/>
        <w:t>FACILITIES</w:t>
      </w:r>
    </w:p>
    <w:p>
      <w:pPr>
        <w:pStyle w:val="BodyText"/>
        <w:spacing w:before="6"/>
        <w:rPr>
          <w:b/>
          <w:sz w:val="17"/>
        </w:rPr>
      </w:pPr>
    </w:p>
    <w:p>
      <w:pPr>
        <w:pStyle w:val="BodyText"/>
        <w:tabs>
          <w:tab w:pos="1024" w:val="left" w:leader="none"/>
        </w:tabs>
        <w:ind w:left="160"/>
      </w:pPr>
      <w:r>
        <w:rPr/>
        <w:t>E16.1</w:t>
        <w:tab/>
        <w:t>The Contractor shall deliver Solid Waste Material </w:t>
      </w:r>
      <w:r>
        <w:rPr>
          <w:spacing w:val="-3"/>
        </w:rPr>
        <w:t>to </w:t>
      </w:r>
      <w:r>
        <w:rPr/>
        <w:t>the Designated</w:t>
      </w:r>
      <w:r>
        <w:rPr>
          <w:spacing w:val="15"/>
        </w:rPr>
        <w:t> </w:t>
      </w:r>
      <w:r>
        <w:rPr/>
        <w:t>Facility(ies).</w:t>
      </w:r>
    </w:p>
    <w:p>
      <w:pPr>
        <w:pStyle w:val="BodyText"/>
        <w:spacing w:before="7"/>
        <w:rPr>
          <w:sz w:val="17"/>
        </w:rPr>
      </w:pPr>
    </w:p>
    <w:p>
      <w:pPr>
        <w:pStyle w:val="BodyText"/>
        <w:tabs>
          <w:tab w:pos="1024" w:val="left" w:leader="none"/>
        </w:tabs>
        <w:ind w:left="1024" w:right="1353" w:hanging="865"/>
      </w:pPr>
      <w:r>
        <w:rPr/>
        <w:t>E16.2</w:t>
        <w:tab/>
        <w:t>The Designated Facilities for Solid Waste Material shall </w:t>
      </w:r>
      <w:r>
        <w:rPr>
          <w:spacing w:val="-3"/>
        </w:rPr>
        <w:t>be </w:t>
      </w:r>
      <w:r>
        <w:rPr/>
        <w:t>the City of Winnipeg Brady Road Resource Management Facility unless otherwise directed by the Contract Administrator. The Designated Facility is located approximately one mile south of the Perimeter Highway (P.T.H. #100) at 1777 Brady Road. The hours of operation of this site </w:t>
      </w:r>
      <w:r>
        <w:rPr>
          <w:spacing w:val="-3"/>
        </w:rPr>
        <w:t>are </w:t>
      </w:r>
      <w:r>
        <w:rPr/>
        <w:t>available </w:t>
      </w:r>
      <w:r>
        <w:rPr>
          <w:spacing w:val="-3"/>
        </w:rPr>
        <w:t>on </w:t>
      </w:r>
      <w:r>
        <w:rPr/>
        <w:t>the City’s website at</w:t>
      </w:r>
      <w:r>
        <w:rPr>
          <w:spacing w:val="-1"/>
        </w:rPr>
        <w:t> </w:t>
      </w:r>
      <w:hyperlink r:id="rId35">
        <w:r>
          <w:rPr/>
          <w:t>www.winnipeg.ca</w:t>
        </w:r>
      </w:hyperlink>
    </w:p>
    <w:p>
      <w:pPr>
        <w:pStyle w:val="BodyText"/>
        <w:tabs>
          <w:tab w:pos="1024" w:val="left" w:leader="none"/>
        </w:tabs>
        <w:spacing w:before="196"/>
        <w:ind w:left="160"/>
      </w:pPr>
      <w:bookmarkStart w:name="_bookmark167" w:id="180"/>
      <w:bookmarkEnd w:id="180"/>
      <w:r>
        <w:rPr/>
      </w:r>
      <w:r>
        <w:rPr/>
        <w:t>E16.3</w:t>
        <w:tab/>
        <w:t>The Contractor is responsible for verification </w:t>
      </w:r>
      <w:r>
        <w:rPr>
          <w:spacing w:val="-3"/>
        </w:rPr>
        <w:t>of </w:t>
      </w:r>
      <w:r>
        <w:rPr/>
        <w:t>the hours of operation of Designated</w:t>
      </w:r>
      <w:r>
        <w:rPr>
          <w:spacing w:val="-10"/>
        </w:rPr>
        <w:t> </w:t>
      </w:r>
      <w:r>
        <w:rPr/>
        <w:t>Facilities.</w:t>
      </w:r>
    </w:p>
    <w:p>
      <w:pPr>
        <w:pStyle w:val="BodyText"/>
        <w:spacing w:before="7"/>
        <w:rPr>
          <w:sz w:val="17"/>
        </w:rPr>
      </w:pPr>
    </w:p>
    <w:p>
      <w:pPr>
        <w:pStyle w:val="BodyText"/>
        <w:tabs>
          <w:tab w:pos="1024" w:val="left" w:leader="none"/>
        </w:tabs>
        <w:ind w:left="1024" w:right="1187" w:hanging="865"/>
      </w:pPr>
      <w:r>
        <w:rPr/>
        <w:t>E16.4</w:t>
        <w:tab/>
        <w:t>The Contractor may make a request </w:t>
      </w:r>
      <w:r>
        <w:rPr>
          <w:spacing w:val="-3"/>
        </w:rPr>
        <w:t>to </w:t>
      </w:r>
      <w:r>
        <w:rPr/>
        <w:t>the Contract Administrator to extend the hours </w:t>
      </w:r>
      <w:r>
        <w:rPr>
          <w:spacing w:val="-3"/>
        </w:rPr>
        <w:t>of </w:t>
      </w:r>
      <w:r>
        <w:rPr/>
        <w:t>operation of Designated Facilities. If the request is granted, the Contractor shall be charged the hourly fee to extend the hours as required. </w:t>
      </w:r>
      <w:r>
        <w:rPr>
          <w:spacing w:val="-5"/>
        </w:rPr>
        <w:t>The </w:t>
      </w:r>
      <w:r>
        <w:rPr/>
        <w:t>fee to extend is determined by the Contract</w:t>
      </w:r>
      <w:bookmarkStart w:name="_bookmark168" w:id="181"/>
      <w:bookmarkEnd w:id="181"/>
      <w:r>
        <w:rPr/>
      </w:r>
      <w:r>
        <w:rPr/>
        <w:t> Administrator.</w:t>
      </w:r>
    </w:p>
    <w:p>
      <w:pPr>
        <w:pStyle w:val="BodyText"/>
        <w:spacing w:before="9"/>
        <w:rPr>
          <w:sz w:val="17"/>
        </w:rPr>
      </w:pPr>
    </w:p>
    <w:p>
      <w:pPr>
        <w:pStyle w:val="BodyText"/>
        <w:tabs>
          <w:tab w:pos="1024" w:val="left" w:leader="none"/>
        </w:tabs>
        <w:spacing w:line="237" w:lineRule="auto" w:before="1"/>
        <w:ind w:left="1024" w:right="1174" w:hanging="865"/>
      </w:pPr>
      <w:r>
        <w:rPr/>
        <w:t>E16.5</w:t>
        <w:tab/>
        <w:t>At the Designated Facilities, the Contractor </w:t>
      </w:r>
      <w:r>
        <w:rPr>
          <w:spacing w:val="-3"/>
        </w:rPr>
        <w:t>shall </w:t>
      </w:r>
      <w:r>
        <w:rPr/>
        <w:t>follow any instructions given by </w:t>
      </w:r>
      <w:r>
        <w:rPr>
          <w:spacing w:val="-3"/>
        </w:rPr>
        <w:t>City </w:t>
      </w:r>
      <w:r>
        <w:rPr/>
        <w:t>personnel or its agents, including without limitation </w:t>
      </w:r>
      <w:r>
        <w:rPr>
          <w:spacing w:val="-3"/>
        </w:rPr>
        <w:t>with </w:t>
      </w:r>
      <w:r>
        <w:rPr/>
        <w:t>respect </w:t>
      </w:r>
      <w:r>
        <w:rPr>
          <w:spacing w:val="-3"/>
        </w:rPr>
        <w:t>to </w:t>
      </w:r>
      <w:r>
        <w:rPr>
          <w:spacing w:val="-4"/>
        </w:rPr>
        <w:t>the </w:t>
      </w:r>
      <w:r>
        <w:rPr/>
        <w:t>location(s) of tipping areas to </w:t>
      </w:r>
      <w:r>
        <w:rPr>
          <w:spacing w:val="-3"/>
        </w:rPr>
        <w:t>be </w:t>
      </w:r>
      <w:r>
        <w:rPr/>
        <w:t>used.</w:t>
      </w:r>
    </w:p>
    <w:p>
      <w:pPr>
        <w:pStyle w:val="BodyText"/>
        <w:spacing w:before="5"/>
        <w:rPr>
          <w:sz w:val="17"/>
        </w:rPr>
      </w:pPr>
    </w:p>
    <w:p>
      <w:pPr>
        <w:pStyle w:val="BodyText"/>
        <w:tabs>
          <w:tab w:pos="1024" w:val="left" w:leader="none"/>
        </w:tabs>
        <w:ind w:left="1024" w:right="1167" w:hanging="865"/>
      </w:pPr>
      <w:bookmarkStart w:name="_bookmark170" w:id="182"/>
      <w:bookmarkEnd w:id="182"/>
      <w:r>
        <w:rPr/>
      </w:r>
      <w:r>
        <w:rPr/>
        <w:t>E16.6</w:t>
        <w:tab/>
        <w:t>The Contractor shall comply with all rules and regulations, as same </w:t>
      </w:r>
      <w:r>
        <w:rPr>
          <w:spacing w:val="2"/>
        </w:rPr>
        <w:t>may </w:t>
      </w:r>
      <w:r>
        <w:rPr>
          <w:spacing w:val="-3"/>
        </w:rPr>
        <w:t>be </w:t>
      </w:r>
      <w:r>
        <w:rPr/>
        <w:t>amended from </w:t>
      </w:r>
      <w:r>
        <w:rPr>
          <w:spacing w:val="-3"/>
        </w:rPr>
        <w:t>time </w:t>
      </w:r>
      <w:r>
        <w:rPr/>
        <w:t>to time, for the Designated Facilities, including without limitation, speed limits, operational</w:t>
      </w:r>
      <w:bookmarkStart w:name="_bookmark169" w:id="183"/>
      <w:bookmarkEnd w:id="183"/>
      <w:r>
        <w:rPr/>
      </w:r>
      <w:r>
        <w:rPr/>
        <w:t> regulations, and safety policies and</w:t>
      </w:r>
      <w:r>
        <w:rPr>
          <w:spacing w:val="-15"/>
        </w:rPr>
        <w:t> </w:t>
      </w:r>
      <w:r>
        <w:rPr/>
        <w:t>procedures.</w:t>
      </w:r>
    </w:p>
    <w:p>
      <w:pPr>
        <w:pStyle w:val="BodyText"/>
        <w:spacing w:before="7"/>
        <w:rPr>
          <w:sz w:val="17"/>
        </w:rPr>
      </w:pPr>
    </w:p>
    <w:p>
      <w:pPr>
        <w:pStyle w:val="BodyText"/>
        <w:tabs>
          <w:tab w:pos="1024" w:val="left" w:leader="none"/>
        </w:tabs>
        <w:ind w:left="1024" w:right="1303" w:hanging="865"/>
      </w:pPr>
      <w:r>
        <w:rPr/>
        <w:t>E16.7</w:t>
        <w:tab/>
        <w:t>Except as otherwise provided </w:t>
      </w:r>
      <w:r>
        <w:rPr>
          <w:spacing w:val="-5"/>
        </w:rPr>
        <w:t>in </w:t>
      </w:r>
      <w:r>
        <w:rPr>
          <w:spacing w:val="-4"/>
        </w:rPr>
        <w:t>the </w:t>
      </w:r>
      <w:r>
        <w:rPr/>
        <w:t>Contract, the Contractor is not responsible for payment </w:t>
      </w:r>
      <w:r>
        <w:rPr>
          <w:spacing w:val="-3"/>
        </w:rPr>
        <w:t>of</w:t>
      </w:r>
      <w:bookmarkStart w:name="_bookmark171" w:id="184"/>
      <w:bookmarkEnd w:id="184"/>
      <w:r>
        <w:rPr>
          <w:spacing w:val="-3"/>
        </w:rPr>
      </w:r>
      <w:r>
        <w:rPr>
          <w:spacing w:val="-3"/>
        </w:rPr>
        <w:t> </w:t>
      </w:r>
      <w:r>
        <w:rPr/>
        <w:t>tipping fees at Designated</w:t>
      </w:r>
      <w:r>
        <w:rPr>
          <w:spacing w:val="-2"/>
        </w:rPr>
        <w:t> </w:t>
      </w:r>
      <w:r>
        <w:rPr/>
        <w:t>Facilities.</w:t>
      </w:r>
    </w:p>
    <w:p>
      <w:pPr>
        <w:pStyle w:val="BodyText"/>
        <w:spacing w:before="9"/>
        <w:rPr>
          <w:sz w:val="25"/>
        </w:rPr>
      </w:pPr>
    </w:p>
    <w:p>
      <w:pPr>
        <w:pStyle w:val="Heading1"/>
        <w:tabs>
          <w:tab w:pos="1024" w:val="left" w:leader="none"/>
        </w:tabs>
      </w:pPr>
      <w:r>
        <w:rPr/>
        <w:t>E17.</w:t>
        <w:tab/>
        <w:t>IMPROPERLY PLACED SOLID WASTE</w:t>
      </w:r>
      <w:r>
        <w:rPr>
          <w:spacing w:val="-5"/>
        </w:rPr>
        <w:t> </w:t>
      </w:r>
      <w:r>
        <w:rPr>
          <w:spacing w:val="-3"/>
        </w:rPr>
        <w:t>CONTAINERS</w:t>
      </w:r>
    </w:p>
    <w:p>
      <w:pPr>
        <w:pStyle w:val="BodyText"/>
        <w:spacing w:before="6"/>
        <w:rPr>
          <w:b/>
          <w:sz w:val="17"/>
        </w:rPr>
      </w:pPr>
    </w:p>
    <w:p>
      <w:pPr>
        <w:pStyle w:val="BodyText"/>
        <w:tabs>
          <w:tab w:pos="1024" w:val="left" w:leader="none"/>
        </w:tabs>
        <w:ind w:left="1024" w:right="1122" w:hanging="864"/>
      </w:pPr>
      <w:r>
        <w:rPr/>
        <w:t>E17.1</w:t>
        <w:tab/>
        <w:t>Should the Contractor find that the Solid Waste Container is not placed correctly, </w:t>
      </w:r>
      <w:r>
        <w:rPr>
          <w:spacing w:val="-4"/>
        </w:rPr>
        <w:t>the </w:t>
      </w:r>
      <w:r>
        <w:rPr/>
        <w:t>Contractor shall attempt </w:t>
      </w:r>
      <w:r>
        <w:rPr>
          <w:spacing w:val="-3"/>
        </w:rPr>
        <w:t>to </w:t>
      </w:r>
      <w:r>
        <w:rPr/>
        <w:t>collect the Solid Waste Container and then notify </w:t>
      </w:r>
      <w:r>
        <w:rPr>
          <w:spacing w:val="-4"/>
        </w:rPr>
        <w:t>the </w:t>
      </w:r>
      <w:r>
        <w:rPr/>
        <w:t>Contract Administrator within twenty-four (24) hours. Alternatively, </w:t>
      </w:r>
      <w:r>
        <w:rPr>
          <w:spacing w:val="-5"/>
        </w:rPr>
        <w:t>if </w:t>
      </w:r>
      <w:r>
        <w:rPr/>
        <w:t>the placement is such as to make the Collection unreasonable, the Contractor may </w:t>
      </w:r>
      <w:r>
        <w:rPr>
          <w:spacing w:val="-3"/>
        </w:rPr>
        <w:t>leave </w:t>
      </w:r>
      <w:r>
        <w:rPr/>
        <w:t>the Collection and notify the Contract Administrator </w:t>
      </w:r>
      <w:r>
        <w:rPr>
          <w:spacing w:val="3"/>
        </w:rPr>
        <w:t>as </w:t>
      </w:r>
      <w:r>
        <w:rPr/>
        <w:t>soon as possible within that Working Day. The Contract Administrator </w:t>
      </w:r>
      <w:r>
        <w:rPr>
          <w:spacing w:val="2"/>
        </w:rPr>
        <w:t>may </w:t>
      </w:r>
      <w:r>
        <w:rPr/>
        <w:t>request </w:t>
      </w:r>
      <w:r>
        <w:rPr>
          <w:spacing w:val="2"/>
        </w:rPr>
        <w:t>the </w:t>
      </w:r>
      <w:r>
        <w:rPr/>
        <w:t>Contractor or supervisor meet, at a </w:t>
      </w:r>
      <w:r>
        <w:rPr>
          <w:spacing w:val="-3"/>
        </w:rPr>
        <w:t>time </w:t>
      </w:r>
      <w:r>
        <w:rPr/>
        <w:t>stipulated by the Contract Administrator, at the location of </w:t>
      </w:r>
      <w:r>
        <w:rPr>
          <w:spacing w:val="-4"/>
        </w:rPr>
        <w:t>the </w:t>
      </w:r>
      <w:r>
        <w:rPr/>
        <w:t>Collection. If the container is not collectable the Contract Administrator will take immediate steps </w:t>
      </w:r>
      <w:r>
        <w:rPr>
          <w:spacing w:val="-3"/>
        </w:rPr>
        <w:t>to </w:t>
      </w:r>
      <w:r>
        <w:rPr/>
        <w:t>have the issues corrected and will subsequently notify </w:t>
      </w:r>
      <w:r>
        <w:rPr>
          <w:spacing w:val="-4"/>
        </w:rPr>
        <w:t>the </w:t>
      </w:r>
      <w:r>
        <w:rPr/>
        <w:t>Contractor to resume Collection. Where a bona fide Collection issue </w:t>
      </w:r>
      <w:r>
        <w:rPr>
          <w:spacing w:val="-2"/>
        </w:rPr>
        <w:t>was </w:t>
      </w:r>
      <w:r>
        <w:rPr/>
        <w:t>confirmed as sufficient </w:t>
      </w:r>
      <w:r>
        <w:rPr>
          <w:spacing w:val="-3"/>
        </w:rPr>
        <w:t>to </w:t>
      </w:r>
      <w:r>
        <w:rPr/>
        <w:t>render the Collection unreasonable, the missed Collection provisions of </w:t>
      </w:r>
      <w:hyperlink w:history="true" w:anchor="_bookmark162">
        <w:r>
          <w:rPr/>
          <w:t>E13.3 </w:t>
        </w:r>
      </w:hyperlink>
      <w:r>
        <w:rPr/>
        <w:t>will not be applied. The determination of </w:t>
      </w:r>
      <w:r>
        <w:rPr>
          <w:spacing w:val="-4"/>
        </w:rPr>
        <w:t>the </w:t>
      </w:r>
      <w:r>
        <w:rPr/>
        <w:t>Contract Administrator in this regard will be final and binding. Other examples of issues that may prevent Collection </w:t>
      </w:r>
      <w:r>
        <w:rPr>
          <w:spacing w:val="2"/>
        </w:rPr>
        <w:t>may </w:t>
      </w:r>
      <w:r>
        <w:rPr/>
        <w:t>include automobiles parked near </w:t>
      </w:r>
      <w:r>
        <w:rPr>
          <w:spacing w:val="-4"/>
        </w:rPr>
        <w:t>the </w:t>
      </w:r>
      <w:r>
        <w:rPr/>
        <w:t>Solid Waste Container(s) </w:t>
      </w:r>
      <w:r>
        <w:rPr>
          <w:spacing w:val="-4"/>
        </w:rPr>
        <w:t>so </w:t>
      </w:r>
      <w:r>
        <w:rPr/>
        <w:t>as </w:t>
      </w:r>
      <w:r>
        <w:rPr>
          <w:spacing w:val="-3"/>
        </w:rPr>
        <w:t>to </w:t>
      </w:r>
      <w:r>
        <w:rPr/>
        <w:t>prevent safe access, construction activities in the immediate area of </w:t>
      </w:r>
      <w:r>
        <w:rPr>
          <w:spacing w:val="-4"/>
        </w:rPr>
        <w:t>the </w:t>
      </w:r>
      <w:r>
        <w:rPr/>
        <w:t>Solid Waste Container(s),</w:t>
      </w:r>
      <w:r>
        <w:rPr>
          <w:spacing w:val="16"/>
        </w:rPr>
        <w:t> </w:t>
      </w:r>
      <w:r>
        <w:rPr/>
        <w:t>etc.</w:t>
      </w:r>
    </w:p>
    <w:p>
      <w:pPr>
        <w:spacing w:after="0"/>
        <w:sectPr>
          <w:pgSz w:w="12240" w:h="15840"/>
          <w:pgMar w:header="440" w:footer="0" w:top="1160" w:bottom="280" w:left="1280" w:right="340"/>
        </w:sectPr>
      </w:pPr>
    </w:p>
    <w:p>
      <w:pPr>
        <w:pStyle w:val="BodyText"/>
        <w:spacing w:before="5"/>
        <w:rPr>
          <w:sz w:val="14"/>
        </w:rPr>
      </w:pPr>
    </w:p>
    <w:p>
      <w:pPr>
        <w:pStyle w:val="BodyText"/>
        <w:tabs>
          <w:tab w:pos="1023" w:val="left" w:leader="none"/>
        </w:tabs>
        <w:spacing w:before="95"/>
        <w:ind w:left="1024" w:right="1104" w:hanging="865"/>
      </w:pPr>
      <w:r>
        <w:rPr/>
        <w:t>E17.2</w:t>
        <w:tab/>
        <w:t>Where excess material, ozone depleting substances (fridges, freezer, etc.) or bulky wastes are placed outside of the container </w:t>
      </w:r>
      <w:r>
        <w:rPr>
          <w:spacing w:val="-4"/>
        </w:rPr>
        <w:t>so </w:t>
      </w:r>
      <w:r>
        <w:rPr>
          <w:spacing w:val="-3"/>
        </w:rPr>
        <w:t>as to </w:t>
      </w:r>
      <w:r>
        <w:rPr/>
        <w:t>render dumping impractical or dangerous, the Contractor can immediately notify </w:t>
      </w:r>
      <w:r>
        <w:rPr>
          <w:spacing w:val="-4"/>
        </w:rPr>
        <w:t>the </w:t>
      </w:r>
      <w:r>
        <w:rPr/>
        <w:t>Contract Administrator and defer such Collection. The Contract Administrator will take immediate steps to have the </w:t>
      </w:r>
      <w:r>
        <w:rPr>
          <w:spacing w:val="-3"/>
        </w:rPr>
        <w:t>issue </w:t>
      </w:r>
      <w:r>
        <w:rPr/>
        <w:t>resolved and will subsequently notify the Contractor </w:t>
      </w:r>
      <w:r>
        <w:rPr>
          <w:spacing w:val="-3"/>
        </w:rPr>
        <w:t>to </w:t>
      </w:r>
      <w:r>
        <w:rPr/>
        <w:t>resume Solid Waste Collection provided however, the Contract Administrator must be immediately notified of such Collection deferral decision by the Contractor. Failure to notify may result in </w:t>
      </w:r>
      <w:r>
        <w:rPr>
          <w:spacing w:val="-4"/>
        </w:rPr>
        <w:t>the </w:t>
      </w:r>
      <w:r>
        <w:rPr/>
        <w:t>deferral being judged as a missed </w:t>
      </w:r>
      <w:r>
        <w:rPr>
          <w:spacing w:val="-3"/>
        </w:rPr>
        <w:t>Collection </w:t>
      </w:r>
      <w:r>
        <w:rPr/>
        <w:t>under </w:t>
      </w:r>
      <w:hyperlink w:history="true" w:anchor="_bookmark162">
        <w:r>
          <w:rPr/>
          <w:t>E13.3</w:t>
        </w:r>
      </w:hyperlink>
      <w:r>
        <w:rPr/>
        <w:t>.</w:t>
      </w:r>
    </w:p>
    <w:p>
      <w:pPr>
        <w:pStyle w:val="BodyText"/>
        <w:spacing w:before="2"/>
        <w:rPr>
          <w:sz w:val="17"/>
        </w:rPr>
      </w:pPr>
    </w:p>
    <w:p>
      <w:pPr>
        <w:pStyle w:val="BodyText"/>
        <w:tabs>
          <w:tab w:pos="1023" w:val="left" w:leader="none"/>
        </w:tabs>
        <w:spacing w:before="1"/>
        <w:ind w:left="1024" w:right="1150" w:hanging="865"/>
      </w:pPr>
      <w:r>
        <w:rPr/>
        <w:t>E17.3</w:t>
        <w:tab/>
        <w:t>Only during the two-week period following Christmas </w:t>
      </w:r>
      <w:r>
        <w:rPr>
          <w:spacing w:val="-2"/>
        </w:rPr>
        <w:t>Day </w:t>
      </w:r>
      <w:r>
        <w:rPr>
          <w:spacing w:val="-3"/>
        </w:rPr>
        <w:t>where </w:t>
      </w:r>
      <w:r>
        <w:rPr/>
        <w:t>excess Solid Waste Material is piled outside of the Solid Waste Containers </w:t>
      </w:r>
      <w:r>
        <w:rPr>
          <w:spacing w:val="-4"/>
        </w:rPr>
        <w:t>so </w:t>
      </w:r>
      <w:r>
        <w:rPr/>
        <w:t>as </w:t>
      </w:r>
      <w:r>
        <w:rPr>
          <w:spacing w:val="-3"/>
        </w:rPr>
        <w:t>to </w:t>
      </w:r>
      <w:r>
        <w:rPr/>
        <w:t>render container dumping difficult, the Contractor shall not </w:t>
      </w:r>
      <w:r>
        <w:rPr>
          <w:spacing w:val="-3"/>
        </w:rPr>
        <w:t>leave </w:t>
      </w:r>
      <w:r>
        <w:rPr/>
        <w:t>the Solid Waste Container uncollected but shall carry out whatever supplementary measures are necessary for Collection (including hand removal </w:t>
      </w:r>
      <w:r>
        <w:rPr>
          <w:spacing w:val="-3"/>
        </w:rPr>
        <w:t>of </w:t>
      </w:r>
      <w:r>
        <w:rPr/>
        <w:t>any interfering Material, Contaminated or excess Material). The Contract Administrator shall be the sole authority </w:t>
      </w:r>
      <w:r>
        <w:rPr>
          <w:spacing w:val="-3"/>
        </w:rPr>
        <w:t>to </w:t>
      </w:r>
      <w:r>
        <w:rPr>
          <w:spacing w:val="-4"/>
        </w:rPr>
        <w:t>the </w:t>
      </w:r>
      <w:r>
        <w:rPr/>
        <w:t>potential missed </w:t>
      </w:r>
      <w:r>
        <w:rPr>
          <w:spacing w:val="-3"/>
        </w:rPr>
        <w:t>Collection </w:t>
      </w:r>
      <w:r>
        <w:rPr/>
        <w:t>determination under</w:t>
      </w:r>
      <w:r>
        <w:rPr>
          <w:spacing w:val="22"/>
        </w:rPr>
        <w:t> </w:t>
      </w:r>
      <w:hyperlink w:history="true" w:anchor="_bookmark162">
        <w:r>
          <w:rPr/>
          <w:t>E13.3.</w:t>
        </w:r>
      </w:hyperlink>
    </w:p>
    <w:p>
      <w:pPr>
        <w:pStyle w:val="BodyText"/>
        <w:spacing w:before="8"/>
        <w:rPr>
          <w:sz w:val="17"/>
        </w:rPr>
      </w:pPr>
    </w:p>
    <w:p>
      <w:pPr>
        <w:pStyle w:val="BodyText"/>
        <w:tabs>
          <w:tab w:pos="1024" w:val="left" w:leader="none"/>
        </w:tabs>
        <w:ind w:left="1024" w:right="1105" w:hanging="864"/>
      </w:pPr>
      <w:r>
        <w:rPr/>
        <w:t>E17.4</w:t>
        <w:tab/>
        <w:t>When approved by </w:t>
      </w:r>
      <w:r>
        <w:rPr>
          <w:spacing w:val="-4"/>
        </w:rPr>
        <w:t>the </w:t>
      </w:r>
      <w:r>
        <w:rPr/>
        <w:t>Contract Administrator, </w:t>
      </w:r>
      <w:r>
        <w:rPr>
          <w:spacing w:val="-4"/>
        </w:rPr>
        <w:t>the </w:t>
      </w:r>
      <w:r>
        <w:rPr/>
        <w:t>Contractor shall allow for reloading of the Solid Waste Container at the time of Collection. Once </w:t>
      </w:r>
      <w:r>
        <w:rPr>
          <w:spacing w:val="-4"/>
        </w:rPr>
        <w:t>the </w:t>
      </w:r>
      <w:r>
        <w:rPr/>
        <w:t>Solid Waste Container is reloaded, the Contractor </w:t>
      </w:r>
      <w:r>
        <w:rPr>
          <w:spacing w:val="-3"/>
        </w:rPr>
        <w:t>shall </w:t>
      </w:r>
      <w:r>
        <w:rPr/>
        <w:t>provide Collection. The cost of collecting reloads shall be covered under </w:t>
      </w:r>
      <w:r>
        <w:rPr>
          <w:spacing w:val="-3"/>
        </w:rPr>
        <w:t>the</w:t>
      </w:r>
      <w:bookmarkStart w:name="_bookmark172" w:id="185"/>
      <w:bookmarkEnd w:id="185"/>
      <w:r>
        <w:rPr>
          <w:spacing w:val="-3"/>
        </w:rPr>
      </w:r>
      <w:r>
        <w:rPr>
          <w:spacing w:val="-3"/>
        </w:rPr>
        <w:t> </w:t>
      </w:r>
      <w:r>
        <w:rPr/>
        <w:t>size </w:t>
      </w:r>
      <w:r>
        <w:rPr>
          <w:spacing w:val="-3"/>
        </w:rPr>
        <w:t>of </w:t>
      </w:r>
      <w:r>
        <w:rPr/>
        <w:t>container as specified in </w:t>
      </w:r>
      <w:r>
        <w:rPr>
          <w:spacing w:val="-4"/>
        </w:rPr>
        <w:t>Form </w:t>
      </w:r>
      <w:r>
        <w:rPr/>
        <w:t>B unit prices, As-Required</w:t>
      </w:r>
      <w:r>
        <w:rPr>
          <w:spacing w:val="9"/>
        </w:rPr>
        <w:t> </w:t>
      </w:r>
      <w:r>
        <w:rPr/>
        <w:t>Collection.</w:t>
      </w:r>
    </w:p>
    <w:p>
      <w:pPr>
        <w:pStyle w:val="BodyText"/>
        <w:spacing w:before="10"/>
        <w:rPr>
          <w:sz w:val="25"/>
        </w:rPr>
      </w:pPr>
    </w:p>
    <w:p>
      <w:pPr>
        <w:pStyle w:val="Heading1"/>
        <w:tabs>
          <w:tab w:pos="1023" w:val="left" w:leader="none"/>
        </w:tabs>
      </w:pPr>
      <w:r>
        <w:rPr/>
        <w:t>E18.</w:t>
        <w:tab/>
        <w:t>PROPERTY</w:t>
      </w:r>
      <w:r>
        <w:rPr>
          <w:spacing w:val="-3"/>
        </w:rPr>
        <w:t> </w:t>
      </w:r>
      <w:r>
        <w:rPr/>
        <w:t>DAMAGE</w:t>
      </w:r>
    </w:p>
    <w:p>
      <w:pPr>
        <w:pStyle w:val="BodyText"/>
        <w:spacing w:before="6"/>
        <w:rPr>
          <w:b/>
          <w:sz w:val="17"/>
        </w:rPr>
      </w:pPr>
    </w:p>
    <w:p>
      <w:pPr>
        <w:pStyle w:val="BodyText"/>
        <w:tabs>
          <w:tab w:pos="1023" w:val="left" w:leader="none"/>
        </w:tabs>
        <w:ind w:left="1024" w:right="1146" w:hanging="865"/>
      </w:pPr>
      <w:r>
        <w:rPr/>
        <w:t>E18.1</w:t>
        <w:tab/>
        <w:t>The Contractor shall use due care in the performance of its obligations </w:t>
      </w:r>
      <w:r>
        <w:rPr>
          <w:spacing w:val="-3"/>
        </w:rPr>
        <w:t>to </w:t>
      </w:r>
      <w:r>
        <w:rPr/>
        <w:t>ensure that no person is injured or killed, no property (real or personal) is damaged or lost, and no rights are</w:t>
      </w:r>
      <w:r>
        <w:rPr>
          <w:spacing w:val="-33"/>
        </w:rPr>
        <w:t> </w:t>
      </w:r>
      <w:r>
        <w:rPr/>
        <w:t>infringed.</w:t>
      </w:r>
    </w:p>
    <w:p>
      <w:pPr>
        <w:pStyle w:val="BodyText"/>
        <w:tabs>
          <w:tab w:pos="1024" w:val="left" w:leader="none"/>
        </w:tabs>
        <w:spacing w:before="196"/>
        <w:ind w:left="160"/>
      </w:pPr>
      <w:r>
        <w:rPr/>
        <w:t>E18.2</w:t>
        <w:tab/>
        <w:t>The Contractor shall be liable for all damage or loss caused to any property (real or</w:t>
      </w:r>
      <w:r>
        <w:rPr>
          <w:spacing w:val="-41"/>
        </w:rPr>
        <w:t> </w:t>
      </w:r>
      <w:r>
        <w:rPr/>
        <w:t>personal).</w:t>
      </w:r>
    </w:p>
    <w:p>
      <w:pPr>
        <w:pStyle w:val="BodyText"/>
        <w:spacing w:before="6"/>
        <w:rPr>
          <w:sz w:val="17"/>
        </w:rPr>
      </w:pPr>
    </w:p>
    <w:p>
      <w:pPr>
        <w:pStyle w:val="BodyText"/>
        <w:tabs>
          <w:tab w:pos="1024" w:val="left" w:leader="none"/>
        </w:tabs>
        <w:ind w:left="1024" w:right="1416" w:hanging="865"/>
      </w:pPr>
      <w:bookmarkStart w:name="_bookmark173" w:id="186"/>
      <w:bookmarkEnd w:id="186"/>
      <w:r>
        <w:rPr/>
      </w:r>
      <w:r>
        <w:rPr/>
        <w:t>E18.3</w:t>
        <w:tab/>
        <w:t>Further </w:t>
      </w:r>
      <w:r>
        <w:rPr>
          <w:spacing w:val="-3"/>
        </w:rPr>
        <w:t>to </w:t>
      </w:r>
      <w:hyperlink w:history="true" w:anchor="_bookmark141">
        <w:r>
          <w:rPr/>
          <w:t>E8.5</w:t>
        </w:r>
      </w:hyperlink>
      <w:r>
        <w:rPr/>
        <w:t>, </w:t>
      </w:r>
      <w:r>
        <w:rPr>
          <w:spacing w:val="-3"/>
        </w:rPr>
        <w:t>where </w:t>
      </w:r>
      <w:r>
        <w:rPr/>
        <w:t>a Customer Service Request concerns a Service Deficiency involving damaged, destroyed or lost property, the Contractor</w:t>
      </w:r>
      <w:r>
        <w:rPr>
          <w:spacing w:val="-13"/>
        </w:rPr>
        <w:t> </w:t>
      </w:r>
      <w:r>
        <w:rPr/>
        <w:t>shall:</w:t>
      </w:r>
    </w:p>
    <w:p>
      <w:pPr>
        <w:pStyle w:val="ListParagraph"/>
        <w:numPr>
          <w:ilvl w:val="0"/>
          <w:numId w:val="71"/>
        </w:numPr>
        <w:tabs>
          <w:tab w:pos="1600" w:val="left" w:leader="none"/>
          <w:tab w:pos="1601" w:val="left" w:leader="none"/>
        </w:tabs>
        <w:spacing w:line="240" w:lineRule="auto" w:before="102" w:after="0"/>
        <w:ind w:left="1600" w:right="1155" w:hanging="576"/>
        <w:jc w:val="left"/>
        <w:rPr>
          <w:sz w:val="20"/>
        </w:rPr>
      </w:pPr>
      <w:r>
        <w:rPr>
          <w:sz w:val="20"/>
        </w:rPr>
        <w:t>not later than 24 hours from the time that the Contractor was aware, or </w:t>
      </w:r>
      <w:r>
        <w:rPr>
          <w:spacing w:val="-2"/>
          <w:sz w:val="20"/>
        </w:rPr>
        <w:t>was </w:t>
      </w:r>
      <w:r>
        <w:rPr>
          <w:sz w:val="20"/>
        </w:rPr>
        <w:t>made aware, of damage </w:t>
      </w:r>
      <w:r>
        <w:rPr>
          <w:spacing w:val="-3"/>
          <w:sz w:val="20"/>
        </w:rPr>
        <w:t>to </w:t>
      </w:r>
      <w:r>
        <w:rPr>
          <w:sz w:val="20"/>
        </w:rPr>
        <w:t>property, the Contractor shall inspect the property;</w:t>
      </w:r>
      <w:r>
        <w:rPr>
          <w:spacing w:val="-5"/>
          <w:sz w:val="20"/>
        </w:rPr>
        <w:t> </w:t>
      </w:r>
      <w:r>
        <w:rPr>
          <w:spacing w:val="-4"/>
          <w:sz w:val="20"/>
        </w:rPr>
        <w:t>and</w:t>
      </w:r>
    </w:p>
    <w:p>
      <w:pPr>
        <w:pStyle w:val="ListParagraph"/>
        <w:numPr>
          <w:ilvl w:val="0"/>
          <w:numId w:val="71"/>
        </w:numPr>
        <w:tabs>
          <w:tab w:pos="1600" w:val="left" w:leader="none"/>
          <w:tab w:pos="1601" w:val="left" w:leader="none"/>
        </w:tabs>
        <w:spacing w:line="240" w:lineRule="auto" w:before="102" w:after="0"/>
        <w:ind w:left="1600" w:right="1155" w:hanging="576"/>
        <w:jc w:val="left"/>
        <w:rPr>
          <w:sz w:val="20"/>
        </w:rPr>
      </w:pPr>
      <w:r>
        <w:rPr>
          <w:sz w:val="20"/>
        </w:rPr>
        <w:t>not later than 48 hours from the time that the Contractor was aware, or </w:t>
      </w:r>
      <w:r>
        <w:rPr>
          <w:spacing w:val="-2"/>
          <w:sz w:val="20"/>
        </w:rPr>
        <w:t>was </w:t>
      </w:r>
      <w:r>
        <w:rPr>
          <w:sz w:val="20"/>
        </w:rPr>
        <w:t>made aware, of damage </w:t>
      </w:r>
      <w:r>
        <w:rPr>
          <w:spacing w:val="-3"/>
          <w:sz w:val="20"/>
        </w:rPr>
        <w:t>to </w:t>
      </w:r>
      <w:r>
        <w:rPr>
          <w:sz w:val="20"/>
        </w:rPr>
        <w:t>property, the Contractor shall report </w:t>
      </w:r>
      <w:r>
        <w:rPr>
          <w:spacing w:val="-3"/>
          <w:sz w:val="20"/>
        </w:rPr>
        <w:t>to </w:t>
      </w:r>
      <w:r>
        <w:rPr>
          <w:spacing w:val="-4"/>
          <w:sz w:val="20"/>
        </w:rPr>
        <w:t>the </w:t>
      </w:r>
      <w:r>
        <w:rPr>
          <w:sz w:val="20"/>
        </w:rPr>
        <w:t>Contract Administrator the remedial action </w:t>
      </w:r>
      <w:r>
        <w:rPr>
          <w:spacing w:val="-3"/>
          <w:sz w:val="20"/>
        </w:rPr>
        <w:t>to </w:t>
      </w:r>
      <w:r>
        <w:rPr>
          <w:sz w:val="20"/>
        </w:rPr>
        <w:t>be taken </w:t>
      </w:r>
      <w:r>
        <w:rPr>
          <w:spacing w:val="-3"/>
          <w:sz w:val="20"/>
        </w:rPr>
        <w:t>to </w:t>
      </w:r>
      <w:r>
        <w:rPr>
          <w:sz w:val="20"/>
        </w:rPr>
        <w:t>repair or replace such</w:t>
      </w:r>
      <w:r>
        <w:rPr>
          <w:spacing w:val="6"/>
          <w:sz w:val="20"/>
        </w:rPr>
        <w:t> </w:t>
      </w:r>
      <w:r>
        <w:rPr>
          <w:sz w:val="20"/>
        </w:rPr>
        <w:t>property.</w:t>
      </w:r>
    </w:p>
    <w:p>
      <w:pPr>
        <w:pStyle w:val="BodyText"/>
        <w:tabs>
          <w:tab w:pos="1024" w:val="left" w:leader="none"/>
        </w:tabs>
        <w:spacing w:before="195"/>
        <w:ind w:left="1024" w:right="1108" w:hanging="865"/>
      </w:pPr>
      <w:r>
        <w:rPr/>
        <w:t>E18.4</w:t>
        <w:tab/>
        <w:t>Without limiting or otherwise affecting any other term or condition </w:t>
      </w:r>
      <w:r>
        <w:rPr>
          <w:spacing w:val="-3"/>
        </w:rPr>
        <w:t>to </w:t>
      </w:r>
      <w:r>
        <w:rPr/>
        <w:t>the Contract, in the event </w:t>
      </w:r>
      <w:r>
        <w:rPr>
          <w:spacing w:val="-3"/>
        </w:rPr>
        <w:t>of </w:t>
      </w:r>
      <w:r>
        <w:rPr/>
        <w:t>any damage whatsoever or howsoever caused, to any property (real or personal) </w:t>
      </w:r>
      <w:r>
        <w:rPr>
          <w:spacing w:val="-3"/>
        </w:rPr>
        <w:t>by </w:t>
      </w:r>
      <w:r>
        <w:rPr/>
        <w:t>the Contractor or those for </w:t>
      </w:r>
      <w:r>
        <w:rPr>
          <w:spacing w:val="-3"/>
        </w:rPr>
        <w:t>whom </w:t>
      </w:r>
      <w:r>
        <w:rPr/>
        <w:t>it is responsible, the Contractor is and shall </w:t>
      </w:r>
      <w:r>
        <w:rPr>
          <w:spacing w:val="-3"/>
        </w:rPr>
        <w:t>be </w:t>
      </w:r>
      <w:r>
        <w:rPr/>
        <w:t>fully liable and responsible for 100% of repairs </w:t>
      </w:r>
      <w:r>
        <w:rPr>
          <w:spacing w:val="-4"/>
        </w:rPr>
        <w:t>and </w:t>
      </w:r>
      <w:r>
        <w:rPr/>
        <w:t>associated </w:t>
      </w:r>
      <w:r>
        <w:rPr>
          <w:spacing w:val="-3"/>
        </w:rPr>
        <w:t>costs to </w:t>
      </w:r>
      <w:r>
        <w:rPr/>
        <w:t>repair or replace such damaged property to a condition that is equal to, or better than original condition and acceptable to the satisfaction of the Director of the Water and Waste Department </w:t>
      </w:r>
      <w:r>
        <w:rPr>
          <w:spacing w:val="-3"/>
        </w:rPr>
        <w:t>of </w:t>
      </w:r>
      <w:r>
        <w:rPr/>
        <w:t>the City of Winnipeg </w:t>
      </w:r>
      <w:r>
        <w:rPr>
          <w:spacing w:val="3"/>
        </w:rPr>
        <w:t>or </w:t>
      </w:r>
      <w:r>
        <w:rPr/>
        <w:t>designate. </w:t>
      </w:r>
      <w:r>
        <w:rPr>
          <w:spacing w:val="-3"/>
        </w:rPr>
        <w:t>If </w:t>
      </w:r>
      <w:r>
        <w:rPr/>
        <w:t>such damaged or destroyed property is not repaired or replaced in the required manner within a required time set by the </w:t>
      </w:r>
      <w:r>
        <w:rPr>
          <w:spacing w:val="-3"/>
        </w:rPr>
        <w:t>City, </w:t>
      </w:r>
      <w:r>
        <w:rPr/>
        <w:t>the City may repair or replace such damaged </w:t>
      </w:r>
      <w:r>
        <w:rPr>
          <w:spacing w:val="3"/>
        </w:rPr>
        <w:t>or </w:t>
      </w:r>
      <w:r>
        <w:rPr/>
        <w:t>destroyed property or employ and engage other contractors to repair or replace such damaged or destroyed property at such prices as </w:t>
      </w:r>
      <w:r>
        <w:rPr>
          <w:spacing w:val="-4"/>
        </w:rPr>
        <w:t>the </w:t>
      </w:r>
      <w:r>
        <w:rPr/>
        <w:t>City may think proper </w:t>
      </w:r>
      <w:r>
        <w:rPr>
          <w:spacing w:val="-3"/>
        </w:rPr>
        <w:t>to </w:t>
      </w:r>
      <w:r>
        <w:rPr/>
        <w:t>perform, and </w:t>
      </w:r>
      <w:r>
        <w:rPr>
          <w:spacing w:val="-2"/>
        </w:rPr>
        <w:t>all </w:t>
      </w:r>
      <w:r>
        <w:rPr/>
        <w:t>such amounts incurred by and/or paid the City , as certified by the Director of the Water and Waste Department of the City of Winnipeg or designate </w:t>
      </w:r>
      <w:r>
        <w:rPr>
          <w:spacing w:val="-3"/>
        </w:rPr>
        <w:t>(whose </w:t>
      </w:r>
      <w:r>
        <w:rPr/>
        <w:t>certificate in that respect shall be final and binding upon </w:t>
      </w:r>
      <w:r>
        <w:rPr>
          <w:spacing w:val="-4"/>
        </w:rPr>
        <w:t>the </w:t>
      </w:r>
      <w:r>
        <w:rPr/>
        <w:t>parties), shall be paid by the Contractor to the City </w:t>
      </w:r>
      <w:r>
        <w:rPr>
          <w:spacing w:val="-3"/>
        </w:rPr>
        <w:t>on </w:t>
      </w:r>
      <w:r>
        <w:rPr/>
        <w:t>demand </w:t>
      </w:r>
      <w:r>
        <w:rPr>
          <w:spacing w:val="-3"/>
        </w:rPr>
        <w:t>by </w:t>
      </w:r>
      <w:r>
        <w:rPr/>
        <w:t>the City,</w:t>
      </w:r>
      <w:bookmarkStart w:name="_bookmark174" w:id="187"/>
      <w:bookmarkEnd w:id="187"/>
      <w:r>
        <w:rPr/>
      </w:r>
      <w:r>
        <w:rPr/>
        <w:t> or may </w:t>
      </w:r>
      <w:r>
        <w:rPr>
          <w:spacing w:val="-3"/>
        </w:rPr>
        <w:t>be </w:t>
      </w:r>
      <w:r>
        <w:rPr/>
        <w:t>deducted from any payment owing from the City to the</w:t>
      </w:r>
      <w:r>
        <w:rPr>
          <w:spacing w:val="-7"/>
        </w:rPr>
        <w:t> </w:t>
      </w:r>
      <w:r>
        <w:rPr/>
        <w:t>Contractor.</w:t>
      </w:r>
    </w:p>
    <w:p>
      <w:pPr>
        <w:pStyle w:val="BodyText"/>
        <w:spacing w:before="3"/>
        <w:rPr>
          <w:sz w:val="26"/>
        </w:rPr>
      </w:pPr>
    </w:p>
    <w:p>
      <w:pPr>
        <w:pStyle w:val="Heading1"/>
        <w:tabs>
          <w:tab w:pos="1024" w:val="left" w:leader="none"/>
        </w:tabs>
      </w:pPr>
      <w:r>
        <w:rPr/>
        <w:t>E19.</w:t>
        <w:tab/>
        <w:t>SOLID WASTE CONTAINER</w:t>
      </w:r>
      <w:r>
        <w:rPr>
          <w:spacing w:val="-10"/>
        </w:rPr>
        <w:t> </w:t>
      </w:r>
      <w:r>
        <w:rPr/>
        <w:t>DAMAGE</w:t>
      </w:r>
    </w:p>
    <w:p>
      <w:pPr>
        <w:pStyle w:val="BodyText"/>
        <w:spacing w:before="6"/>
        <w:rPr>
          <w:b/>
          <w:sz w:val="17"/>
        </w:rPr>
      </w:pPr>
    </w:p>
    <w:p>
      <w:pPr>
        <w:pStyle w:val="BodyText"/>
        <w:tabs>
          <w:tab w:pos="1024" w:val="left" w:leader="none"/>
        </w:tabs>
        <w:ind w:left="1024" w:right="1937" w:hanging="865"/>
      </w:pPr>
      <w:r>
        <w:rPr/>
        <w:t>E19.1</w:t>
        <w:tab/>
        <w:t>The Contractor shall not damage, misuse, destroy or permanently remove Solid</w:t>
      </w:r>
      <w:r>
        <w:rPr>
          <w:spacing w:val="-36"/>
        </w:rPr>
        <w:t> </w:t>
      </w:r>
      <w:r>
        <w:rPr/>
        <w:t>Waste Containers.</w:t>
      </w:r>
    </w:p>
    <w:p>
      <w:pPr>
        <w:pStyle w:val="BodyText"/>
        <w:spacing w:before="7"/>
        <w:rPr>
          <w:sz w:val="17"/>
        </w:rPr>
      </w:pPr>
    </w:p>
    <w:p>
      <w:pPr>
        <w:pStyle w:val="BodyText"/>
        <w:tabs>
          <w:tab w:pos="1024" w:val="left" w:leader="none"/>
        </w:tabs>
        <w:ind w:left="1024" w:right="1668" w:hanging="865"/>
      </w:pPr>
      <w:r>
        <w:rPr/>
        <w:t>E19.2</w:t>
        <w:tab/>
        <w:t>The Contractor shall be liable for all damage or loss caused to any Solid Waste Container during</w:t>
      </w:r>
      <w:r>
        <w:rPr>
          <w:spacing w:val="5"/>
        </w:rPr>
        <w:t> </w:t>
      </w:r>
      <w:r>
        <w:rPr/>
        <w:t>Collection.</w:t>
      </w:r>
    </w:p>
    <w:p>
      <w:pPr>
        <w:spacing w:after="0"/>
        <w:sectPr>
          <w:pgSz w:w="12240" w:h="15840"/>
          <w:pgMar w:header="440" w:footer="0" w:top="1160" w:bottom="280" w:left="1280" w:right="340"/>
        </w:sectPr>
      </w:pPr>
    </w:p>
    <w:p>
      <w:pPr>
        <w:pStyle w:val="BodyText"/>
        <w:spacing w:before="5"/>
        <w:rPr>
          <w:sz w:val="14"/>
        </w:rPr>
      </w:pPr>
    </w:p>
    <w:p>
      <w:pPr>
        <w:pStyle w:val="BodyText"/>
        <w:tabs>
          <w:tab w:pos="1023" w:val="left" w:leader="none"/>
        </w:tabs>
        <w:spacing w:before="95"/>
        <w:ind w:left="1024" w:right="1429" w:hanging="865"/>
      </w:pPr>
      <w:r>
        <w:rPr/>
        <w:t>E19.3</w:t>
        <w:tab/>
        <w:t>The Contractor shall give notice </w:t>
      </w:r>
      <w:r>
        <w:rPr>
          <w:spacing w:val="-3"/>
        </w:rPr>
        <w:t>to </w:t>
      </w:r>
      <w:r>
        <w:rPr/>
        <w:t>the Contract Administrator of any Solid Waste Containers that are damaged or destroyed during the</w:t>
      </w:r>
      <w:r>
        <w:rPr>
          <w:spacing w:val="-27"/>
        </w:rPr>
        <w:t> </w:t>
      </w:r>
      <w:r>
        <w:rPr/>
        <w:t>Work.</w:t>
      </w:r>
    </w:p>
    <w:p>
      <w:pPr>
        <w:pStyle w:val="BodyText"/>
        <w:spacing w:before="9"/>
        <w:rPr>
          <w:sz w:val="17"/>
        </w:rPr>
      </w:pPr>
    </w:p>
    <w:p>
      <w:pPr>
        <w:pStyle w:val="BodyText"/>
        <w:spacing w:line="237" w:lineRule="auto"/>
        <w:ind w:left="1024" w:right="1239" w:hanging="865"/>
        <w:jc w:val="both"/>
      </w:pPr>
      <w:r>
        <w:rPr/>
        <w:t>E19.4 Further </w:t>
      </w:r>
      <w:r>
        <w:rPr>
          <w:spacing w:val="-3"/>
        </w:rPr>
        <w:t>to </w:t>
      </w:r>
      <w:hyperlink w:history="true" w:anchor="_bookmark141">
        <w:r>
          <w:rPr/>
          <w:t>E8.5</w:t>
        </w:r>
      </w:hyperlink>
      <w:r>
        <w:rPr/>
        <w:t>, </w:t>
      </w:r>
      <w:r>
        <w:rPr>
          <w:spacing w:val="-3"/>
        </w:rPr>
        <w:t>where </w:t>
      </w:r>
      <w:r>
        <w:rPr/>
        <w:t>a Customer Service Request concerns a Service Deficiency involving a damaged or destroyed Solid Waste Container, or </w:t>
      </w:r>
      <w:r>
        <w:rPr>
          <w:spacing w:val="-3"/>
        </w:rPr>
        <w:t>where </w:t>
      </w:r>
      <w:r>
        <w:rPr/>
        <w:t>the Contractor is otherwise aware </w:t>
      </w:r>
      <w:r>
        <w:rPr>
          <w:spacing w:val="-3"/>
        </w:rPr>
        <w:t>of </w:t>
      </w:r>
      <w:r>
        <w:rPr/>
        <w:t>a damaged or destroyed Solid Waste Container, the Contractor shall:</w:t>
      </w:r>
    </w:p>
    <w:p>
      <w:pPr>
        <w:pStyle w:val="BodyText"/>
        <w:spacing w:before="100"/>
        <w:ind w:left="1456" w:right="1327" w:hanging="433"/>
      </w:pPr>
      <w:r>
        <w:rPr/>
        <w:t>(a) not later than 24 hours from the time that the Contractor was aware, or was made aware, of damage to a Solid Waste Container, the Contractor shall inspect and advise the Contract Administrator of any necessary repairs to the Solid Waste Container;</w:t>
      </w:r>
    </w:p>
    <w:p>
      <w:pPr>
        <w:pStyle w:val="BodyText"/>
        <w:spacing w:before="7"/>
        <w:rPr>
          <w:sz w:val="17"/>
        </w:rPr>
      </w:pPr>
    </w:p>
    <w:p>
      <w:pPr>
        <w:pStyle w:val="BodyText"/>
        <w:tabs>
          <w:tab w:pos="1024" w:val="left" w:leader="none"/>
        </w:tabs>
        <w:ind w:left="1024" w:right="1984" w:hanging="865"/>
      </w:pPr>
      <w:r>
        <w:rPr/>
        <w:t>E19.5</w:t>
        <w:tab/>
        <w:t>If the Contractor is of the opinion that a Solid Waste Container cannot </w:t>
      </w:r>
      <w:r>
        <w:rPr>
          <w:spacing w:val="-3"/>
        </w:rPr>
        <w:t>be </w:t>
      </w:r>
      <w:r>
        <w:rPr/>
        <w:t>repaired, </w:t>
      </w:r>
      <w:r>
        <w:rPr>
          <w:spacing w:val="2"/>
        </w:rPr>
        <w:t>the </w:t>
      </w:r>
      <w:r>
        <w:rPr/>
        <w:t>Contractor shall give notice of same </w:t>
      </w:r>
      <w:r>
        <w:rPr>
          <w:spacing w:val="-3"/>
        </w:rPr>
        <w:t>to </w:t>
      </w:r>
      <w:r>
        <w:rPr/>
        <w:t>the Contract</w:t>
      </w:r>
      <w:r>
        <w:rPr>
          <w:spacing w:val="-8"/>
        </w:rPr>
        <w:t> </w:t>
      </w:r>
      <w:r>
        <w:rPr/>
        <w:t>Administrator.</w:t>
      </w:r>
    </w:p>
    <w:p>
      <w:pPr>
        <w:pStyle w:val="BodyText"/>
        <w:spacing w:before="7"/>
        <w:rPr>
          <w:sz w:val="17"/>
        </w:rPr>
      </w:pPr>
    </w:p>
    <w:p>
      <w:pPr>
        <w:pStyle w:val="BodyText"/>
        <w:tabs>
          <w:tab w:pos="1024" w:val="left" w:leader="none"/>
        </w:tabs>
        <w:ind w:left="1024" w:right="1194" w:hanging="865"/>
      </w:pPr>
      <w:r>
        <w:rPr/>
        <w:t>E19.6</w:t>
        <w:tab/>
        <w:t>The Contract Administrator shall have sole and final decision-making authority to determine if a</w:t>
      </w:r>
      <w:bookmarkStart w:name="_bookmark175" w:id="188"/>
      <w:bookmarkEnd w:id="188"/>
      <w:r>
        <w:rPr/>
      </w:r>
      <w:r>
        <w:rPr/>
        <w:t> Solid Waste Container is, or is not, capable of</w:t>
      </w:r>
      <w:r>
        <w:rPr>
          <w:spacing w:val="-9"/>
        </w:rPr>
        <w:t> </w:t>
      </w:r>
      <w:r>
        <w:rPr/>
        <w:t>repair.</w:t>
      </w:r>
    </w:p>
    <w:p>
      <w:pPr>
        <w:pStyle w:val="BodyText"/>
        <w:spacing w:before="9"/>
        <w:rPr>
          <w:sz w:val="25"/>
        </w:rPr>
      </w:pPr>
    </w:p>
    <w:p>
      <w:pPr>
        <w:pStyle w:val="Heading1"/>
        <w:tabs>
          <w:tab w:pos="1024" w:val="left" w:leader="none"/>
        </w:tabs>
      </w:pPr>
      <w:r>
        <w:rPr/>
        <w:t>E20.</w:t>
        <w:tab/>
        <w:t>ACCIDENT</w:t>
      </w:r>
      <w:r>
        <w:rPr>
          <w:spacing w:val="7"/>
        </w:rPr>
        <w:t> </w:t>
      </w:r>
      <w:r>
        <w:rPr/>
        <w:t>REPORTING</w:t>
      </w:r>
    </w:p>
    <w:p>
      <w:pPr>
        <w:pStyle w:val="BodyText"/>
        <w:spacing w:before="6"/>
        <w:rPr>
          <w:b/>
          <w:sz w:val="17"/>
        </w:rPr>
      </w:pPr>
    </w:p>
    <w:p>
      <w:pPr>
        <w:pStyle w:val="BodyText"/>
        <w:tabs>
          <w:tab w:pos="1024" w:val="left" w:leader="none"/>
        </w:tabs>
        <w:spacing w:before="1"/>
        <w:ind w:left="1025" w:right="1314" w:hanging="865"/>
      </w:pPr>
      <w:r>
        <w:rPr/>
        <w:t>E20.1</w:t>
        <w:tab/>
        <w:t>The Contractor shall report </w:t>
      </w:r>
      <w:r>
        <w:rPr>
          <w:spacing w:val="-3"/>
        </w:rPr>
        <w:t>to </w:t>
      </w:r>
      <w:r>
        <w:rPr/>
        <w:t>the Contract Administrator the occurrence, nature and apparent severity of all injuries suffered by personnel engaged in the</w:t>
      </w:r>
      <w:r>
        <w:rPr>
          <w:spacing w:val="-26"/>
        </w:rPr>
        <w:t> </w:t>
      </w:r>
      <w:r>
        <w:rPr/>
        <w:t>Work.</w:t>
      </w:r>
    </w:p>
    <w:p>
      <w:pPr>
        <w:pStyle w:val="BodyText"/>
        <w:spacing w:before="6"/>
        <w:rPr>
          <w:sz w:val="17"/>
        </w:rPr>
      </w:pPr>
    </w:p>
    <w:p>
      <w:pPr>
        <w:pStyle w:val="BodyText"/>
        <w:tabs>
          <w:tab w:pos="1024" w:val="left" w:leader="none"/>
        </w:tabs>
        <w:spacing w:before="1"/>
        <w:ind w:left="1025" w:right="1170" w:hanging="865"/>
      </w:pPr>
      <w:r>
        <w:rPr/>
        <w:t>E20.2</w:t>
        <w:tab/>
        <w:t>In respect of all accidents involving collision, property damage, personal injury of a driver/operator </w:t>
      </w:r>
      <w:r>
        <w:rPr>
          <w:spacing w:val="-3"/>
        </w:rPr>
        <w:t>of </w:t>
      </w:r>
      <w:r>
        <w:rPr/>
        <w:t>a motor vehicle (including Collection Vehicles), or member </w:t>
      </w:r>
      <w:r>
        <w:rPr>
          <w:spacing w:val="-3"/>
        </w:rPr>
        <w:t>of </w:t>
      </w:r>
      <w:r>
        <w:rPr/>
        <w:t>the public, the Contractor shall, at </w:t>
      </w:r>
      <w:r>
        <w:rPr>
          <w:spacing w:val="-4"/>
        </w:rPr>
        <w:t>the </w:t>
      </w:r>
      <w:r>
        <w:rPr/>
        <w:t>first opportunity, verbally </w:t>
      </w:r>
      <w:r>
        <w:rPr>
          <w:spacing w:val="-3"/>
        </w:rPr>
        <w:t>report </w:t>
      </w:r>
      <w:r>
        <w:rPr/>
        <w:t>the same </w:t>
      </w:r>
      <w:r>
        <w:rPr>
          <w:spacing w:val="-3"/>
        </w:rPr>
        <w:t>to </w:t>
      </w:r>
      <w:r>
        <w:rPr/>
        <w:t>the Contract Administrator immediately following contact </w:t>
      </w:r>
      <w:r>
        <w:rPr>
          <w:spacing w:val="-3"/>
        </w:rPr>
        <w:t>with </w:t>
      </w:r>
      <w:r>
        <w:rPr/>
        <w:t>Police, Fire and Ambulance. The Contract Administrator will determine whether a City Representative(s) will attend the accident site. The Contractor shall provide a copy of its accident </w:t>
      </w:r>
      <w:r>
        <w:rPr>
          <w:spacing w:val="-3"/>
        </w:rPr>
        <w:t>report to </w:t>
      </w:r>
      <w:r>
        <w:rPr/>
        <w:t>the Contract Administrator by </w:t>
      </w:r>
      <w:r>
        <w:rPr>
          <w:spacing w:val="-3"/>
        </w:rPr>
        <w:t>no </w:t>
      </w:r>
      <w:r>
        <w:rPr/>
        <w:t>later than 9:00 a.m. the Calendar Day after </w:t>
      </w:r>
      <w:r>
        <w:rPr>
          <w:spacing w:val="-4"/>
        </w:rPr>
        <w:t>the </w:t>
      </w:r>
      <w:r>
        <w:rPr/>
        <w:t>accident, including any required follow-up</w:t>
      </w:r>
      <w:r>
        <w:rPr>
          <w:spacing w:val="-6"/>
        </w:rPr>
        <w:t> </w:t>
      </w:r>
      <w:r>
        <w:rPr/>
        <w:t>documentation.</w:t>
      </w:r>
    </w:p>
    <w:p>
      <w:pPr>
        <w:pStyle w:val="BodyText"/>
        <w:spacing w:before="10"/>
        <w:rPr>
          <w:sz w:val="25"/>
        </w:rPr>
      </w:pPr>
    </w:p>
    <w:p>
      <w:pPr>
        <w:pStyle w:val="Heading1"/>
        <w:tabs>
          <w:tab w:pos="1024" w:val="left" w:leader="none"/>
        </w:tabs>
        <w:ind w:left="161"/>
      </w:pPr>
      <w:bookmarkStart w:name="_bookmark176" w:id="189"/>
      <w:bookmarkEnd w:id="189"/>
      <w:r>
        <w:rPr>
          <w:b w:val="0"/>
        </w:rPr>
      </w:r>
      <w:r>
        <w:rPr/>
        <w:t>E21.</w:t>
        <w:tab/>
        <w:t>CONTRACTOR COMMUNICATION AND</w:t>
      </w:r>
      <w:r>
        <w:rPr>
          <w:spacing w:val="-1"/>
        </w:rPr>
        <w:t> </w:t>
      </w:r>
      <w:r>
        <w:rPr/>
        <w:t>REPORTING</w:t>
      </w:r>
    </w:p>
    <w:p>
      <w:pPr>
        <w:pStyle w:val="BodyText"/>
        <w:tabs>
          <w:tab w:pos="1024" w:val="left" w:leader="none"/>
        </w:tabs>
        <w:spacing w:before="195"/>
        <w:ind w:left="1025" w:right="1232" w:hanging="865"/>
      </w:pPr>
      <w:r>
        <w:rPr/>
        <w:t>E21.1</w:t>
        <w:tab/>
        <w:t>The Contractor shall follow all communication and reporting procedures and protocols required</w:t>
      </w:r>
      <w:bookmarkStart w:name="_bookmark177" w:id="190"/>
      <w:bookmarkEnd w:id="190"/>
      <w:r>
        <w:rPr/>
      </w:r>
      <w:r>
        <w:rPr/>
        <w:t> under the Contract and those established, from time </w:t>
      </w:r>
      <w:r>
        <w:rPr>
          <w:spacing w:val="-3"/>
        </w:rPr>
        <w:t>to </w:t>
      </w:r>
      <w:r>
        <w:rPr/>
        <w:t>time, by the Contract</w:t>
      </w:r>
      <w:r>
        <w:rPr>
          <w:spacing w:val="-21"/>
        </w:rPr>
        <w:t> </w:t>
      </w:r>
      <w:r>
        <w:rPr/>
        <w:t>Administrator.</w:t>
      </w:r>
    </w:p>
    <w:p>
      <w:pPr>
        <w:pStyle w:val="BodyText"/>
        <w:spacing w:before="7"/>
        <w:rPr>
          <w:sz w:val="17"/>
        </w:rPr>
      </w:pPr>
    </w:p>
    <w:p>
      <w:pPr>
        <w:pStyle w:val="BodyText"/>
        <w:tabs>
          <w:tab w:pos="1024" w:val="left" w:leader="none"/>
        </w:tabs>
        <w:ind w:left="1025" w:right="1485" w:hanging="865"/>
      </w:pPr>
      <w:r>
        <w:rPr/>
        <w:t>E21.2</w:t>
        <w:tab/>
        <w:t>The Contractor shall provide all information and reports required under the Contract. The Contractor shall also provide the Contract Administrator, forthwith </w:t>
      </w:r>
      <w:r>
        <w:rPr>
          <w:spacing w:val="-3"/>
        </w:rPr>
        <w:t>on </w:t>
      </w:r>
      <w:r>
        <w:rPr/>
        <w:t>request, any and all information requested concerning the day to day performance of the Work, including but not limited to, a list of all Equipment being utilized under </w:t>
      </w:r>
      <w:r>
        <w:rPr>
          <w:spacing w:val="-4"/>
        </w:rPr>
        <w:t>the </w:t>
      </w:r>
      <w:r>
        <w:rPr/>
        <w:t>Contract, Collection </w:t>
      </w:r>
      <w:r>
        <w:rPr>
          <w:spacing w:val="-3"/>
        </w:rPr>
        <w:t>routes, </w:t>
      </w:r>
      <w:r>
        <w:rPr/>
        <w:t>identification numbers of Collection Vehicles, personnel names, and any other information deemed necessary by the Contract</w:t>
      </w:r>
      <w:r>
        <w:rPr>
          <w:spacing w:val="-6"/>
        </w:rPr>
        <w:t> </w:t>
      </w:r>
      <w:r>
        <w:rPr/>
        <w:t>Administrator.</w:t>
      </w:r>
    </w:p>
    <w:p>
      <w:pPr>
        <w:pStyle w:val="ListParagraph"/>
        <w:numPr>
          <w:ilvl w:val="0"/>
          <w:numId w:val="72"/>
        </w:numPr>
        <w:tabs>
          <w:tab w:pos="1457" w:val="left" w:leader="none"/>
          <w:tab w:pos="1458" w:val="left" w:leader="none"/>
        </w:tabs>
        <w:spacing w:line="240" w:lineRule="auto" w:before="140" w:after="0"/>
        <w:ind w:left="1457" w:right="1129" w:hanging="1297"/>
        <w:jc w:val="left"/>
        <w:rPr>
          <w:sz w:val="20"/>
        </w:rPr>
      </w:pPr>
      <w:r>
        <w:rPr>
          <w:sz w:val="20"/>
        </w:rPr>
        <w:t>Further </w:t>
      </w:r>
      <w:r>
        <w:rPr>
          <w:spacing w:val="-3"/>
          <w:sz w:val="20"/>
        </w:rPr>
        <w:t>to </w:t>
      </w:r>
      <w:hyperlink w:history="true" w:anchor="_bookmark177">
        <w:r>
          <w:rPr>
            <w:sz w:val="20"/>
          </w:rPr>
          <w:t>E21.2 </w:t>
        </w:r>
      </w:hyperlink>
      <w:r>
        <w:rPr>
          <w:sz w:val="20"/>
        </w:rPr>
        <w:t>and in addition </w:t>
      </w:r>
      <w:r>
        <w:rPr>
          <w:spacing w:val="-3"/>
          <w:sz w:val="20"/>
        </w:rPr>
        <w:t>to </w:t>
      </w:r>
      <w:r>
        <w:rPr>
          <w:sz w:val="20"/>
        </w:rPr>
        <w:t>other requirements under the Contract, other daily lines of communication, including verbal communications, will occur between the </w:t>
      </w:r>
      <w:r>
        <w:rPr>
          <w:spacing w:val="-3"/>
          <w:sz w:val="20"/>
        </w:rPr>
        <w:t>Contract </w:t>
      </w:r>
      <w:r>
        <w:rPr>
          <w:sz w:val="20"/>
        </w:rPr>
        <w:t>Administrator and the Contractor, </w:t>
      </w:r>
      <w:r>
        <w:rPr>
          <w:spacing w:val="-4"/>
          <w:sz w:val="20"/>
        </w:rPr>
        <w:t>the </w:t>
      </w:r>
      <w:r>
        <w:rPr>
          <w:sz w:val="20"/>
        </w:rPr>
        <w:t>Contract Manager, </w:t>
      </w:r>
      <w:r>
        <w:rPr>
          <w:spacing w:val="-4"/>
          <w:sz w:val="20"/>
        </w:rPr>
        <w:t>the </w:t>
      </w:r>
      <w:r>
        <w:rPr>
          <w:sz w:val="20"/>
        </w:rPr>
        <w:t>Route Supervisor, the City 311 Call </w:t>
      </w:r>
      <w:r>
        <w:rPr>
          <w:spacing w:val="-3"/>
          <w:sz w:val="20"/>
        </w:rPr>
        <w:t>Centre </w:t>
      </w:r>
      <w:r>
        <w:rPr>
          <w:sz w:val="20"/>
        </w:rPr>
        <w:t>and other authorized City Departments, via telephone, email, cell phone </w:t>
      </w:r>
      <w:r>
        <w:rPr>
          <w:spacing w:val="3"/>
          <w:sz w:val="20"/>
        </w:rPr>
        <w:t>or </w:t>
      </w:r>
      <w:r>
        <w:rPr>
          <w:sz w:val="20"/>
        </w:rPr>
        <w:t>the 311 Customer Service</w:t>
      </w:r>
      <w:r>
        <w:rPr>
          <w:spacing w:val="-17"/>
          <w:sz w:val="20"/>
        </w:rPr>
        <w:t> </w:t>
      </w:r>
      <w:r>
        <w:rPr>
          <w:sz w:val="20"/>
        </w:rPr>
        <w:t>System.</w:t>
      </w:r>
    </w:p>
    <w:p>
      <w:pPr>
        <w:pStyle w:val="BodyText"/>
        <w:spacing w:before="8"/>
        <w:rPr>
          <w:sz w:val="17"/>
        </w:rPr>
      </w:pPr>
    </w:p>
    <w:p>
      <w:pPr>
        <w:pStyle w:val="BodyText"/>
        <w:tabs>
          <w:tab w:pos="1025" w:val="left" w:leader="none"/>
        </w:tabs>
        <w:ind w:left="1025" w:right="1509" w:hanging="865"/>
      </w:pPr>
      <w:r>
        <w:rPr/>
        <w:t>E21.3</w:t>
        <w:tab/>
        <w:t>Contractor shall utilize any electronic communication system provided by the City </w:t>
      </w:r>
      <w:r>
        <w:rPr>
          <w:spacing w:val="-3"/>
        </w:rPr>
        <w:t>to </w:t>
      </w:r>
      <w:r>
        <w:rPr/>
        <w:t>the Contractor for use under the Contract. Such electronic communications system will be used only for purposes approved by the</w:t>
      </w:r>
      <w:r>
        <w:rPr>
          <w:spacing w:val="-24"/>
        </w:rPr>
        <w:t> </w:t>
      </w:r>
      <w:r>
        <w:rPr/>
        <w:t>City.</w:t>
      </w:r>
    </w:p>
    <w:p>
      <w:pPr>
        <w:pStyle w:val="BodyText"/>
        <w:tabs>
          <w:tab w:pos="1025" w:val="left" w:leader="none"/>
        </w:tabs>
        <w:spacing w:before="196"/>
        <w:ind w:left="1025" w:right="1388" w:hanging="865"/>
      </w:pPr>
      <w:r>
        <w:rPr/>
        <w:t>E21.4</w:t>
        <w:tab/>
        <w:t>For the purposes of this Contract, including for providing Customer Service Requests and </w:t>
      </w:r>
      <w:r>
        <w:rPr>
          <w:spacing w:val="2"/>
        </w:rPr>
        <w:t>for </w:t>
      </w:r>
      <w:r>
        <w:rPr/>
        <w:t>various communications and notices under the Contract, </w:t>
      </w:r>
      <w:r>
        <w:rPr>
          <w:spacing w:val="-4"/>
        </w:rPr>
        <w:t>the </w:t>
      </w:r>
      <w:r>
        <w:rPr/>
        <w:t>City will provide software application training </w:t>
      </w:r>
      <w:r>
        <w:rPr>
          <w:spacing w:val="-3"/>
        </w:rPr>
        <w:t>to </w:t>
      </w:r>
      <w:r>
        <w:rPr/>
        <w:t>the Contractor’s office clerical personnel on the 311 </w:t>
      </w:r>
      <w:r>
        <w:rPr>
          <w:spacing w:val="-3"/>
        </w:rPr>
        <w:t>Customer </w:t>
      </w:r>
      <w:r>
        <w:rPr/>
        <w:t>Service System. </w:t>
      </w:r>
      <w:r>
        <w:rPr>
          <w:spacing w:val="-2"/>
        </w:rPr>
        <w:t>The </w:t>
      </w:r>
      <w:r>
        <w:rPr/>
        <w:t>Contractor shall be responsible for the supply and furnishing of consumables required by the 311 Customer Service</w:t>
      </w:r>
      <w:r>
        <w:rPr>
          <w:spacing w:val="-12"/>
        </w:rPr>
        <w:t> </w:t>
      </w:r>
      <w:r>
        <w:rPr/>
        <w:t>System.</w:t>
      </w:r>
    </w:p>
    <w:p>
      <w:pPr>
        <w:spacing w:after="0"/>
        <w:sectPr>
          <w:pgSz w:w="12240" w:h="15840"/>
          <w:pgMar w:header="440" w:footer="0" w:top="1160" w:bottom="280" w:left="1280" w:right="340"/>
        </w:sectPr>
      </w:pPr>
    </w:p>
    <w:p>
      <w:pPr>
        <w:pStyle w:val="BodyText"/>
        <w:spacing w:before="5"/>
        <w:rPr>
          <w:sz w:val="14"/>
        </w:rPr>
      </w:pPr>
    </w:p>
    <w:p>
      <w:pPr>
        <w:pStyle w:val="Heading1"/>
        <w:tabs>
          <w:tab w:pos="1023" w:val="left" w:leader="none"/>
        </w:tabs>
        <w:spacing w:before="95"/>
      </w:pPr>
      <w:bookmarkStart w:name="_bookmark178" w:id="191"/>
      <w:bookmarkEnd w:id="191"/>
      <w:r>
        <w:rPr>
          <w:b w:val="0"/>
        </w:rPr>
      </w:r>
      <w:r>
        <w:rPr/>
        <w:t>E22.</w:t>
        <w:tab/>
        <w:t>CONTRACTOR PERSONNEL AND FIELD</w:t>
      </w:r>
      <w:r>
        <w:rPr>
          <w:spacing w:val="-7"/>
        </w:rPr>
        <w:t> </w:t>
      </w:r>
      <w:r>
        <w:rPr/>
        <w:t>OFFICE</w:t>
      </w:r>
    </w:p>
    <w:p>
      <w:pPr>
        <w:pStyle w:val="BodyText"/>
        <w:spacing w:before="7"/>
        <w:rPr>
          <w:b/>
          <w:sz w:val="17"/>
        </w:rPr>
      </w:pPr>
    </w:p>
    <w:p>
      <w:pPr>
        <w:pStyle w:val="BodyText"/>
        <w:tabs>
          <w:tab w:pos="1023" w:val="left" w:leader="none"/>
        </w:tabs>
        <w:ind w:left="1024" w:right="1258" w:hanging="865"/>
      </w:pPr>
      <w:r>
        <w:rPr/>
        <w:t>E22.1</w:t>
        <w:tab/>
        <w:t>Further </w:t>
      </w:r>
      <w:r>
        <w:rPr>
          <w:spacing w:val="-3"/>
        </w:rPr>
        <w:t>to </w:t>
      </w:r>
      <w:r>
        <w:rPr/>
        <w:t>C6.19, the Contractor shall always employ qualified and sufficient supervisory personnel to oversee the performance </w:t>
      </w:r>
      <w:r>
        <w:rPr>
          <w:spacing w:val="-3"/>
        </w:rPr>
        <w:t>of </w:t>
      </w:r>
      <w:r>
        <w:rPr/>
        <w:t>the Work and </w:t>
      </w:r>
      <w:r>
        <w:rPr>
          <w:spacing w:val="-3"/>
        </w:rPr>
        <w:t>to </w:t>
      </w:r>
      <w:r>
        <w:rPr/>
        <w:t>ensure the Work is performed safely and in accordance </w:t>
      </w:r>
      <w:r>
        <w:rPr>
          <w:spacing w:val="-3"/>
        </w:rPr>
        <w:t>with </w:t>
      </w:r>
      <w:r>
        <w:rPr>
          <w:spacing w:val="-4"/>
        </w:rPr>
        <w:t>the</w:t>
      </w:r>
      <w:r>
        <w:rPr>
          <w:spacing w:val="19"/>
        </w:rPr>
        <w:t> </w:t>
      </w:r>
      <w:r>
        <w:rPr/>
        <w:t>Contract.</w:t>
      </w:r>
    </w:p>
    <w:p>
      <w:pPr>
        <w:pStyle w:val="BodyText"/>
        <w:tabs>
          <w:tab w:pos="1023" w:val="left" w:leader="none"/>
        </w:tabs>
        <w:spacing w:before="195"/>
        <w:ind w:left="1024" w:right="1614" w:hanging="865"/>
      </w:pPr>
      <w:r>
        <w:rPr/>
        <w:t>E22.2</w:t>
        <w:tab/>
        <w:t>The Contractor shall provide coverage of all personnel </w:t>
      </w:r>
      <w:r>
        <w:rPr>
          <w:spacing w:val="-2"/>
        </w:rPr>
        <w:t>who </w:t>
      </w:r>
      <w:r>
        <w:rPr/>
        <w:t>require replacement due </w:t>
      </w:r>
      <w:r>
        <w:rPr>
          <w:spacing w:val="-3"/>
        </w:rPr>
        <w:t>to </w:t>
      </w:r>
      <w:r>
        <w:rPr/>
        <w:t>vacations, illness, or other temporary absence. </w:t>
      </w:r>
      <w:r>
        <w:rPr>
          <w:spacing w:val="-2"/>
        </w:rPr>
        <w:t>The </w:t>
      </w:r>
      <w:r>
        <w:rPr/>
        <w:t>Contractor shall immediately notify the Contract Administrator of all changes </w:t>
      </w:r>
      <w:r>
        <w:rPr>
          <w:spacing w:val="-3"/>
        </w:rPr>
        <w:t>of </w:t>
      </w:r>
      <w:r>
        <w:rPr/>
        <w:t>key</w:t>
      </w:r>
      <w:r>
        <w:rPr>
          <w:spacing w:val="-13"/>
        </w:rPr>
        <w:t> </w:t>
      </w:r>
      <w:r>
        <w:rPr/>
        <w:t>personnel.</w:t>
      </w:r>
    </w:p>
    <w:p>
      <w:pPr>
        <w:pStyle w:val="BodyText"/>
        <w:spacing w:before="8"/>
        <w:rPr>
          <w:sz w:val="17"/>
        </w:rPr>
      </w:pPr>
    </w:p>
    <w:p>
      <w:pPr>
        <w:pStyle w:val="BodyText"/>
        <w:ind w:left="1024" w:right="1273" w:hanging="865"/>
        <w:jc w:val="both"/>
      </w:pPr>
      <w:r>
        <w:rPr/>
        <w:t>E22.3 The Contractor shall ensure that all personnel, while </w:t>
      </w:r>
      <w:r>
        <w:rPr>
          <w:spacing w:val="-3"/>
        </w:rPr>
        <w:t>on </w:t>
      </w:r>
      <w:r>
        <w:rPr/>
        <w:t>duty, wear neat, good condition, clean work uniforms. Uniforms shall be </w:t>
      </w:r>
      <w:r>
        <w:rPr>
          <w:spacing w:val="-3"/>
        </w:rPr>
        <w:t>labelled </w:t>
      </w:r>
      <w:r>
        <w:rPr/>
        <w:t>in such a manner as </w:t>
      </w:r>
      <w:r>
        <w:rPr>
          <w:spacing w:val="-3"/>
        </w:rPr>
        <w:t>to </w:t>
      </w:r>
      <w:r>
        <w:rPr/>
        <w:t>identify the employee as the Contractor’s employee i.e. Contractor’s name and</w:t>
      </w:r>
      <w:r>
        <w:rPr>
          <w:spacing w:val="-3"/>
        </w:rPr>
        <w:t> </w:t>
      </w:r>
      <w:r>
        <w:rPr/>
        <w:t>logo.</w:t>
      </w:r>
    </w:p>
    <w:p>
      <w:pPr>
        <w:pStyle w:val="BodyText"/>
        <w:spacing w:before="196"/>
        <w:ind w:left="1024" w:right="1204" w:hanging="865"/>
        <w:jc w:val="both"/>
      </w:pPr>
      <w:r>
        <w:rPr/>
        <w:t>E22.4 The Contractor’s Contract Manager and each Supervisor shall be equipped with a smart phone capable of email and voice mail.</w:t>
      </w:r>
    </w:p>
    <w:p>
      <w:pPr>
        <w:pStyle w:val="BodyText"/>
        <w:spacing w:before="6"/>
        <w:rPr>
          <w:sz w:val="17"/>
        </w:rPr>
      </w:pPr>
    </w:p>
    <w:p>
      <w:pPr>
        <w:pStyle w:val="BodyText"/>
        <w:tabs>
          <w:tab w:pos="1023" w:val="left" w:leader="none"/>
        </w:tabs>
        <w:spacing w:before="1"/>
        <w:ind w:left="1024" w:right="1145" w:hanging="865"/>
      </w:pPr>
      <w:r>
        <w:rPr/>
        <w:t>E22.5</w:t>
        <w:tab/>
        <w:t>The Contractor shall provide and maintain </w:t>
      </w:r>
      <w:r>
        <w:rPr>
          <w:spacing w:val="-3"/>
        </w:rPr>
        <w:t>an </w:t>
      </w:r>
      <w:r>
        <w:rPr/>
        <w:t>office, furnished and equipped </w:t>
      </w:r>
      <w:r>
        <w:rPr>
          <w:spacing w:val="-3"/>
        </w:rPr>
        <w:t>with </w:t>
      </w:r>
      <w:r>
        <w:rPr/>
        <w:t>such facilities, equipment and materials, that are necessary to meet </w:t>
      </w:r>
      <w:r>
        <w:rPr>
          <w:spacing w:val="-4"/>
        </w:rPr>
        <w:t>and </w:t>
      </w:r>
      <w:r>
        <w:rPr/>
        <w:t>fulfil the requirements of the Contract, including, without limitation, computer hardware and terminals, internet and telephone communications and Internet access. The Contractor’s office shall </w:t>
      </w:r>
      <w:r>
        <w:rPr>
          <w:spacing w:val="-3"/>
        </w:rPr>
        <w:t>be </w:t>
      </w:r>
      <w:r>
        <w:rPr/>
        <w:t>open during operating hours </w:t>
      </w:r>
      <w:r>
        <w:rPr>
          <w:spacing w:val="-3"/>
        </w:rPr>
        <w:t>on </w:t>
      </w:r>
      <w:r>
        <w:rPr/>
        <w:t>all Collection Days and shall be staffed by experienced</w:t>
      </w:r>
      <w:r>
        <w:rPr>
          <w:spacing w:val="-16"/>
        </w:rPr>
        <w:t> </w:t>
      </w:r>
      <w:r>
        <w:rPr/>
        <w:t>persons.</w:t>
      </w:r>
    </w:p>
    <w:p>
      <w:pPr>
        <w:pStyle w:val="BodyText"/>
        <w:spacing w:before="10"/>
        <w:rPr>
          <w:sz w:val="17"/>
        </w:rPr>
      </w:pPr>
    </w:p>
    <w:p>
      <w:pPr>
        <w:pStyle w:val="BodyText"/>
        <w:tabs>
          <w:tab w:pos="1023" w:val="left" w:leader="none"/>
        </w:tabs>
        <w:spacing w:line="237" w:lineRule="auto"/>
        <w:ind w:left="1024" w:right="1378" w:hanging="865"/>
      </w:pPr>
      <w:r>
        <w:rPr/>
        <w:t>E22.6</w:t>
        <w:tab/>
        <w:t>The Contractor shall ensure that all drivers/operators </w:t>
      </w:r>
      <w:r>
        <w:rPr>
          <w:spacing w:val="-3"/>
        </w:rPr>
        <w:t>of </w:t>
      </w:r>
      <w:r>
        <w:rPr/>
        <w:t>motor vehicles (including, without limitation, Collection Vehicles) engaged in </w:t>
      </w:r>
      <w:r>
        <w:rPr>
          <w:spacing w:val="-4"/>
        </w:rPr>
        <w:t>the </w:t>
      </w:r>
      <w:r>
        <w:rPr/>
        <w:t>Work possess appropriate Provincial driver's licensing. The Contractor shall ensure all persons employed </w:t>
      </w:r>
      <w:r>
        <w:rPr>
          <w:spacing w:val="-3"/>
        </w:rPr>
        <w:t>on </w:t>
      </w:r>
      <w:r>
        <w:rPr/>
        <w:t>this Contract have the necessary licencing </w:t>
      </w:r>
      <w:r>
        <w:rPr>
          <w:spacing w:val="-4"/>
        </w:rPr>
        <w:t>and </w:t>
      </w:r>
      <w:r>
        <w:rPr/>
        <w:t>training. The Contractor shall supply confirmation upon request from the</w:t>
      </w:r>
      <w:r>
        <w:rPr>
          <w:spacing w:val="-3"/>
        </w:rPr>
        <w:t> </w:t>
      </w:r>
      <w:r>
        <w:rPr/>
        <w:t>City.</w:t>
      </w:r>
    </w:p>
    <w:p>
      <w:pPr>
        <w:pStyle w:val="BodyText"/>
        <w:spacing w:before="10"/>
        <w:rPr>
          <w:sz w:val="17"/>
        </w:rPr>
      </w:pPr>
    </w:p>
    <w:p>
      <w:pPr>
        <w:pStyle w:val="BodyText"/>
        <w:tabs>
          <w:tab w:pos="1023" w:val="left" w:leader="none"/>
        </w:tabs>
        <w:spacing w:before="1"/>
        <w:ind w:left="1024" w:right="1433" w:hanging="865"/>
      </w:pPr>
      <w:r>
        <w:rPr/>
        <w:t>E22.7</w:t>
        <w:tab/>
        <w:t>The Contractor shall ensure that all personnel engaged </w:t>
      </w:r>
      <w:r>
        <w:rPr>
          <w:spacing w:val="-3"/>
        </w:rPr>
        <w:t>on </w:t>
      </w:r>
      <w:r>
        <w:rPr/>
        <w:t>this Contract appear and conduct themselves in a manner which does not reflect adversely upon the</w:t>
      </w:r>
      <w:r>
        <w:rPr>
          <w:spacing w:val="-20"/>
        </w:rPr>
        <w:t> </w:t>
      </w:r>
      <w:r>
        <w:rPr/>
        <w:t>City.</w:t>
      </w:r>
    </w:p>
    <w:p>
      <w:pPr>
        <w:pStyle w:val="BodyText"/>
        <w:spacing w:before="6"/>
        <w:rPr>
          <w:sz w:val="17"/>
        </w:rPr>
      </w:pPr>
    </w:p>
    <w:p>
      <w:pPr>
        <w:pStyle w:val="BodyText"/>
        <w:tabs>
          <w:tab w:pos="1023" w:val="left" w:leader="none"/>
        </w:tabs>
        <w:spacing w:before="1"/>
        <w:ind w:left="1024" w:right="1439" w:hanging="865"/>
      </w:pPr>
      <w:r>
        <w:rPr/>
        <w:t>E22.8</w:t>
        <w:tab/>
        <w:t>Personnel engaged </w:t>
      </w:r>
      <w:r>
        <w:rPr>
          <w:spacing w:val="-5"/>
        </w:rPr>
        <w:t>in </w:t>
      </w:r>
      <w:r>
        <w:rPr/>
        <w:t>the Work shall </w:t>
      </w:r>
      <w:r>
        <w:rPr>
          <w:spacing w:val="-3"/>
        </w:rPr>
        <w:t>refrain </w:t>
      </w:r>
      <w:r>
        <w:rPr/>
        <w:t>from and shall not engage in any horseplay </w:t>
      </w:r>
      <w:r>
        <w:rPr>
          <w:spacing w:val="-4"/>
        </w:rPr>
        <w:t>and </w:t>
      </w:r>
      <w:r>
        <w:rPr/>
        <w:t>misconduct, including, but not limited</w:t>
      </w:r>
      <w:r>
        <w:rPr>
          <w:spacing w:val="-6"/>
        </w:rPr>
        <w:t> </w:t>
      </w:r>
      <w:r>
        <w:rPr/>
        <w:t>to:</w:t>
      </w:r>
    </w:p>
    <w:p>
      <w:pPr>
        <w:pStyle w:val="ListParagraph"/>
        <w:numPr>
          <w:ilvl w:val="1"/>
          <w:numId w:val="72"/>
        </w:numPr>
        <w:tabs>
          <w:tab w:pos="1599" w:val="left" w:leader="none"/>
          <w:tab w:pos="1601" w:val="left" w:leader="none"/>
        </w:tabs>
        <w:spacing w:line="240" w:lineRule="auto" w:before="101" w:after="0"/>
        <w:ind w:left="1600" w:right="0" w:hanging="577"/>
        <w:jc w:val="left"/>
        <w:rPr>
          <w:sz w:val="20"/>
        </w:rPr>
      </w:pPr>
      <w:r>
        <w:rPr>
          <w:sz w:val="20"/>
        </w:rPr>
        <w:t>dangerous</w:t>
      </w:r>
      <w:r>
        <w:rPr>
          <w:spacing w:val="-6"/>
          <w:sz w:val="20"/>
        </w:rPr>
        <w:t> </w:t>
      </w:r>
      <w:r>
        <w:rPr>
          <w:sz w:val="20"/>
        </w:rPr>
        <w:t>driving;</w:t>
      </w:r>
    </w:p>
    <w:p>
      <w:pPr>
        <w:pStyle w:val="ListParagraph"/>
        <w:numPr>
          <w:ilvl w:val="1"/>
          <w:numId w:val="72"/>
        </w:numPr>
        <w:tabs>
          <w:tab w:pos="1599" w:val="left" w:leader="none"/>
          <w:tab w:pos="1601" w:val="left" w:leader="none"/>
        </w:tabs>
        <w:spacing w:line="240" w:lineRule="auto" w:before="94" w:after="0"/>
        <w:ind w:left="1600" w:right="0" w:hanging="577"/>
        <w:jc w:val="left"/>
        <w:rPr>
          <w:sz w:val="20"/>
        </w:rPr>
      </w:pPr>
      <w:r>
        <w:rPr>
          <w:sz w:val="20"/>
        </w:rPr>
        <w:t>profanity;</w:t>
      </w:r>
    </w:p>
    <w:p>
      <w:pPr>
        <w:pStyle w:val="ListParagraph"/>
        <w:numPr>
          <w:ilvl w:val="1"/>
          <w:numId w:val="72"/>
        </w:numPr>
        <w:tabs>
          <w:tab w:pos="1599" w:val="left" w:leader="none"/>
          <w:tab w:pos="1600" w:val="left" w:leader="none"/>
        </w:tabs>
        <w:spacing w:line="240" w:lineRule="auto" w:before="102" w:after="0"/>
        <w:ind w:left="1599" w:right="0" w:hanging="577"/>
        <w:jc w:val="left"/>
        <w:rPr>
          <w:sz w:val="20"/>
        </w:rPr>
      </w:pPr>
      <w:bookmarkStart w:name="_bookmark179" w:id="192"/>
      <w:bookmarkEnd w:id="192"/>
      <w:r>
        <w:rPr/>
      </w:r>
      <w:bookmarkStart w:name="_bookmark179" w:id="193"/>
      <w:bookmarkEnd w:id="193"/>
      <w:r>
        <w:rPr>
          <w:sz w:val="20"/>
        </w:rPr>
        <w:t>e</w:t>
      </w:r>
      <w:r>
        <w:rPr>
          <w:sz w:val="20"/>
        </w:rPr>
        <w:t>xcess</w:t>
      </w:r>
      <w:r>
        <w:rPr>
          <w:spacing w:val="1"/>
          <w:sz w:val="20"/>
        </w:rPr>
        <w:t> </w:t>
      </w:r>
      <w:r>
        <w:rPr>
          <w:sz w:val="20"/>
        </w:rPr>
        <w:t>noise.</w:t>
      </w:r>
    </w:p>
    <w:p>
      <w:pPr>
        <w:pStyle w:val="BodyText"/>
        <w:spacing w:before="3"/>
        <w:rPr>
          <w:sz w:val="26"/>
        </w:rPr>
      </w:pPr>
    </w:p>
    <w:p>
      <w:pPr>
        <w:pStyle w:val="Heading1"/>
        <w:tabs>
          <w:tab w:pos="1023" w:val="left" w:leader="none"/>
        </w:tabs>
        <w:ind w:left="159"/>
      </w:pPr>
      <w:r>
        <w:rPr/>
        <w:t>E23.</w:t>
        <w:tab/>
        <w:t>PERSONNEL</w:t>
      </w:r>
      <w:r>
        <w:rPr>
          <w:spacing w:val="-6"/>
        </w:rPr>
        <w:t> </w:t>
      </w:r>
      <w:r>
        <w:rPr/>
        <w:t>TRAINING</w:t>
      </w:r>
    </w:p>
    <w:p>
      <w:pPr>
        <w:pStyle w:val="BodyText"/>
        <w:spacing w:before="9"/>
        <w:rPr>
          <w:b/>
          <w:sz w:val="17"/>
        </w:rPr>
      </w:pPr>
    </w:p>
    <w:p>
      <w:pPr>
        <w:pStyle w:val="BodyText"/>
        <w:tabs>
          <w:tab w:pos="1023" w:val="left" w:leader="none"/>
        </w:tabs>
        <w:spacing w:line="237" w:lineRule="auto"/>
        <w:ind w:left="1023" w:right="1128" w:hanging="865"/>
      </w:pPr>
      <w:r>
        <w:rPr/>
        <w:t>E23.1</w:t>
        <w:tab/>
        <w:t>All personnel engaged in the Work shall </w:t>
      </w:r>
      <w:r>
        <w:rPr>
          <w:spacing w:val="-3"/>
        </w:rPr>
        <w:t>be </w:t>
      </w:r>
      <w:r>
        <w:rPr/>
        <w:t>appropriately qualified, trained, skilled and experienced in their respective professions, trades or occupations. All personnel engaged in the Work shall </w:t>
      </w:r>
      <w:r>
        <w:rPr>
          <w:spacing w:val="-3"/>
        </w:rPr>
        <w:t>be </w:t>
      </w:r>
      <w:r>
        <w:rPr/>
        <w:t>legally entitled to </w:t>
      </w:r>
      <w:r>
        <w:rPr>
          <w:spacing w:val="-3"/>
        </w:rPr>
        <w:t>work </w:t>
      </w:r>
      <w:r>
        <w:rPr/>
        <w:t>in</w:t>
      </w:r>
      <w:r>
        <w:rPr>
          <w:spacing w:val="10"/>
        </w:rPr>
        <w:t> </w:t>
      </w:r>
      <w:r>
        <w:rPr>
          <w:spacing w:val="-3"/>
        </w:rPr>
        <w:t>Canada.</w:t>
      </w:r>
    </w:p>
    <w:p>
      <w:pPr>
        <w:pStyle w:val="BodyText"/>
        <w:spacing w:before="5"/>
        <w:rPr>
          <w:sz w:val="17"/>
        </w:rPr>
      </w:pPr>
    </w:p>
    <w:p>
      <w:pPr>
        <w:pStyle w:val="BodyText"/>
        <w:tabs>
          <w:tab w:pos="1023" w:val="left" w:leader="none"/>
        </w:tabs>
        <w:ind w:left="1023" w:right="1521" w:hanging="865"/>
      </w:pPr>
      <w:r>
        <w:rPr/>
        <w:t>E23.2</w:t>
        <w:tab/>
        <w:t>The Contractor shall provide proper, adequate, and continuous job training for all personnel engaged </w:t>
      </w:r>
      <w:r>
        <w:rPr>
          <w:spacing w:val="-5"/>
        </w:rPr>
        <w:t>in </w:t>
      </w:r>
      <w:r>
        <w:rPr/>
        <w:t>the Work </w:t>
      </w:r>
      <w:r>
        <w:rPr>
          <w:spacing w:val="-3"/>
        </w:rPr>
        <w:t>to </w:t>
      </w:r>
      <w:r>
        <w:rPr/>
        <w:t>ensure the Work is performed and completed in a </w:t>
      </w:r>
      <w:r>
        <w:rPr>
          <w:spacing w:val="-3"/>
        </w:rPr>
        <w:t>safe </w:t>
      </w:r>
      <w:r>
        <w:rPr/>
        <w:t>and proper manner.</w:t>
      </w:r>
    </w:p>
    <w:p>
      <w:pPr>
        <w:pStyle w:val="BodyText"/>
        <w:spacing w:before="7"/>
        <w:rPr>
          <w:sz w:val="17"/>
        </w:rPr>
      </w:pPr>
    </w:p>
    <w:p>
      <w:pPr>
        <w:pStyle w:val="BodyText"/>
        <w:tabs>
          <w:tab w:pos="1023" w:val="left" w:leader="none"/>
        </w:tabs>
        <w:spacing w:before="1"/>
        <w:ind w:left="1023" w:right="1299" w:hanging="865"/>
      </w:pPr>
      <w:r>
        <w:rPr/>
        <w:t>E23.3</w:t>
        <w:tab/>
        <w:t>The Contractor shall ensure that personnel engaged in Collection, and </w:t>
      </w:r>
      <w:r>
        <w:rPr>
          <w:spacing w:val="-5"/>
        </w:rPr>
        <w:t>in </w:t>
      </w:r>
      <w:r>
        <w:rPr/>
        <w:t>the handling of Solid Waste Material, are fully trained in the Collection and handling of Solid Waste Material including, but not limited to, the</w:t>
      </w:r>
      <w:r>
        <w:rPr>
          <w:spacing w:val="-9"/>
        </w:rPr>
        <w:t> </w:t>
      </w:r>
      <w:r>
        <w:rPr/>
        <w:t>following:</w:t>
      </w:r>
    </w:p>
    <w:p>
      <w:pPr>
        <w:pStyle w:val="ListParagraph"/>
        <w:numPr>
          <w:ilvl w:val="0"/>
          <w:numId w:val="73"/>
        </w:numPr>
        <w:tabs>
          <w:tab w:pos="1599" w:val="left" w:leader="none"/>
          <w:tab w:pos="1600" w:val="left" w:leader="none"/>
        </w:tabs>
        <w:spacing w:line="240" w:lineRule="auto" w:before="94" w:after="0"/>
        <w:ind w:left="1599" w:right="0" w:hanging="577"/>
        <w:jc w:val="left"/>
        <w:rPr>
          <w:sz w:val="20"/>
        </w:rPr>
      </w:pPr>
      <w:r>
        <w:rPr>
          <w:sz w:val="20"/>
        </w:rPr>
        <w:t>scope of the</w:t>
      </w:r>
      <w:r>
        <w:rPr>
          <w:spacing w:val="-10"/>
          <w:sz w:val="20"/>
        </w:rPr>
        <w:t> </w:t>
      </w:r>
      <w:r>
        <w:rPr>
          <w:sz w:val="20"/>
        </w:rPr>
        <w:t>Work;</w:t>
      </w:r>
    </w:p>
    <w:p>
      <w:pPr>
        <w:pStyle w:val="ListParagraph"/>
        <w:numPr>
          <w:ilvl w:val="0"/>
          <w:numId w:val="73"/>
        </w:numPr>
        <w:tabs>
          <w:tab w:pos="1599" w:val="left" w:leader="none"/>
          <w:tab w:pos="1600" w:val="left" w:leader="none"/>
        </w:tabs>
        <w:spacing w:line="240" w:lineRule="auto" w:before="102" w:after="0"/>
        <w:ind w:left="1599" w:right="0" w:hanging="577"/>
        <w:jc w:val="left"/>
        <w:rPr>
          <w:sz w:val="20"/>
        </w:rPr>
      </w:pPr>
      <w:r>
        <w:rPr>
          <w:sz w:val="20"/>
        </w:rPr>
        <w:t>applicable standard operating procedures for the</w:t>
      </w:r>
      <w:r>
        <w:rPr>
          <w:spacing w:val="-3"/>
          <w:sz w:val="20"/>
        </w:rPr>
        <w:t> </w:t>
      </w:r>
      <w:r>
        <w:rPr>
          <w:sz w:val="20"/>
        </w:rPr>
        <w:t>Work;</w:t>
      </w:r>
    </w:p>
    <w:p>
      <w:pPr>
        <w:pStyle w:val="ListParagraph"/>
        <w:numPr>
          <w:ilvl w:val="0"/>
          <w:numId w:val="73"/>
        </w:numPr>
        <w:tabs>
          <w:tab w:pos="1599" w:val="left" w:leader="none"/>
          <w:tab w:pos="1600" w:val="left" w:leader="none"/>
        </w:tabs>
        <w:spacing w:line="240" w:lineRule="auto" w:before="101" w:after="0"/>
        <w:ind w:left="1599" w:right="0" w:hanging="577"/>
        <w:jc w:val="left"/>
        <w:rPr>
          <w:sz w:val="20"/>
        </w:rPr>
      </w:pPr>
      <w:r>
        <w:rPr>
          <w:sz w:val="20"/>
        </w:rPr>
        <w:t>acceptable or unacceptable Solid Waste Material under the</w:t>
      </w:r>
      <w:r>
        <w:rPr>
          <w:spacing w:val="-21"/>
          <w:sz w:val="20"/>
        </w:rPr>
        <w:t> </w:t>
      </w:r>
      <w:r>
        <w:rPr>
          <w:sz w:val="20"/>
        </w:rPr>
        <w:t>Contract;</w:t>
      </w:r>
    </w:p>
    <w:p>
      <w:pPr>
        <w:pStyle w:val="ListParagraph"/>
        <w:numPr>
          <w:ilvl w:val="0"/>
          <w:numId w:val="73"/>
        </w:numPr>
        <w:tabs>
          <w:tab w:pos="1599" w:val="left" w:leader="none"/>
          <w:tab w:pos="1600" w:val="left" w:leader="none"/>
        </w:tabs>
        <w:spacing w:line="240" w:lineRule="auto" w:before="101" w:after="0"/>
        <w:ind w:left="1599" w:right="0" w:hanging="577"/>
        <w:jc w:val="left"/>
        <w:rPr>
          <w:sz w:val="20"/>
        </w:rPr>
      </w:pPr>
      <w:r>
        <w:rPr>
          <w:sz w:val="20"/>
        </w:rPr>
        <w:t>the City’s current Solid Waste</w:t>
      </w:r>
      <w:r>
        <w:rPr>
          <w:spacing w:val="3"/>
          <w:sz w:val="20"/>
        </w:rPr>
        <w:t> </w:t>
      </w:r>
      <w:r>
        <w:rPr>
          <w:sz w:val="20"/>
        </w:rPr>
        <w:t>By-Law;</w:t>
      </w:r>
    </w:p>
    <w:p>
      <w:pPr>
        <w:pStyle w:val="ListParagraph"/>
        <w:numPr>
          <w:ilvl w:val="0"/>
          <w:numId w:val="73"/>
        </w:numPr>
        <w:tabs>
          <w:tab w:pos="1599" w:val="left" w:leader="none"/>
          <w:tab w:pos="1600" w:val="left" w:leader="none"/>
        </w:tabs>
        <w:spacing w:line="240" w:lineRule="auto" w:before="101" w:after="0"/>
        <w:ind w:left="1599" w:right="0" w:hanging="577"/>
        <w:jc w:val="left"/>
        <w:rPr>
          <w:sz w:val="20"/>
        </w:rPr>
      </w:pPr>
      <w:r>
        <w:rPr>
          <w:sz w:val="20"/>
        </w:rPr>
        <w:t>services standards as described in</w:t>
      </w:r>
      <w:r>
        <w:rPr>
          <w:spacing w:val="-23"/>
          <w:sz w:val="20"/>
        </w:rPr>
        <w:t> </w:t>
      </w:r>
      <w:hyperlink w:history="true" w:anchor="_bookmark176">
        <w:r>
          <w:rPr>
            <w:sz w:val="20"/>
          </w:rPr>
          <w:t>E21</w:t>
        </w:r>
      </w:hyperlink>
      <w:r>
        <w:rPr>
          <w:sz w:val="20"/>
        </w:rPr>
        <w:t>;</w:t>
      </w:r>
    </w:p>
    <w:p>
      <w:pPr>
        <w:pStyle w:val="ListParagraph"/>
        <w:numPr>
          <w:ilvl w:val="0"/>
          <w:numId w:val="73"/>
        </w:numPr>
        <w:tabs>
          <w:tab w:pos="1599" w:val="left" w:leader="none"/>
          <w:tab w:pos="1600" w:val="left" w:leader="none"/>
        </w:tabs>
        <w:spacing w:line="240" w:lineRule="auto" w:before="102" w:after="0"/>
        <w:ind w:left="1599" w:right="0" w:hanging="577"/>
        <w:jc w:val="left"/>
        <w:rPr>
          <w:sz w:val="20"/>
        </w:rPr>
      </w:pPr>
      <w:r>
        <w:rPr>
          <w:sz w:val="20"/>
        </w:rPr>
        <w:t>safety policies </w:t>
      </w:r>
      <w:r>
        <w:rPr>
          <w:spacing w:val="-4"/>
          <w:sz w:val="20"/>
        </w:rPr>
        <w:t>and </w:t>
      </w:r>
      <w:r>
        <w:rPr>
          <w:sz w:val="20"/>
        </w:rPr>
        <w:t>procedures plus those </w:t>
      </w:r>
      <w:r>
        <w:rPr>
          <w:spacing w:val="-3"/>
          <w:sz w:val="20"/>
        </w:rPr>
        <w:t>of </w:t>
      </w:r>
      <w:r>
        <w:rPr>
          <w:sz w:val="20"/>
        </w:rPr>
        <w:t>the Designated</w:t>
      </w:r>
      <w:r>
        <w:rPr>
          <w:spacing w:val="5"/>
          <w:sz w:val="20"/>
        </w:rPr>
        <w:t> </w:t>
      </w:r>
      <w:r>
        <w:rPr>
          <w:sz w:val="20"/>
        </w:rPr>
        <w:t>Facilities.</w:t>
      </w:r>
    </w:p>
    <w:p>
      <w:pPr>
        <w:spacing w:after="0" w:line="240" w:lineRule="auto"/>
        <w:jc w:val="left"/>
        <w:rPr>
          <w:sz w:val="20"/>
        </w:rPr>
        <w:sectPr>
          <w:pgSz w:w="12240" w:h="15840"/>
          <w:pgMar w:header="440" w:footer="0" w:top="1160" w:bottom="280" w:left="1280" w:right="340"/>
        </w:sectPr>
      </w:pPr>
    </w:p>
    <w:p>
      <w:pPr>
        <w:pStyle w:val="BodyText"/>
        <w:spacing w:before="5"/>
        <w:rPr>
          <w:sz w:val="14"/>
        </w:rPr>
      </w:pPr>
    </w:p>
    <w:p>
      <w:pPr>
        <w:pStyle w:val="BodyText"/>
        <w:tabs>
          <w:tab w:pos="1023" w:val="left" w:leader="none"/>
        </w:tabs>
        <w:spacing w:before="95"/>
        <w:ind w:left="1024" w:right="1194" w:hanging="865"/>
      </w:pPr>
      <w:r>
        <w:rPr/>
        <w:t>E23.4</w:t>
        <w:tab/>
        <w:t>The Contractor shall create and maintain complete and accurate records of and concerning the requirements of </w:t>
      </w:r>
      <w:hyperlink w:history="true" w:anchor="_bookmark179">
        <w:r>
          <w:rPr/>
          <w:t>E23</w:t>
        </w:r>
      </w:hyperlink>
      <w:r>
        <w:rPr/>
        <w:t>. The Contractor shall allow the </w:t>
      </w:r>
      <w:r>
        <w:rPr>
          <w:spacing w:val="-3"/>
        </w:rPr>
        <w:t>City </w:t>
      </w:r>
      <w:r>
        <w:rPr/>
        <w:t>timely and complete access to the Contractor's records and documentation, to allow the City </w:t>
      </w:r>
      <w:r>
        <w:rPr>
          <w:spacing w:val="-3"/>
        </w:rPr>
        <w:t>to </w:t>
      </w:r>
      <w:r>
        <w:rPr/>
        <w:t>confirm the Contractor's ongoing compliance with </w:t>
      </w:r>
      <w:hyperlink w:history="true" w:anchor="_bookmark179">
        <w:r>
          <w:rPr/>
          <w:t>E23. </w:t>
        </w:r>
      </w:hyperlink>
      <w:r>
        <w:rPr/>
        <w:t>The Contractor shall, at the City's request, provide copies </w:t>
      </w:r>
      <w:r>
        <w:rPr>
          <w:spacing w:val="3"/>
        </w:rPr>
        <w:t>of </w:t>
      </w:r>
      <w:r>
        <w:rPr/>
        <w:t>documentation related to safety, including without</w:t>
      </w:r>
      <w:r>
        <w:rPr>
          <w:spacing w:val="-1"/>
        </w:rPr>
        <w:t> </w:t>
      </w:r>
      <w:r>
        <w:rPr/>
        <w:t>limitation:</w:t>
      </w:r>
    </w:p>
    <w:p>
      <w:pPr>
        <w:pStyle w:val="ListParagraph"/>
        <w:numPr>
          <w:ilvl w:val="0"/>
          <w:numId w:val="74"/>
        </w:numPr>
        <w:tabs>
          <w:tab w:pos="1599" w:val="left" w:leader="none"/>
          <w:tab w:pos="1601" w:val="left" w:leader="none"/>
        </w:tabs>
        <w:spacing w:line="232" w:lineRule="auto" w:before="109" w:after="0"/>
        <w:ind w:left="1600" w:right="1474" w:hanging="576"/>
        <w:jc w:val="left"/>
        <w:rPr>
          <w:sz w:val="20"/>
        </w:rPr>
      </w:pPr>
      <w:r>
        <w:rPr>
          <w:sz w:val="20"/>
        </w:rPr>
        <w:t>copies of resumes, certification papers, training programs (including content), training records, and like documentation for all personnel engaged </w:t>
      </w:r>
      <w:r>
        <w:rPr>
          <w:spacing w:val="-5"/>
          <w:sz w:val="20"/>
        </w:rPr>
        <w:t>in </w:t>
      </w:r>
      <w:r>
        <w:rPr>
          <w:sz w:val="20"/>
        </w:rPr>
        <w:t>the</w:t>
      </w:r>
      <w:r>
        <w:rPr>
          <w:spacing w:val="-17"/>
          <w:sz w:val="20"/>
        </w:rPr>
        <w:t> </w:t>
      </w:r>
      <w:r>
        <w:rPr>
          <w:sz w:val="20"/>
        </w:rPr>
        <w:t>Work;</w:t>
      </w:r>
    </w:p>
    <w:p>
      <w:pPr>
        <w:pStyle w:val="ListParagraph"/>
        <w:numPr>
          <w:ilvl w:val="0"/>
          <w:numId w:val="74"/>
        </w:numPr>
        <w:tabs>
          <w:tab w:pos="1599" w:val="left" w:leader="none"/>
          <w:tab w:pos="1601" w:val="left" w:leader="none"/>
        </w:tabs>
        <w:spacing w:line="240" w:lineRule="auto" w:before="102" w:after="0"/>
        <w:ind w:left="1600" w:right="0" w:hanging="577"/>
        <w:jc w:val="left"/>
        <w:rPr>
          <w:sz w:val="20"/>
        </w:rPr>
      </w:pPr>
      <w:r>
        <w:rPr>
          <w:sz w:val="20"/>
        </w:rPr>
        <w:t>proof of motor vehicle</w:t>
      </w:r>
      <w:r>
        <w:rPr>
          <w:spacing w:val="-11"/>
          <w:sz w:val="20"/>
        </w:rPr>
        <w:t> </w:t>
      </w:r>
      <w:r>
        <w:rPr>
          <w:sz w:val="20"/>
        </w:rPr>
        <w:t>licensing;</w:t>
      </w:r>
    </w:p>
    <w:p>
      <w:pPr>
        <w:pStyle w:val="ListParagraph"/>
        <w:numPr>
          <w:ilvl w:val="0"/>
          <w:numId w:val="74"/>
        </w:numPr>
        <w:tabs>
          <w:tab w:pos="1599" w:val="left" w:leader="none"/>
          <w:tab w:pos="1601" w:val="left" w:leader="none"/>
        </w:tabs>
        <w:spacing w:line="240" w:lineRule="auto" w:before="102" w:after="0"/>
        <w:ind w:left="1600" w:right="0" w:hanging="577"/>
        <w:jc w:val="left"/>
        <w:rPr>
          <w:sz w:val="20"/>
        </w:rPr>
      </w:pPr>
      <w:r>
        <w:rPr>
          <w:sz w:val="20"/>
        </w:rPr>
        <w:t>specifications and permits for all Equipment to </w:t>
      </w:r>
      <w:r>
        <w:rPr>
          <w:spacing w:val="-3"/>
          <w:sz w:val="20"/>
        </w:rPr>
        <w:t>be </w:t>
      </w:r>
      <w:r>
        <w:rPr>
          <w:sz w:val="20"/>
        </w:rPr>
        <w:t>used </w:t>
      </w:r>
      <w:r>
        <w:rPr>
          <w:spacing w:val="-5"/>
          <w:sz w:val="20"/>
        </w:rPr>
        <w:t>in </w:t>
      </w:r>
      <w:r>
        <w:rPr>
          <w:sz w:val="20"/>
        </w:rPr>
        <w:t>the Work;</w:t>
      </w:r>
      <w:r>
        <w:rPr>
          <w:spacing w:val="-19"/>
          <w:sz w:val="20"/>
        </w:rPr>
        <w:t> </w:t>
      </w:r>
      <w:r>
        <w:rPr>
          <w:sz w:val="20"/>
        </w:rPr>
        <w:t>and</w:t>
      </w:r>
    </w:p>
    <w:p>
      <w:pPr>
        <w:pStyle w:val="ListParagraph"/>
        <w:numPr>
          <w:ilvl w:val="0"/>
          <w:numId w:val="74"/>
        </w:numPr>
        <w:tabs>
          <w:tab w:pos="1599" w:val="left" w:leader="none"/>
          <w:tab w:pos="1601" w:val="left" w:leader="none"/>
        </w:tabs>
        <w:spacing w:line="240" w:lineRule="auto" w:before="101" w:after="0"/>
        <w:ind w:left="1600" w:right="0" w:hanging="577"/>
        <w:jc w:val="left"/>
        <w:rPr>
          <w:sz w:val="20"/>
        </w:rPr>
      </w:pPr>
      <w:r>
        <w:rPr>
          <w:sz w:val="20"/>
        </w:rPr>
        <w:t>all other permits and licences obtained by the Contractor for the</w:t>
      </w:r>
      <w:r>
        <w:rPr>
          <w:spacing w:val="-37"/>
          <w:sz w:val="20"/>
        </w:rPr>
        <w:t> </w:t>
      </w:r>
      <w:r>
        <w:rPr>
          <w:sz w:val="20"/>
        </w:rPr>
        <w:t>Work.</w:t>
      </w:r>
    </w:p>
    <w:p>
      <w:pPr>
        <w:pStyle w:val="BodyText"/>
        <w:spacing w:before="6"/>
        <w:rPr>
          <w:sz w:val="17"/>
        </w:rPr>
      </w:pPr>
    </w:p>
    <w:p>
      <w:pPr>
        <w:pStyle w:val="BodyText"/>
        <w:tabs>
          <w:tab w:pos="1023" w:val="left" w:leader="none"/>
        </w:tabs>
        <w:spacing w:before="1"/>
        <w:ind w:left="1024" w:right="1452" w:hanging="865"/>
      </w:pPr>
      <w:r>
        <w:rPr/>
        <w:t>E23.5</w:t>
        <w:tab/>
        <w:t>The Contractor may recruit and train staff, but in </w:t>
      </w:r>
      <w:r>
        <w:rPr>
          <w:spacing w:val="-3"/>
        </w:rPr>
        <w:t>no </w:t>
      </w:r>
      <w:r>
        <w:rPr>
          <w:spacing w:val="-2"/>
        </w:rPr>
        <w:t>way </w:t>
      </w:r>
      <w:r>
        <w:rPr/>
        <w:t>shall the actions of </w:t>
      </w:r>
      <w:r>
        <w:rPr>
          <w:spacing w:val="-4"/>
        </w:rPr>
        <w:t>the </w:t>
      </w:r>
      <w:r>
        <w:rPr/>
        <w:t>Contractor cause any disruption of service in respect </w:t>
      </w:r>
      <w:r>
        <w:rPr>
          <w:spacing w:val="-3"/>
        </w:rPr>
        <w:t>of </w:t>
      </w:r>
      <w:r>
        <w:rPr/>
        <w:t>any other </w:t>
      </w:r>
      <w:r>
        <w:rPr>
          <w:spacing w:val="-3"/>
        </w:rPr>
        <w:t>City </w:t>
      </w:r>
      <w:r>
        <w:rPr/>
        <w:t>contract concerning Collection </w:t>
      </w:r>
      <w:r>
        <w:rPr>
          <w:spacing w:val="3"/>
        </w:rPr>
        <w:t>of</w:t>
      </w:r>
      <w:bookmarkStart w:name="_bookmark180" w:id="194"/>
      <w:bookmarkEnd w:id="194"/>
      <w:r>
        <w:rPr>
          <w:spacing w:val="3"/>
        </w:rPr>
      </w:r>
      <w:r>
        <w:rPr>
          <w:spacing w:val="3"/>
        </w:rPr>
        <w:t> </w:t>
      </w:r>
      <w:r>
        <w:rPr/>
        <w:t>Solid Waste</w:t>
      </w:r>
      <w:r>
        <w:rPr>
          <w:spacing w:val="1"/>
        </w:rPr>
        <w:t> </w:t>
      </w:r>
      <w:r>
        <w:rPr/>
        <w:t>Material.</w:t>
      </w:r>
    </w:p>
    <w:p>
      <w:pPr>
        <w:pStyle w:val="BodyText"/>
        <w:spacing w:before="8"/>
        <w:rPr>
          <w:sz w:val="25"/>
        </w:rPr>
      </w:pPr>
    </w:p>
    <w:p>
      <w:pPr>
        <w:pStyle w:val="Heading1"/>
        <w:tabs>
          <w:tab w:pos="1023" w:val="left" w:leader="none"/>
        </w:tabs>
        <w:spacing w:before="1"/>
        <w:ind w:left="159"/>
      </w:pPr>
      <w:r>
        <w:rPr/>
        <w:t>E24.</w:t>
        <w:tab/>
        <w:t>DISMISSAL OF</w:t>
      </w:r>
      <w:r>
        <w:rPr>
          <w:spacing w:val="-5"/>
        </w:rPr>
        <w:t> </w:t>
      </w:r>
      <w:r>
        <w:rPr/>
        <w:t>PERSONNEL</w:t>
      </w:r>
    </w:p>
    <w:p>
      <w:pPr>
        <w:pStyle w:val="BodyText"/>
        <w:spacing w:before="6"/>
        <w:rPr>
          <w:b/>
          <w:sz w:val="17"/>
        </w:rPr>
      </w:pPr>
    </w:p>
    <w:p>
      <w:pPr>
        <w:pStyle w:val="BodyText"/>
        <w:tabs>
          <w:tab w:pos="1023" w:val="left" w:leader="none"/>
        </w:tabs>
        <w:ind w:left="1024" w:right="1106" w:hanging="865"/>
      </w:pPr>
      <w:bookmarkStart w:name="_bookmark181" w:id="195"/>
      <w:bookmarkEnd w:id="195"/>
      <w:r>
        <w:rPr/>
      </w:r>
      <w:r>
        <w:rPr/>
        <w:t>E24.1</w:t>
        <w:tab/>
        <w:t>In addition </w:t>
      </w:r>
      <w:r>
        <w:rPr>
          <w:spacing w:val="-3"/>
        </w:rPr>
        <w:t>to </w:t>
      </w:r>
      <w:r>
        <w:rPr>
          <w:spacing w:val="-2"/>
        </w:rPr>
        <w:t>C5, </w:t>
      </w:r>
      <w:r>
        <w:rPr/>
        <w:t>the City may require the suspension, discharge, or other disciplinary action </w:t>
      </w:r>
      <w:r>
        <w:rPr>
          <w:spacing w:val="-3"/>
        </w:rPr>
        <w:t>of </w:t>
      </w:r>
      <w:r>
        <w:rPr/>
        <w:t>any personnel engaged in the performance </w:t>
      </w:r>
      <w:r>
        <w:rPr>
          <w:spacing w:val="-3"/>
        </w:rPr>
        <w:t>of </w:t>
      </w:r>
      <w:r>
        <w:rPr/>
        <w:t>the Work, for any reasonable cause, including but not limited</w:t>
      </w:r>
      <w:r>
        <w:rPr>
          <w:spacing w:val="-7"/>
        </w:rPr>
        <w:t> </w:t>
      </w:r>
      <w:r>
        <w:rPr/>
        <w:t>to:</w:t>
      </w:r>
    </w:p>
    <w:p>
      <w:pPr>
        <w:pStyle w:val="ListParagraph"/>
        <w:numPr>
          <w:ilvl w:val="0"/>
          <w:numId w:val="75"/>
        </w:numPr>
        <w:tabs>
          <w:tab w:pos="1599" w:val="left" w:leader="none"/>
          <w:tab w:pos="1601" w:val="left" w:leader="none"/>
        </w:tabs>
        <w:spacing w:line="240" w:lineRule="auto" w:before="102" w:after="0"/>
        <w:ind w:left="1600" w:right="0" w:hanging="577"/>
        <w:jc w:val="left"/>
        <w:rPr>
          <w:sz w:val="20"/>
        </w:rPr>
      </w:pPr>
      <w:r>
        <w:rPr>
          <w:sz w:val="20"/>
        </w:rPr>
        <w:t>found in possession </w:t>
      </w:r>
      <w:r>
        <w:rPr>
          <w:spacing w:val="-3"/>
          <w:sz w:val="20"/>
        </w:rPr>
        <w:t>of </w:t>
      </w:r>
      <w:r>
        <w:rPr>
          <w:sz w:val="20"/>
        </w:rPr>
        <w:t>or under the influence of alcohol and/or mind-altering</w:t>
      </w:r>
      <w:r>
        <w:rPr>
          <w:spacing w:val="-18"/>
          <w:sz w:val="20"/>
        </w:rPr>
        <w:t> </w:t>
      </w:r>
      <w:r>
        <w:rPr>
          <w:sz w:val="20"/>
        </w:rPr>
        <w:t>drugs;</w:t>
      </w:r>
    </w:p>
    <w:p>
      <w:pPr>
        <w:pStyle w:val="ListParagraph"/>
        <w:numPr>
          <w:ilvl w:val="0"/>
          <w:numId w:val="75"/>
        </w:numPr>
        <w:tabs>
          <w:tab w:pos="1599" w:val="left" w:leader="none"/>
          <w:tab w:pos="1601" w:val="left" w:leader="none"/>
        </w:tabs>
        <w:spacing w:line="240" w:lineRule="auto" w:before="94" w:after="0"/>
        <w:ind w:left="1600" w:right="0" w:hanging="577"/>
        <w:jc w:val="left"/>
        <w:rPr>
          <w:sz w:val="20"/>
        </w:rPr>
      </w:pPr>
      <w:r>
        <w:rPr>
          <w:sz w:val="20"/>
        </w:rPr>
        <w:t>criminal</w:t>
      </w:r>
      <w:r>
        <w:rPr>
          <w:spacing w:val="-1"/>
          <w:sz w:val="20"/>
        </w:rPr>
        <w:t> </w:t>
      </w:r>
      <w:r>
        <w:rPr>
          <w:sz w:val="20"/>
        </w:rPr>
        <w:t>actions;</w:t>
      </w:r>
    </w:p>
    <w:p>
      <w:pPr>
        <w:pStyle w:val="ListParagraph"/>
        <w:numPr>
          <w:ilvl w:val="0"/>
          <w:numId w:val="75"/>
        </w:numPr>
        <w:tabs>
          <w:tab w:pos="1599" w:val="left" w:leader="none"/>
          <w:tab w:pos="1601" w:val="left" w:leader="none"/>
        </w:tabs>
        <w:spacing w:line="240" w:lineRule="auto" w:before="102" w:after="0"/>
        <w:ind w:left="1600" w:right="1290" w:hanging="576"/>
        <w:jc w:val="left"/>
        <w:rPr>
          <w:sz w:val="20"/>
        </w:rPr>
      </w:pPr>
      <w:r>
        <w:rPr>
          <w:sz w:val="20"/>
        </w:rPr>
        <w:t>use of foul, profane, vulgar or obscene language or gestures, or other publicly offensive behaviour;</w:t>
      </w:r>
    </w:p>
    <w:p>
      <w:pPr>
        <w:pStyle w:val="ListParagraph"/>
        <w:numPr>
          <w:ilvl w:val="0"/>
          <w:numId w:val="75"/>
        </w:numPr>
        <w:tabs>
          <w:tab w:pos="1599" w:val="left" w:leader="none"/>
          <w:tab w:pos="1601" w:val="left" w:leader="none"/>
        </w:tabs>
        <w:spacing w:line="240" w:lineRule="auto" w:before="101" w:after="0"/>
        <w:ind w:left="1600" w:right="0" w:hanging="577"/>
        <w:jc w:val="left"/>
        <w:rPr>
          <w:sz w:val="20"/>
        </w:rPr>
      </w:pPr>
      <w:r>
        <w:rPr>
          <w:sz w:val="20"/>
        </w:rPr>
        <w:t>solicitation of gratuities or tips from the public for services performed under this</w:t>
      </w:r>
      <w:r>
        <w:rPr>
          <w:spacing w:val="-30"/>
          <w:sz w:val="20"/>
        </w:rPr>
        <w:t> </w:t>
      </w:r>
      <w:r>
        <w:rPr>
          <w:sz w:val="20"/>
        </w:rPr>
        <w:t>Contract;</w:t>
      </w:r>
    </w:p>
    <w:p>
      <w:pPr>
        <w:pStyle w:val="ListParagraph"/>
        <w:numPr>
          <w:ilvl w:val="0"/>
          <w:numId w:val="75"/>
        </w:numPr>
        <w:tabs>
          <w:tab w:pos="1599" w:val="left" w:leader="none"/>
          <w:tab w:pos="1601" w:val="left" w:leader="none"/>
        </w:tabs>
        <w:spacing w:line="240" w:lineRule="auto" w:before="101" w:after="0"/>
        <w:ind w:left="1600" w:right="1213" w:hanging="576"/>
        <w:jc w:val="left"/>
        <w:rPr>
          <w:sz w:val="20"/>
        </w:rPr>
      </w:pPr>
      <w:r>
        <w:rPr>
          <w:sz w:val="20"/>
        </w:rPr>
        <w:t>refusal </w:t>
      </w:r>
      <w:r>
        <w:rPr>
          <w:spacing w:val="-3"/>
          <w:sz w:val="20"/>
        </w:rPr>
        <w:t>to </w:t>
      </w:r>
      <w:r>
        <w:rPr>
          <w:sz w:val="20"/>
        </w:rPr>
        <w:t>collect and/or handle collectibles placed out for pick-up </w:t>
      </w:r>
      <w:r>
        <w:rPr>
          <w:spacing w:val="-5"/>
          <w:sz w:val="20"/>
        </w:rPr>
        <w:t>in </w:t>
      </w:r>
      <w:r>
        <w:rPr>
          <w:sz w:val="20"/>
        </w:rPr>
        <w:t>accordance </w:t>
      </w:r>
      <w:r>
        <w:rPr>
          <w:spacing w:val="-3"/>
          <w:sz w:val="20"/>
        </w:rPr>
        <w:t>with </w:t>
      </w:r>
      <w:r>
        <w:rPr>
          <w:sz w:val="20"/>
        </w:rPr>
        <w:t>this Contract;</w:t>
      </w:r>
    </w:p>
    <w:p>
      <w:pPr>
        <w:pStyle w:val="ListParagraph"/>
        <w:numPr>
          <w:ilvl w:val="0"/>
          <w:numId w:val="75"/>
        </w:numPr>
        <w:tabs>
          <w:tab w:pos="1599" w:val="left" w:leader="none"/>
          <w:tab w:pos="1601" w:val="left" w:leader="none"/>
        </w:tabs>
        <w:spacing w:line="240" w:lineRule="auto" w:before="102" w:after="0"/>
        <w:ind w:left="1600" w:right="0" w:hanging="577"/>
        <w:jc w:val="left"/>
        <w:rPr>
          <w:sz w:val="20"/>
        </w:rPr>
      </w:pPr>
      <w:r>
        <w:rPr>
          <w:sz w:val="20"/>
        </w:rPr>
        <w:t>wanton or malicious damage or destruction </w:t>
      </w:r>
      <w:r>
        <w:rPr>
          <w:spacing w:val="-3"/>
          <w:sz w:val="20"/>
        </w:rPr>
        <w:t>of </w:t>
      </w:r>
      <w:r>
        <w:rPr>
          <w:sz w:val="20"/>
        </w:rPr>
        <w:t>containers and/or</w:t>
      </w:r>
      <w:r>
        <w:rPr>
          <w:spacing w:val="-23"/>
          <w:sz w:val="20"/>
        </w:rPr>
        <w:t> </w:t>
      </w:r>
      <w:r>
        <w:rPr>
          <w:sz w:val="20"/>
        </w:rPr>
        <w:t>receptacles;</w:t>
      </w:r>
    </w:p>
    <w:p>
      <w:pPr>
        <w:pStyle w:val="ListParagraph"/>
        <w:numPr>
          <w:ilvl w:val="0"/>
          <w:numId w:val="75"/>
        </w:numPr>
        <w:tabs>
          <w:tab w:pos="1599" w:val="left" w:leader="none"/>
          <w:tab w:pos="1600" w:val="left" w:leader="none"/>
        </w:tabs>
        <w:spacing w:line="240" w:lineRule="auto" w:before="94" w:after="0"/>
        <w:ind w:left="1599" w:right="0" w:hanging="577"/>
        <w:jc w:val="left"/>
        <w:rPr>
          <w:sz w:val="20"/>
        </w:rPr>
      </w:pPr>
      <w:r>
        <w:rPr>
          <w:sz w:val="20"/>
        </w:rPr>
        <w:t>wanton or malicious scattering or spilling </w:t>
      </w:r>
      <w:r>
        <w:rPr>
          <w:spacing w:val="-3"/>
          <w:sz w:val="20"/>
        </w:rPr>
        <w:t>of</w:t>
      </w:r>
      <w:r>
        <w:rPr>
          <w:spacing w:val="-13"/>
          <w:sz w:val="20"/>
        </w:rPr>
        <w:t> </w:t>
      </w:r>
      <w:r>
        <w:rPr>
          <w:sz w:val="20"/>
        </w:rPr>
        <w:t>Material;</w:t>
      </w:r>
    </w:p>
    <w:p>
      <w:pPr>
        <w:pStyle w:val="ListParagraph"/>
        <w:numPr>
          <w:ilvl w:val="0"/>
          <w:numId w:val="75"/>
        </w:numPr>
        <w:tabs>
          <w:tab w:pos="1599" w:val="left" w:leader="none"/>
          <w:tab w:pos="1600" w:val="left" w:leader="none"/>
        </w:tabs>
        <w:spacing w:line="240" w:lineRule="auto" w:before="101" w:after="0"/>
        <w:ind w:left="1599" w:right="0" w:hanging="577"/>
        <w:jc w:val="left"/>
        <w:rPr>
          <w:sz w:val="20"/>
        </w:rPr>
      </w:pPr>
      <w:r>
        <w:rPr>
          <w:sz w:val="20"/>
        </w:rPr>
        <w:t>scavenging </w:t>
      </w:r>
      <w:r>
        <w:rPr>
          <w:spacing w:val="-3"/>
          <w:sz w:val="20"/>
        </w:rPr>
        <w:t>of</w:t>
      </w:r>
      <w:r>
        <w:rPr>
          <w:spacing w:val="1"/>
          <w:sz w:val="20"/>
        </w:rPr>
        <w:t> </w:t>
      </w:r>
      <w:r>
        <w:rPr>
          <w:sz w:val="20"/>
        </w:rPr>
        <w:t>Material;</w:t>
      </w:r>
    </w:p>
    <w:p>
      <w:pPr>
        <w:pStyle w:val="ListParagraph"/>
        <w:numPr>
          <w:ilvl w:val="0"/>
          <w:numId w:val="75"/>
        </w:numPr>
        <w:tabs>
          <w:tab w:pos="1599" w:val="left" w:leader="none"/>
          <w:tab w:pos="1600" w:val="left" w:leader="none"/>
        </w:tabs>
        <w:spacing w:line="240" w:lineRule="auto" w:before="102" w:after="0"/>
        <w:ind w:left="1599" w:right="0" w:hanging="577"/>
        <w:jc w:val="left"/>
        <w:rPr>
          <w:sz w:val="20"/>
        </w:rPr>
      </w:pPr>
      <w:r>
        <w:rPr>
          <w:sz w:val="20"/>
        </w:rPr>
        <w:t>unauthorized Collection /combining of</w:t>
      </w:r>
      <w:r>
        <w:rPr>
          <w:spacing w:val="1"/>
          <w:sz w:val="20"/>
        </w:rPr>
        <w:t> </w:t>
      </w:r>
      <w:r>
        <w:rPr>
          <w:sz w:val="20"/>
        </w:rPr>
        <w:t>Materials;</w:t>
      </w:r>
    </w:p>
    <w:p>
      <w:pPr>
        <w:pStyle w:val="ListParagraph"/>
        <w:numPr>
          <w:ilvl w:val="0"/>
          <w:numId w:val="75"/>
        </w:numPr>
        <w:tabs>
          <w:tab w:pos="1599" w:val="left" w:leader="none"/>
          <w:tab w:pos="1600" w:val="left" w:leader="none"/>
        </w:tabs>
        <w:spacing w:line="240" w:lineRule="auto" w:before="101" w:after="0"/>
        <w:ind w:left="1599" w:right="0" w:hanging="577"/>
        <w:jc w:val="left"/>
        <w:rPr>
          <w:sz w:val="20"/>
        </w:rPr>
      </w:pPr>
      <w:r>
        <w:rPr>
          <w:sz w:val="20"/>
        </w:rPr>
        <w:t>unsatisfactory performance of</w:t>
      </w:r>
      <w:r>
        <w:rPr>
          <w:spacing w:val="1"/>
          <w:sz w:val="20"/>
        </w:rPr>
        <w:t> </w:t>
      </w:r>
      <w:r>
        <w:rPr>
          <w:sz w:val="20"/>
        </w:rPr>
        <w:t>responsibilities;</w:t>
      </w:r>
    </w:p>
    <w:p>
      <w:pPr>
        <w:pStyle w:val="ListParagraph"/>
        <w:numPr>
          <w:ilvl w:val="0"/>
          <w:numId w:val="75"/>
        </w:numPr>
        <w:tabs>
          <w:tab w:pos="1599" w:val="left" w:leader="none"/>
          <w:tab w:pos="1600" w:val="left" w:leader="none"/>
        </w:tabs>
        <w:spacing w:line="240" w:lineRule="auto" w:before="101" w:after="0"/>
        <w:ind w:left="1599" w:right="0" w:hanging="577"/>
        <w:jc w:val="left"/>
        <w:rPr>
          <w:sz w:val="20"/>
        </w:rPr>
      </w:pPr>
      <w:r>
        <w:rPr>
          <w:sz w:val="20"/>
        </w:rPr>
        <w:t>unprofessional or unbusiness-like</w:t>
      </w:r>
      <w:r>
        <w:rPr>
          <w:spacing w:val="-4"/>
          <w:sz w:val="20"/>
        </w:rPr>
        <w:t> </w:t>
      </w:r>
      <w:r>
        <w:rPr>
          <w:sz w:val="20"/>
        </w:rPr>
        <w:t>conduct;</w:t>
      </w:r>
    </w:p>
    <w:p>
      <w:pPr>
        <w:pStyle w:val="ListParagraph"/>
        <w:numPr>
          <w:ilvl w:val="0"/>
          <w:numId w:val="75"/>
        </w:numPr>
        <w:tabs>
          <w:tab w:pos="1599" w:val="left" w:leader="none"/>
          <w:tab w:pos="1600" w:val="left" w:leader="none"/>
        </w:tabs>
        <w:spacing w:line="240" w:lineRule="auto" w:before="101" w:after="0"/>
        <w:ind w:left="1599" w:right="0" w:hanging="577"/>
        <w:jc w:val="left"/>
        <w:rPr>
          <w:sz w:val="20"/>
        </w:rPr>
      </w:pPr>
      <w:r>
        <w:rPr>
          <w:sz w:val="20"/>
        </w:rPr>
        <w:t>conduct that is inconsistent with the requirements of the</w:t>
      </w:r>
      <w:r>
        <w:rPr>
          <w:spacing w:val="3"/>
          <w:sz w:val="20"/>
        </w:rPr>
        <w:t> </w:t>
      </w:r>
      <w:r>
        <w:rPr>
          <w:sz w:val="20"/>
        </w:rPr>
        <w:t>Contract;</w:t>
      </w:r>
    </w:p>
    <w:p>
      <w:pPr>
        <w:pStyle w:val="ListParagraph"/>
        <w:numPr>
          <w:ilvl w:val="0"/>
          <w:numId w:val="75"/>
        </w:numPr>
        <w:tabs>
          <w:tab w:pos="1599" w:val="left" w:leader="none"/>
          <w:tab w:pos="1600" w:val="left" w:leader="none"/>
        </w:tabs>
        <w:spacing w:line="240" w:lineRule="auto" w:before="94" w:after="0"/>
        <w:ind w:left="1599" w:right="0" w:hanging="577"/>
        <w:jc w:val="left"/>
        <w:rPr>
          <w:sz w:val="20"/>
        </w:rPr>
      </w:pPr>
      <w:r>
        <w:rPr>
          <w:sz w:val="20"/>
        </w:rPr>
        <w:t>misconduct or lack of</w:t>
      </w:r>
      <w:r>
        <w:rPr>
          <w:spacing w:val="-8"/>
          <w:sz w:val="20"/>
        </w:rPr>
        <w:t> </w:t>
      </w:r>
      <w:r>
        <w:rPr>
          <w:sz w:val="20"/>
        </w:rPr>
        <w:t>care;</w:t>
      </w:r>
    </w:p>
    <w:p>
      <w:pPr>
        <w:pStyle w:val="ListParagraph"/>
        <w:numPr>
          <w:ilvl w:val="0"/>
          <w:numId w:val="75"/>
        </w:numPr>
        <w:tabs>
          <w:tab w:pos="1599" w:val="left" w:leader="none"/>
          <w:tab w:pos="1600" w:val="left" w:leader="none"/>
        </w:tabs>
        <w:spacing w:line="240" w:lineRule="auto" w:before="102" w:after="0"/>
        <w:ind w:left="1599" w:right="0" w:hanging="577"/>
        <w:jc w:val="left"/>
        <w:rPr>
          <w:sz w:val="20"/>
        </w:rPr>
      </w:pPr>
      <w:r>
        <w:rPr>
          <w:sz w:val="20"/>
        </w:rPr>
        <w:t>incompetence or</w:t>
      </w:r>
      <w:r>
        <w:rPr>
          <w:spacing w:val="-11"/>
          <w:sz w:val="20"/>
        </w:rPr>
        <w:t> </w:t>
      </w:r>
      <w:r>
        <w:rPr>
          <w:sz w:val="20"/>
        </w:rPr>
        <w:t>negligence;</w:t>
      </w:r>
    </w:p>
    <w:p>
      <w:pPr>
        <w:pStyle w:val="ListParagraph"/>
        <w:numPr>
          <w:ilvl w:val="0"/>
          <w:numId w:val="75"/>
        </w:numPr>
        <w:tabs>
          <w:tab w:pos="1599" w:val="left" w:leader="none"/>
          <w:tab w:pos="1600" w:val="left" w:leader="none"/>
        </w:tabs>
        <w:spacing w:line="240" w:lineRule="auto" w:before="101" w:after="0"/>
        <w:ind w:left="1599" w:right="0" w:hanging="577"/>
        <w:jc w:val="left"/>
        <w:rPr>
          <w:sz w:val="20"/>
        </w:rPr>
      </w:pPr>
      <w:r>
        <w:rPr>
          <w:sz w:val="20"/>
        </w:rPr>
        <w:t>failure to conform with any provisions of the Contract;</w:t>
      </w:r>
      <w:r>
        <w:rPr>
          <w:spacing w:val="-24"/>
          <w:sz w:val="20"/>
        </w:rPr>
        <w:t> </w:t>
      </w:r>
      <w:r>
        <w:rPr>
          <w:spacing w:val="3"/>
          <w:sz w:val="20"/>
        </w:rPr>
        <w:t>or</w:t>
      </w:r>
    </w:p>
    <w:p>
      <w:pPr>
        <w:pStyle w:val="ListParagraph"/>
        <w:numPr>
          <w:ilvl w:val="0"/>
          <w:numId w:val="75"/>
        </w:numPr>
        <w:tabs>
          <w:tab w:pos="1599" w:val="left" w:leader="none"/>
          <w:tab w:pos="1600" w:val="left" w:leader="none"/>
        </w:tabs>
        <w:spacing w:line="240" w:lineRule="auto" w:before="101" w:after="0"/>
        <w:ind w:left="1599" w:right="0" w:hanging="577"/>
        <w:jc w:val="left"/>
        <w:rPr>
          <w:sz w:val="20"/>
        </w:rPr>
      </w:pPr>
      <w:r>
        <w:rPr>
          <w:sz w:val="20"/>
        </w:rPr>
        <w:t>conduct which is prejudicial </w:t>
      </w:r>
      <w:r>
        <w:rPr>
          <w:spacing w:val="-3"/>
          <w:sz w:val="20"/>
        </w:rPr>
        <w:t>to </w:t>
      </w:r>
      <w:r>
        <w:rPr>
          <w:sz w:val="20"/>
        </w:rPr>
        <w:t>safety, health, or the protection </w:t>
      </w:r>
      <w:r>
        <w:rPr>
          <w:spacing w:val="-3"/>
          <w:sz w:val="20"/>
        </w:rPr>
        <w:t>of </w:t>
      </w:r>
      <w:r>
        <w:rPr>
          <w:sz w:val="20"/>
        </w:rPr>
        <w:t>the</w:t>
      </w:r>
      <w:r>
        <w:rPr>
          <w:spacing w:val="2"/>
          <w:sz w:val="20"/>
        </w:rPr>
        <w:t> </w:t>
      </w:r>
      <w:r>
        <w:rPr>
          <w:sz w:val="20"/>
        </w:rPr>
        <w:t>environment.</w:t>
      </w:r>
    </w:p>
    <w:p>
      <w:pPr>
        <w:pStyle w:val="BodyText"/>
        <w:spacing w:before="6"/>
        <w:rPr>
          <w:sz w:val="17"/>
        </w:rPr>
      </w:pPr>
    </w:p>
    <w:p>
      <w:pPr>
        <w:pStyle w:val="BodyText"/>
        <w:tabs>
          <w:tab w:pos="1023" w:val="left" w:leader="none"/>
        </w:tabs>
        <w:spacing w:before="1"/>
        <w:ind w:left="1023" w:right="1258" w:hanging="865"/>
      </w:pPr>
      <w:r>
        <w:rPr/>
        <w:t>E24.2</w:t>
        <w:tab/>
        <w:t>The Contractor shall forthwith comply with any direction given by the City or the Contract Administrator under </w:t>
      </w:r>
      <w:hyperlink w:history="true" w:anchor="_bookmark181">
        <w:r>
          <w:rPr/>
          <w:t>E24.1 </w:t>
        </w:r>
      </w:hyperlink>
      <w:r>
        <w:rPr/>
        <w:t>and if appropriate, the Contractor </w:t>
      </w:r>
      <w:r>
        <w:rPr>
          <w:spacing w:val="-3"/>
        </w:rPr>
        <w:t>shall </w:t>
      </w:r>
      <w:r>
        <w:rPr/>
        <w:t>then appoint (or cause </w:t>
      </w:r>
      <w:r>
        <w:rPr>
          <w:spacing w:val="-3"/>
        </w:rPr>
        <w:t>to </w:t>
      </w:r>
      <w:r>
        <w:rPr>
          <w:spacing w:val="3"/>
        </w:rPr>
        <w:t>be</w:t>
      </w:r>
      <w:bookmarkStart w:name="_bookmark182" w:id="196"/>
      <w:bookmarkEnd w:id="196"/>
      <w:r>
        <w:rPr>
          <w:spacing w:val="3"/>
        </w:rPr>
      </w:r>
      <w:r>
        <w:rPr>
          <w:spacing w:val="3"/>
        </w:rPr>
        <w:t> </w:t>
      </w:r>
      <w:r>
        <w:rPr/>
        <w:t>appointed) a suitable replacement person, in accordance with the</w:t>
      </w:r>
      <w:r>
        <w:rPr>
          <w:spacing w:val="-2"/>
        </w:rPr>
        <w:t> </w:t>
      </w:r>
      <w:r>
        <w:rPr/>
        <w:t>Contract.</w:t>
      </w:r>
    </w:p>
    <w:p>
      <w:pPr>
        <w:pStyle w:val="BodyText"/>
        <w:spacing w:before="9"/>
        <w:rPr>
          <w:sz w:val="25"/>
        </w:rPr>
      </w:pPr>
    </w:p>
    <w:p>
      <w:pPr>
        <w:pStyle w:val="Heading1"/>
        <w:tabs>
          <w:tab w:pos="1023" w:val="left" w:leader="none"/>
        </w:tabs>
      </w:pPr>
      <w:r>
        <w:rPr/>
        <w:t>E25.</w:t>
        <w:tab/>
        <w:t>LIQUIDATED DAMAGES</w:t>
      </w:r>
      <w:r>
        <w:rPr>
          <w:spacing w:val="-4"/>
        </w:rPr>
        <w:t> </w:t>
      </w:r>
      <w:r>
        <w:rPr/>
        <w:t>SUMMARY</w:t>
      </w:r>
    </w:p>
    <w:p>
      <w:pPr>
        <w:pStyle w:val="BodyText"/>
        <w:spacing w:before="6"/>
        <w:rPr>
          <w:b/>
          <w:sz w:val="17"/>
        </w:rPr>
      </w:pPr>
    </w:p>
    <w:p>
      <w:pPr>
        <w:pStyle w:val="BodyText"/>
        <w:tabs>
          <w:tab w:pos="1023" w:val="left" w:leader="none"/>
        </w:tabs>
        <w:ind w:left="1024" w:right="1208" w:hanging="865"/>
      </w:pPr>
      <w:r>
        <w:rPr/>
        <w:t>E25.1</w:t>
        <w:tab/>
        <w:t>If the Contractor fails </w:t>
      </w:r>
      <w:r>
        <w:rPr>
          <w:spacing w:val="-3"/>
        </w:rPr>
        <w:t>to </w:t>
      </w:r>
      <w:r>
        <w:rPr/>
        <w:t>provide the number of Collection Vehicles specified and required in the Contract (including the number of Collection Vehicles proposed in the Contractor’s Bid) </w:t>
      </w:r>
      <w:r>
        <w:rPr>
          <w:spacing w:val="-3"/>
        </w:rPr>
        <w:t>on </w:t>
      </w:r>
      <w:r>
        <w:rPr/>
        <w:t>November 1, 2027 in accordance </w:t>
      </w:r>
      <w:r>
        <w:rPr>
          <w:spacing w:val="-3"/>
        </w:rPr>
        <w:t>with </w:t>
      </w:r>
      <w:hyperlink w:history="true" w:anchor="_bookmark125">
        <w:r>
          <w:rPr/>
          <w:t>E6.1(a)</w:t>
        </w:r>
      </w:hyperlink>
      <w:r>
        <w:rPr/>
        <w:t>., the Contractor shall be liable for and shall </w:t>
      </w:r>
      <w:r>
        <w:rPr>
          <w:spacing w:val="3"/>
        </w:rPr>
        <w:t>pay </w:t>
      </w:r>
      <w:r>
        <w:rPr/>
        <w:t>to </w:t>
      </w:r>
      <w:r>
        <w:rPr>
          <w:spacing w:val="-4"/>
        </w:rPr>
        <w:t>the </w:t>
      </w:r>
      <w:r>
        <w:rPr/>
        <w:t>City liquidated damages calculated in accordance </w:t>
      </w:r>
      <w:r>
        <w:rPr>
          <w:spacing w:val="-3"/>
        </w:rPr>
        <w:t>with Table </w:t>
      </w:r>
      <w:r>
        <w:rPr/>
        <w:t>1 Reference</w:t>
      </w:r>
      <w:r>
        <w:rPr>
          <w:spacing w:val="30"/>
        </w:rPr>
        <w:t> </w:t>
      </w:r>
      <w:r>
        <w:rPr>
          <w:spacing w:val="-3"/>
        </w:rPr>
        <w:t>1.</w:t>
      </w:r>
    </w:p>
    <w:p>
      <w:pPr>
        <w:spacing w:after="0"/>
        <w:sectPr>
          <w:pgSz w:w="12240" w:h="15840"/>
          <w:pgMar w:header="440" w:footer="0" w:top="1160" w:bottom="280" w:left="1280" w:right="340"/>
        </w:sectPr>
      </w:pPr>
    </w:p>
    <w:p>
      <w:pPr>
        <w:pStyle w:val="BodyText"/>
        <w:spacing w:before="5"/>
        <w:rPr>
          <w:sz w:val="14"/>
        </w:rPr>
      </w:pPr>
    </w:p>
    <w:p>
      <w:pPr>
        <w:pStyle w:val="BodyText"/>
        <w:tabs>
          <w:tab w:pos="1023" w:val="left" w:leader="none"/>
        </w:tabs>
        <w:spacing w:before="95"/>
        <w:ind w:left="1024" w:right="1184" w:hanging="865"/>
      </w:pPr>
      <w:r>
        <w:rPr/>
        <w:t>E25.2</w:t>
        <w:tab/>
        <w:t>If the Contractor fails </w:t>
      </w:r>
      <w:r>
        <w:rPr>
          <w:spacing w:val="-3"/>
        </w:rPr>
        <w:t>to </w:t>
      </w:r>
      <w:r>
        <w:rPr/>
        <w:t>provide and utilize the number of </w:t>
      </w:r>
      <w:r>
        <w:rPr>
          <w:spacing w:val="-3"/>
        </w:rPr>
        <w:t>Collection </w:t>
      </w:r>
      <w:r>
        <w:rPr/>
        <w:t>Vehicles as </w:t>
      </w:r>
      <w:r>
        <w:rPr>
          <w:spacing w:val="-3"/>
        </w:rPr>
        <w:t>specified </w:t>
      </w:r>
      <w:r>
        <w:rPr/>
        <w:t>in the Contract </w:t>
      </w:r>
      <w:r>
        <w:rPr>
          <w:spacing w:val="-5"/>
        </w:rPr>
        <w:t>in </w:t>
      </w:r>
      <w:r>
        <w:rPr/>
        <w:t>accordance with </w:t>
      </w:r>
      <w:hyperlink w:history="true" w:anchor="_bookmark124">
        <w:r>
          <w:rPr/>
          <w:t>E6.1, </w:t>
        </w:r>
      </w:hyperlink>
      <w:r>
        <w:rPr/>
        <w:t>the Contractor </w:t>
      </w:r>
      <w:r>
        <w:rPr>
          <w:spacing w:val="-3"/>
        </w:rPr>
        <w:t>shall be </w:t>
      </w:r>
      <w:r>
        <w:rPr/>
        <w:t>liable for and shall pay </w:t>
      </w:r>
      <w:r>
        <w:rPr>
          <w:spacing w:val="-3"/>
        </w:rPr>
        <w:t>to </w:t>
      </w:r>
      <w:r>
        <w:rPr/>
        <w:t>the City liquidated damages calculated in accordance </w:t>
      </w:r>
      <w:r>
        <w:rPr>
          <w:spacing w:val="-3"/>
        </w:rPr>
        <w:t>with </w:t>
      </w:r>
      <w:r>
        <w:rPr/>
        <w:t>Table 1 Reference</w:t>
      </w:r>
      <w:r>
        <w:rPr>
          <w:spacing w:val="-10"/>
        </w:rPr>
        <w:t> </w:t>
      </w:r>
      <w:r>
        <w:rPr>
          <w:spacing w:val="-3"/>
        </w:rPr>
        <w:t>2.</w:t>
      </w:r>
    </w:p>
    <w:p>
      <w:pPr>
        <w:pStyle w:val="BodyText"/>
        <w:spacing w:before="9"/>
        <w:rPr>
          <w:sz w:val="17"/>
        </w:rPr>
      </w:pPr>
    </w:p>
    <w:p>
      <w:pPr>
        <w:pStyle w:val="BodyText"/>
        <w:tabs>
          <w:tab w:pos="1023" w:val="left" w:leader="none"/>
        </w:tabs>
        <w:spacing w:line="237" w:lineRule="auto" w:before="1"/>
        <w:ind w:left="1024" w:right="1211" w:hanging="865"/>
      </w:pPr>
      <w:r>
        <w:rPr/>
        <w:t>E25.3</w:t>
        <w:tab/>
        <w:t>If the Contractor fails </w:t>
      </w:r>
      <w:r>
        <w:rPr>
          <w:spacing w:val="-3"/>
        </w:rPr>
        <w:t>to </w:t>
      </w:r>
      <w:r>
        <w:rPr/>
        <w:t>provide Collection Vehicles that are new and </w:t>
      </w:r>
      <w:r>
        <w:rPr>
          <w:spacing w:val="-3"/>
        </w:rPr>
        <w:t>with </w:t>
      </w:r>
      <w:r>
        <w:rPr/>
        <w:t>the applicable model number year and manufacturing year required </w:t>
      </w:r>
      <w:r>
        <w:rPr>
          <w:spacing w:val="-5"/>
        </w:rPr>
        <w:t>in </w:t>
      </w:r>
      <w:r>
        <w:rPr/>
        <w:t>the Contract in accordance </w:t>
      </w:r>
      <w:r>
        <w:rPr>
          <w:spacing w:val="-3"/>
        </w:rPr>
        <w:t>with </w:t>
      </w:r>
      <w:hyperlink w:history="true" w:anchor="_bookmark126">
        <w:r>
          <w:rPr/>
          <w:t>E6.4 </w:t>
        </w:r>
      </w:hyperlink>
      <w:r>
        <w:rPr/>
        <w:t>and </w:t>
      </w:r>
      <w:hyperlink w:history="true" w:anchor="_bookmark127">
        <w:r>
          <w:rPr/>
          <w:t>E6.5</w:t>
        </w:r>
      </w:hyperlink>
      <w:r>
        <w:rPr/>
        <w:t>, the Contractor shall </w:t>
      </w:r>
      <w:r>
        <w:rPr>
          <w:spacing w:val="-3"/>
        </w:rPr>
        <w:t>be </w:t>
      </w:r>
      <w:r>
        <w:rPr/>
        <w:t>liable for and shall pay liquidated damages calculated in accordance with Table 1 Reference</w:t>
      </w:r>
      <w:r>
        <w:rPr>
          <w:spacing w:val="-8"/>
        </w:rPr>
        <w:t> </w:t>
      </w:r>
      <w:r>
        <w:rPr>
          <w:spacing w:val="3"/>
        </w:rPr>
        <w:t>3.</w:t>
      </w:r>
    </w:p>
    <w:p>
      <w:pPr>
        <w:pStyle w:val="BodyText"/>
        <w:spacing w:before="7"/>
        <w:rPr>
          <w:sz w:val="17"/>
        </w:rPr>
      </w:pPr>
    </w:p>
    <w:p>
      <w:pPr>
        <w:pStyle w:val="BodyText"/>
        <w:tabs>
          <w:tab w:pos="1024" w:val="left" w:leader="none"/>
        </w:tabs>
        <w:spacing w:before="1"/>
        <w:ind w:left="1024" w:right="1349" w:hanging="865"/>
      </w:pPr>
      <w:r>
        <w:rPr/>
        <w:t>E25.4</w:t>
        <w:tab/>
        <w:t>If the Contractor fails </w:t>
      </w:r>
      <w:r>
        <w:rPr>
          <w:spacing w:val="-3"/>
        </w:rPr>
        <w:t>to </w:t>
      </w:r>
      <w:r>
        <w:rPr/>
        <w:t>provide a GPS/AVL tracking system (including equipping Collection Vehicles as required in the Contract) and if the GPS/AVL tracking system is not available on November 1, 2027 in accordance </w:t>
      </w:r>
      <w:r>
        <w:rPr>
          <w:spacing w:val="-3"/>
        </w:rPr>
        <w:t>with </w:t>
      </w:r>
      <w:hyperlink w:history="true" w:anchor="_bookmark133">
        <w:r>
          <w:rPr/>
          <w:t>E7.9(a)</w:t>
        </w:r>
      </w:hyperlink>
      <w:r>
        <w:rPr/>
        <w:t>, the Contractor shall be </w:t>
      </w:r>
      <w:r>
        <w:rPr>
          <w:spacing w:val="-3"/>
        </w:rPr>
        <w:t>liable </w:t>
      </w:r>
      <w:r>
        <w:rPr/>
        <w:t>for </w:t>
      </w:r>
      <w:r>
        <w:rPr>
          <w:spacing w:val="-4"/>
        </w:rPr>
        <w:t>and </w:t>
      </w:r>
      <w:r>
        <w:rPr/>
        <w:t>shall </w:t>
      </w:r>
      <w:r>
        <w:rPr>
          <w:spacing w:val="3"/>
        </w:rPr>
        <w:t>pay </w:t>
      </w:r>
      <w:r>
        <w:rPr/>
        <w:t>liquidated damages calculated in accordance </w:t>
      </w:r>
      <w:r>
        <w:rPr>
          <w:spacing w:val="-3"/>
        </w:rPr>
        <w:t>with </w:t>
      </w:r>
      <w:r>
        <w:rPr/>
        <w:t>Table 1 Reference</w:t>
      </w:r>
      <w:r>
        <w:rPr>
          <w:spacing w:val="-10"/>
        </w:rPr>
        <w:t> </w:t>
      </w:r>
      <w:r>
        <w:rPr>
          <w:spacing w:val="-3"/>
        </w:rPr>
        <w:t>4.</w:t>
      </w:r>
    </w:p>
    <w:p>
      <w:pPr>
        <w:pStyle w:val="BodyText"/>
        <w:spacing w:before="9"/>
        <w:rPr>
          <w:sz w:val="17"/>
        </w:rPr>
      </w:pPr>
    </w:p>
    <w:p>
      <w:pPr>
        <w:pStyle w:val="BodyText"/>
        <w:tabs>
          <w:tab w:pos="1024" w:val="left" w:leader="none"/>
        </w:tabs>
        <w:spacing w:line="237" w:lineRule="auto"/>
        <w:ind w:left="1024" w:right="1130" w:hanging="865"/>
      </w:pPr>
      <w:r>
        <w:rPr/>
        <w:t>E25.5</w:t>
        <w:tab/>
        <w:t>If the Contractor removes a GPS/AVL </w:t>
      </w:r>
      <w:r>
        <w:rPr>
          <w:spacing w:val="-3"/>
        </w:rPr>
        <w:t>system, </w:t>
      </w:r>
      <w:r>
        <w:rPr/>
        <w:t>de-activates a GPS/AVL system, or fails </w:t>
      </w:r>
      <w:r>
        <w:rPr>
          <w:spacing w:val="-3"/>
        </w:rPr>
        <w:t>to </w:t>
      </w:r>
      <w:r>
        <w:rPr/>
        <w:t>have an operating GPS/AVL </w:t>
      </w:r>
      <w:r>
        <w:rPr>
          <w:spacing w:val="-3"/>
        </w:rPr>
        <w:t>system, </w:t>
      </w:r>
      <w:r>
        <w:rPr/>
        <w:t>in a Collection Vehicle in accordance </w:t>
      </w:r>
      <w:r>
        <w:rPr>
          <w:spacing w:val="-3"/>
        </w:rPr>
        <w:t>with </w:t>
      </w:r>
      <w:hyperlink w:history="true" w:anchor="_bookmark135">
        <w:r>
          <w:rPr/>
          <w:t>E7.10</w:t>
        </w:r>
      </w:hyperlink>
      <w:r>
        <w:rPr/>
        <w:t>, </w:t>
      </w:r>
      <w:r>
        <w:rPr>
          <w:spacing w:val="-4"/>
        </w:rPr>
        <w:t>the </w:t>
      </w:r>
      <w:r>
        <w:rPr/>
        <w:t>Contractor shall be liable for </w:t>
      </w:r>
      <w:r>
        <w:rPr>
          <w:spacing w:val="-4"/>
        </w:rPr>
        <w:t>and </w:t>
      </w:r>
      <w:r>
        <w:rPr/>
        <w:t>shall pay liquidated damages calculated in accordance </w:t>
      </w:r>
      <w:r>
        <w:rPr>
          <w:spacing w:val="-3"/>
        </w:rPr>
        <w:t>with </w:t>
      </w:r>
      <w:r>
        <w:rPr/>
        <w:t>Table 1 Reference</w:t>
      </w:r>
      <w:r>
        <w:rPr>
          <w:spacing w:val="-3"/>
        </w:rPr>
        <w:t> </w:t>
      </w:r>
      <w:r>
        <w:rPr>
          <w:spacing w:val="3"/>
        </w:rPr>
        <w:t>5.</w:t>
      </w:r>
    </w:p>
    <w:p>
      <w:pPr>
        <w:pStyle w:val="BodyText"/>
        <w:spacing w:before="8"/>
        <w:rPr>
          <w:sz w:val="17"/>
        </w:rPr>
      </w:pPr>
    </w:p>
    <w:p>
      <w:pPr>
        <w:pStyle w:val="BodyText"/>
        <w:tabs>
          <w:tab w:pos="1024" w:val="left" w:leader="none"/>
        </w:tabs>
        <w:ind w:left="1024" w:right="1268" w:hanging="865"/>
      </w:pPr>
      <w:r>
        <w:rPr/>
        <w:t>E25.6</w:t>
        <w:tab/>
        <w:t>If the Contractor performs Collection before </w:t>
      </w:r>
      <w:r>
        <w:rPr>
          <w:spacing w:val="-3"/>
        </w:rPr>
        <w:t>7:00 </w:t>
      </w:r>
      <w:r>
        <w:rPr/>
        <w:t>a.m. or after 6:00 p.m. in contravention of </w:t>
      </w:r>
      <w:r>
        <w:rPr>
          <w:spacing w:val="-4"/>
        </w:rPr>
        <w:t>the </w:t>
      </w:r>
      <w:r>
        <w:rPr/>
        <w:t>Contract and </w:t>
      </w:r>
      <w:hyperlink w:history="true" w:anchor="_bookmark117">
        <w:r>
          <w:rPr/>
          <w:t>E3.3</w:t>
        </w:r>
      </w:hyperlink>
      <w:r>
        <w:rPr/>
        <w:t>, unless otherwise agreed upon </w:t>
      </w:r>
      <w:r>
        <w:rPr>
          <w:spacing w:val="-3"/>
        </w:rPr>
        <w:t>with </w:t>
      </w:r>
      <w:r>
        <w:rPr/>
        <w:t>Contract Administrator, the Contractor shall be liable for </w:t>
      </w:r>
      <w:r>
        <w:rPr>
          <w:spacing w:val="-4"/>
        </w:rPr>
        <w:t>and </w:t>
      </w:r>
      <w:r>
        <w:rPr/>
        <w:t>shall pay liquidated damages calculated in accordance </w:t>
      </w:r>
      <w:r>
        <w:rPr>
          <w:spacing w:val="-3"/>
        </w:rPr>
        <w:t>with </w:t>
      </w:r>
      <w:r>
        <w:rPr/>
        <w:t>Table 1 Reference</w:t>
      </w:r>
      <w:r>
        <w:rPr>
          <w:spacing w:val="-3"/>
        </w:rPr>
        <w:t> </w:t>
      </w:r>
      <w:r>
        <w:rPr>
          <w:spacing w:val="3"/>
        </w:rPr>
        <w:t>6.</w:t>
      </w:r>
    </w:p>
    <w:p>
      <w:pPr>
        <w:pStyle w:val="BodyText"/>
        <w:spacing w:before="8"/>
        <w:rPr>
          <w:sz w:val="17"/>
        </w:rPr>
      </w:pPr>
    </w:p>
    <w:p>
      <w:pPr>
        <w:pStyle w:val="BodyText"/>
        <w:tabs>
          <w:tab w:pos="1024" w:val="left" w:leader="none"/>
        </w:tabs>
        <w:ind w:left="1024" w:right="1208" w:hanging="865"/>
      </w:pPr>
      <w:r>
        <w:rPr/>
        <w:t>E25.7</w:t>
        <w:tab/>
        <w:t>If the Contractor causes damage to any property (real or personal) </w:t>
      </w:r>
      <w:r>
        <w:rPr>
          <w:spacing w:val="-5"/>
        </w:rPr>
        <w:t>in </w:t>
      </w:r>
      <w:r>
        <w:rPr/>
        <w:t>accordance with </w:t>
      </w:r>
      <w:hyperlink w:history="true" w:anchor="_bookmark172">
        <w:r>
          <w:rPr/>
          <w:t>E18, </w:t>
        </w:r>
      </w:hyperlink>
      <w:r>
        <w:rPr/>
        <w:t>the Contractor shall </w:t>
      </w:r>
      <w:r>
        <w:rPr>
          <w:spacing w:val="-3"/>
        </w:rPr>
        <w:t>be </w:t>
      </w:r>
      <w:r>
        <w:rPr/>
        <w:t>liable for and shall pay </w:t>
      </w:r>
      <w:r>
        <w:rPr>
          <w:spacing w:val="-3"/>
        </w:rPr>
        <w:t>to </w:t>
      </w:r>
      <w:r>
        <w:rPr/>
        <w:t>the City liquidated damages calculated in accordance with Table 1 Reference</w:t>
      </w:r>
      <w:r>
        <w:rPr>
          <w:spacing w:val="-8"/>
        </w:rPr>
        <w:t> </w:t>
      </w:r>
      <w:r>
        <w:rPr>
          <w:spacing w:val="3"/>
        </w:rPr>
        <w:t>7.</w:t>
      </w:r>
    </w:p>
    <w:p>
      <w:pPr>
        <w:pStyle w:val="BodyText"/>
        <w:tabs>
          <w:tab w:pos="1024" w:val="left" w:leader="none"/>
        </w:tabs>
        <w:spacing w:before="196"/>
        <w:ind w:left="1024" w:right="1325" w:hanging="865"/>
      </w:pPr>
      <w:r>
        <w:rPr/>
        <w:t>E25.8</w:t>
        <w:tab/>
        <w:t>If a Customer Service Request concerns a Service Deficiency, and the Contractor fails to remedy the Service Deficiency </w:t>
      </w:r>
      <w:r>
        <w:rPr>
          <w:spacing w:val="-3"/>
        </w:rPr>
        <w:t>with </w:t>
      </w:r>
      <w:r>
        <w:rPr/>
        <w:t>24 hours of notification </w:t>
      </w:r>
      <w:r>
        <w:rPr>
          <w:spacing w:val="-3"/>
        </w:rPr>
        <w:t>to </w:t>
      </w:r>
      <w:r>
        <w:rPr/>
        <w:t>the Contractor of such Service Deficiency </w:t>
      </w:r>
      <w:r>
        <w:rPr>
          <w:spacing w:val="-5"/>
        </w:rPr>
        <w:t>in </w:t>
      </w:r>
      <w:r>
        <w:rPr/>
        <w:t>accordance with </w:t>
      </w:r>
      <w:hyperlink w:history="true" w:anchor="_bookmark139">
        <w:r>
          <w:rPr/>
          <w:t>E8.4(a), </w:t>
        </w:r>
      </w:hyperlink>
      <w:hyperlink w:history="true" w:anchor="_bookmark162">
        <w:r>
          <w:rPr/>
          <w:t>E13.3 </w:t>
        </w:r>
      </w:hyperlink>
      <w:r>
        <w:rPr/>
        <w:t>and </w:t>
      </w:r>
      <w:hyperlink w:history="true" w:anchor="_bookmark173">
        <w:r>
          <w:rPr/>
          <w:t>E18.3</w:t>
        </w:r>
      </w:hyperlink>
      <w:r>
        <w:rPr/>
        <w:t>, the Contractor shall be </w:t>
      </w:r>
      <w:r>
        <w:rPr>
          <w:spacing w:val="-3"/>
        </w:rPr>
        <w:t>liable </w:t>
      </w:r>
      <w:r>
        <w:rPr/>
        <w:t>for and shall pay </w:t>
      </w:r>
      <w:r>
        <w:rPr>
          <w:spacing w:val="-3"/>
        </w:rPr>
        <w:t>to </w:t>
      </w:r>
      <w:r>
        <w:rPr/>
        <w:t>the </w:t>
      </w:r>
      <w:r>
        <w:rPr>
          <w:spacing w:val="-3"/>
        </w:rPr>
        <w:t>City </w:t>
      </w:r>
      <w:r>
        <w:rPr/>
        <w:t>liquidated damages calculated in accordance </w:t>
      </w:r>
      <w:r>
        <w:rPr>
          <w:spacing w:val="-3"/>
        </w:rPr>
        <w:t>with </w:t>
      </w:r>
      <w:r>
        <w:rPr/>
        <w:t>Table 1 Reference</w:t>
      </w:r>
      <w:r>
        <w:rPr>
          <w:spacing w:val="13"/>
        </w:rPr>
        <w:t> </w:t>
      </w:r>
      <w:r>
        <w:rPr>
          <w:spacing w:val="3"/>
        </w:rPr>
        <w:t>8.</w:t>
      </w:r>
    </w:p>
    <w:p>
      <w:pPr>
        <w:pStyle w:val="BodyText"/>
        <w:spacing w:before="8"/>
        <w:rPr>
          <w:sz w:val="17"/>
        </w:rPr>
      </w:pPr>
    </w:p>
    <w:p>
      <w:pPr>
        <w:pStyle w:val="BodyText"/>
        <w:tabs>
          <w:tab w:pos="1024" w:val="left" w:leader="none"/>
        </w:tabs>
        <w:ind w:left="1024" w:right="1219" w:hanging="865"/>
      </w:pPr>
      <w:r>
        <w:rPr/>
        <w:t>E25.9</w:t>
        <w:tab/>
        <w:t>If the Contractor fails </w:t>
      </w:r>
      <w:r>
        <w:rPr>
          <w:spacing w:val="-3"/>
        </w:rPr>
        <w:t>to </w:t>
      </w:r>
      <w:r>
        <w:rPr/>
        <w:t>notify the City within </w:t>
      </w:r>
      <w:r>
        <w:rPr>
          <w:spacing w:val="-3"/>
        </w:rPr>
        <w:t>48 </w:t>
      </w:r>
      <w:r>
        <w:rPr/>
        <w:t>hours </w:t>
      </w:r>
      <w:r>
        <w:rPr>
          <w:spacing w:val="-3"/>
        </w:rPr>
        <w:t>of </w:t>
      </w:r>
      <w:r>
        <w:rPr/>
        <w:t>receipt </w:t>
      </w:r>
      <w:r>
        <w:rPr>
          <w:spacing w:val="-3"/>
        </w:rPr>
        <w:t>of </w:t>
      </w:r>
      <w:r>
        <w:rPr/>
        <w:t>any Customer Service Request, </w:t>
      </w:r>
      <w:r>
        <w:rPr>
          <w:spacing w:val="-4"/>
        </w:rPr>
        <w:t>the </w:t>
      </w:r>
      <w:r>
        <w:rPr/>
        <w:t>time, date, and service provided or remedy </w:t>
      </w:r>
      <w:r>
        <w:rPr>
          <w:spacing w:val="-3"/>
        </w:rPr>
        <w:t>of </w:t>
      </w:r>
      <w:r>
        <w:rPr/>
        <w:t>the Service Deficiency </w:t>
      </w:r>
      <w:r>
        <w:rPr>
          <w:spacing w:val="-5"/>
        </w:rPr>
        <w:t>in </w:t>
      </w:r>
      <w:r>
        <w:rPr/>
        <w:t>accordance with </w:t>
      </w:r>
      <w:hyperlink w:history="true" w:anchor="_bookmark140">
        <w:r>
          <w:rPr/>
          <w:t>E8.4(b)</w:t>
        </w:r>
      </w:hyperlink>
      <w:r>
        <w:rPr/>
        <w:t>, </w:t>
      </w:r>
      <w:hyperlink w:history="true" w:anchor="_bookmark143">
        <w:r>
          <w:rPr/>
          <w:t>E8.5(b)</w:t>
        </w:r>
      </w:hyperlink>
      <w:r>
        <w:rPr/>
        <w:t>, </w:t>
      </w:r>
      <w:hyperlink w:history="true" w:anchor="_bookmark162">
        <w:r>
          <w:rPr/>
          <w:t>E13.3</w:t>
        </w:r>
      </w:hyperlink>
      <w:r>
        <w:rPr/>
        <w:t>, and </w:t>
      </w:r>
      <w:hyperlink w:history="true" w:anchor="_bookmark173">
        <w:r>
          <w:rPr/>
          <w:t>E18.3</w:t>
        </w:r>
      </w:hyperlink>
      <w:r>
        <w:rPr/>
        <w:t>, the Contractor shall be liable for and shall pay to the City liquidated damages calculated </w:t>
      </w:r>
      <w:r>
        <w:rPr>
          <w:spacing w:val="-5"/>
        </w:rPr>
        <w:t>in </w:t>
      </w:r>
      <w:r>
        <w:rPr/>
        <w:t>accordance with Table 1, Reference</w:t>
      </w:r>
      <w:r>
        <w:rPr>
          <w:spacing w:val="-21"/>
        </w:rPr>
        <w:t> </w:t>
      </w:r>
      <w:r>
        <w:rPr>
          <w:spacing w:val="3"/>
        </w:rPr>
        <w:t>9.</w:t>
      </w:r>
    </w:p>
    <w:p>
      <w:pPr>
        <w:pStyle w:val="BodyText"/>
        <w:tabs>
          <w:tab w:pos="1024" w:val="left" w:leader="none"/>
        </w:tabs>
        <w:spacing w:before="196"/>
        <w:ind w:left="1024" w:right="1645" w:hanging="865"/>
      </w:pPr>
      <w:r>
        <w:rPr/>
        <w:t>E25.10</w:t>
        <w:tab/>
        <w:t>If a Customer Service Request </w:t>
      </w:r>
      <w:r>
        <w:rPr>
          <w:spacing w:val="-4"/>
        </w:rPr>
        <w:t>(and </w:t>
      </w:r>
      <w:r>
        <w:rPr/>
        <w:t>for each such respective Customer Service Request) concerns a Service Deficiency (excluding Service Deficiencies for missed Collection) in accordance with </w:t>
      </w:r>
      <w:hyperlink w:history="true" w:anchor="_bookmark162">
        <w:r>
          <w:rPr/>
          <w:t>E13.3 </w:t>
        </w:r>
      </w:hyperlink>
      <w:r>
        <w:rPr/>
        <w:t>and </w:t>
      </w:r>
      <w:hyperlink w:history="true" w:anchor="_bookmark172">
        <w:r>
          <w:rPr/>
          <w:t>E18</w:t>
        </w:r>
      </w:hyperlink>
      <w:r>
        <w:rPr/>
        <w:t>, the Contractor shall </w:t>
      </w:r>
      <w:r>
        <w:rPr>
          <w:spacing w:val="-3"/>
        </w:rPr>
        <w:t>be </w:t>
      </w:r>
      <w:r>
        <w:rPr/>
        <w:t>liable for and shall pay </w:t>
      </w:r>
      <w:r>
        <w:rPr>
          <w:spacing w:val="-3"/>
        </w:rPr>
        <w:t>to </w:t>
      </w:r>
      <w:r>
        <w:rPr/>
        <w:t>the </w:t>
      </w:r>
      <w:r>
        <w:rPr>
          <w:spacing w:val="-3"/>
        </w:rPr>
        <w:t>City </w:t>
      </w:r>
      <w:r>
        <w:rPr/>
        <w:t>liquidated damages calculated in accordance </w:t>
      </w:r>
      <w:r>
        <w:rPr>
          <w:spacing w:val="-3"/>
        </w:rPr>
        <w:t>with </w:t>
      </w:r>
      <w:r>
        <w:rPr/>
        <w:t>Table 1 Reference</w:t>
      </w:r>
      <w:r>
        <w:rPr>
          <w:spacing w:val="-10"/>
        </w:rPr>
        <w:t> </w:t>
      </w:r>
      <w:r>
        <w:rPr/>
        <w:t>10.</w:t>
      </w:r>
    </w:p>
    <w:p>
      <w:pPr>
        <w:pStyle w:val="BodyText"/>
        <w:spacing w:before="8"/>
        <w:rPr>
          <w:sz w:val="17"/>
        </w:rPr>
      </w:pPr>
    </w:p>
    <w:p>
      <w:pPr>
        <w:pStyle w:val="BodyText"/>
        <w:ind w:left="1024" w:right="1282" w:hanging="865"/>
        <w:jc w:val="both"/>
      </w:pPr>
      <w:r>
        <w:rPr/>
        <w:t>E25.11 If a Customer Service Request concerns a Service Deficiency (excluding Service Deficiencies for missed Collection) and </w:t>
      </w:r>
      <w:r>
        <w:rPr>
          <w:spacing w:val="-4"/>
        </w:rPr>
        <w:t>such </w:t>
      </w:r>
      <w:r>
        <w:rPr/>
        <w:t>Customer Service Request is not capable of </w:t>
      </w:r>
      <w:r>
        <w:rPr>
          <w:spacing w:val="-4"/>
        </w:rPr>
        <w:t>remedy </w:t>
      </w:r>
      <w:r>
        <w:rPr/>
        <w:t>within </w:t>
      </w:r>
      <w:r>
        <w:rPr>
          <w:spacing w:val="-3"/>
        </w:rPr>
        <w:t>48 </w:t>
      </w:r>
      <w:r>
        <w:rPr/>
        <w:t>hours </w:t>
      </w:r>
      <w:r>
        <w:rPr>
          <w:spacing w:val="-3"/>
        </w:rPr>
        <w:t>of </w:t>
      </w:r>
      <w:r>
        <w:rPr/>
        <w:t>receipt </w:t>
      </w:r>
      <w:r>
        <w:rPr>
          <w:spacing w:val="-3"/>
        </w:rPr>
        <w:t>of </w:t>
      </w:r>
      <w:r>
        <w:rPr/>
        <w:t>such Customer Service Request, </w:t>
      </w:r>
      <w:r>
        <w:rPr>
          <w:spacing w:val="-3"/>
        </w:rPr>
        <w:t>if:</w:t>
      </w:r>
    </w:p>
    <w:p>
      <w:pPr>
        <w:pStyle w:val="ListParagraph"/>
        <w:numPr>
          <w:ilvl w:val="0"/>
          <w:numId w:val="76"/>
        </w:numPr>
        <w:tabs>
          <w:tab w:pos="1600" w:val="left" w:leader="none"/>
          <w:tab w:pos="1601" w:val="left" w:leader="none"/>
        </w:tabs>
        <w:spacing w:line="240" w:lineRule="auto" w:before="102" w:after="0"/>
        <w:ind w:left="1600" w:right="1231" w:hanging="576"/>
        <w:jc w:val="left"/>
        <w:rPr>
          <w:sz w:val="20"/>
        </w:rPr>
      </w:pPr>
      <w:r>
        <w:rPr>
          <w:sz w:val="20"/>
        </w:rPr>
        <w:t>the Contractor has not reported to the Contract Administrator within 48 hours of the date by which the remedy will occur; </w:t>
      </w:r>
      <w:r>
        <w:rPr>
          <w:spacing w:val="3"/>
          <w:sz w:val="20"/>
        </w:rPr>
        <w:t>or</w:t>
      </w:r>
    </w:p>
    <w:p>
      <w:pPr>
        <w:pStyle w:val="ListParagraph"/>
        <w:numPr>
          <w:ilvl w:val="0"/>
          <w:numId w:val="76"/>
        </w:numPr>
        <w:tabs>
          <w:tab w:pos="1600" w:val="left" w:leader="none"/>
          <w:tab w:pos="1601" w:val="left" w:leader="none"/>
        </w:tabs>
        <w:spacing w:line="240" w:lineRule="auto" w:before="94" w:after="0"/>
        <w:ind w:left="1600" w:right="1489" w:hanging="576"/>
        <w:jc w:val="left"/>
        <w:rPr>
          <w:sz w:val="20"/>
        </w:rPr>
      </w:pPr>
      <w:r>
        <w:rPr>
          <w:sz w:val="20"/>
        </w:rPr>
        <w:t>the Customer Service Request has not been remedied by </w:t>
      </w:r>
      <w:r>
        <w:rPr>
          <w:spacing w:val="-4"/>
          <w:sz w:val="20"/>
        </w:rPr>
        <w:t>the </w:t>
      </w:r>
      <w:r>
        <w:rPr>
          <w:sz w:val="20"/>
        </w:rPr>
        <w:t>date required under (a) above, the Contractor shall be liable for and shall pay </w:t>
      </w:r>
      <w:r>
        <w:rPr>
          <w:spacing w:val="-3"/>
          <w:sz w:val="20"/>
        </w:rPr>
        <w:t>to </w:t>
      </w:r>
      <w:r>
        <w:rPr>
          <w:sz w:val="20"/>
        </w:rPr>
        <w:t>the </w:t>
      </w:r>
      <w:r>
        <w:rPr>
          <w:spacing w:val="-3"/>
          <w:sz w:val="20"/>
        </w:rPr>
        <w:t>City </w:t>
      </w:r>
      <w:r>
        <w:rPr>
          <w:sz w:val="20"/>
        </w:rPr>
        <w:t>liquidated damages calculated </w:t>
      </w:r>
      <w:r>
        <w:rPr>
          <w:spacing w:val="-5"/>
          <w:sz w:val="20"/>
        </w:rPr>
        <w:t>in </w:t>
      </w:r>
      <w:r>
        <w:rPr>
          <w:sz w:val="20"/>
        </w:rPr>
        <w:t>accordance with Table 1 Reference 11 and</w:t>
      </w:r>
      <w:r>
        <w:rPr>
          <w:spacing w:val="2"/>
          <w:sz w:val="20"/>
        </w:rPr>
        <w:t> </w:t>
      </w:r>
      <w:hyperlink w:history="true" w:anchor="_bookmark173">
        <w:r>
          <w:rPr>
            <w:sz w:val="20"/>
          </w:rPr>
          <w:t>E18.3</w:t>
        </w:r>
      </w:hyperlink>
      <w:r>
        <w:rPr>
          <w:sz w:val="20"/>
        </w:rPr>
        <w:t>.</w:t>
      </w:r>
    </w:p>
    <w:p>
      <w:pPr>
        <w:pStyle w:val="BodyText"/>
        <w:spacing w:before="8"/>
        <w:rPr>
          <w:sz w:val="17"/>
        </w:rPr>
      </w:pPr>
    </w:p>
    <w:p>
      <w:pPr>
        <w:pStyle w:val="BodyText"/>
        <w:tabs>
          <w:tab w:pos="1024" w:val="left" w:leader="none"/>
        </w:tabs>
        <w:ind w:left="1024" w:right="1352" w:hanging="865"/>
      </w:pPr>
      <w:bookmarkStart w:name="_bookmark183" w:id="197"/>
      <w:bookmarkEnd w:id="197"/>
      <w:r>
        <w:rPr/>
      </w:r>
      <w:r>
        <w:rPr/>
        <w:t>E25.12</w:t>
        <w:tab/>
        <w:t>If the Contractor fails </w:t>
      </w:r>
      <w:r>
        <w:rPr>
          <w:spacing w:val="-3"/>
        </w:rPr>
        <w:t>to clean </w:t>
      </w:r>
      <w:r>
        <w:rPr/>
        <w:t>and remediate any spills or </w:t>
      </w:r>
      <w:r>
        <w:rPr>
          <w:spacing w:val="-3"/>
        </w:rPr>
        <w:t>leaks </w:t>
      </w:r>
      <w:r>
        <w:rPr/>
        <w:t>that occur during the Work and/or during Collection (solid or </w:t>
      </w:r>
      <w:r>
        <w:rPr>
          <w:spacing w:val="-3"/>
        </w:rPr>
        <w:t>liquid </w:t>
      </w:r>
      <w:r>
        <w:rPr/>
        <w:t>substances), including without limitation </w:t>
      </w:r>
      <w:r>
        <w:rPr>
          <w:spacing w:val="-3"/>
        </w:rPr>
        <w:t>liquid </w:t>
      </w:r>
      <w:r>
        <w:rPr/>
        <w:t>substances from Equipment in contravention of the Contract and </w:t>
      </w:r>
      <w:hyperlink w:history="true" w:anchor="_bookmark145">
        <w:r>
          <w:rPr/>
          <w:t>E10</w:t>
        </w:r>
      </w:hyperlink>
      <w:r>
        <w:rPr/>
        <w:t>, the Contractor shall </w:t>
      </w:r>
      <w:r>
        <w:rPr>
          <w:spacing w:val="-3"/>
        </w:rPr>
        <w:t>be </w:t>
      </w:r>
      <w:r>
        <w:rPr/>
        <w:t>liable for and shall pay </w:t>
      </w:r>
      <w:r>
        <w:rPr>
          <w:spacing w:val="-3"/>
        </w:rPr>
        <w:t>to </w:t>
      </w:r>
      <w:r>
        <w:rPr/>
        <w:t>the City liquidated damages calculated in accordance </w:t>
      </w:r>
      <w:r>
        <w:rPr>
          <w:spacing w:val="-3"/>
        </w:rPr>
        <w:t>with </w:t>
      </w:r>
      <w:r>
        <w:rPr/>
        <w:t>Table 1 Reference</w:t>
      </w:r>
      <w:r>
        <w:rPr>
          <w:spacing w:val="-3"/>
        </w:rPr>
        <w:t> </w:t>
      </w:r>
      <w:r>
        <w:rPr/>
        <w:t>12.</w:t>
      </w:r>
    </w:p>
    <w:p>
      <w:pPr>
        <w:spacing w:after="0"/>
        <w:sectPr>
          <w:pgSz w:w="12240" w:h="15840"/>
          <w:pgMar w:header="440" w:footer="0" w:top="1160" w:bottom="280" w:left="1280" w:right="340"/>
        </w:sectPr>
      </w:pPr>
    </w:p>
    <w:p>
      <w:pPr>
        <w:pStyle w:val="BodyText"/>
        <w:spacing w:before="5"/>
        <w:rPr>
          <w:sz w:val="14"/>
        </w:rPr>
      </w:pPr>
    </w:p>
    <w:p>
      <w:pPr>
        <w:pStyle w:val="BodyText"/>
        <w:spacing w:before="95"/>
        <w:ind w:left="1456" w:right="1156" w:hanging="433"/>
      </w:pPr>
      <w:r>
        <w:rPr/>
        <w:t>(a)   Further </w:t>
      </w:r>
      <w:r>
        <w:rPr>
          <w:spacing w:val="-3"/>
        </w:rPr>
        <w:t>to </w:t>
      </w:r>
      <w:hyperlink w:history="true" w:anchor="_bookmark183">
        <w:r>
          <w:rPr/>
          <w:t>E25.12 </w:t>
        </w:r>
      </w:hyperlink>
      <w:r>
        <w:rPr>
          <w:spacing w:val="-4"/>
        </w:rPr>
        <w:t>the </w:t>
      </w:r>
      <w:r>
        <w:rPr/>
        <w:t>material or spill must </w:t>
      </w:r>
      <w:r>
        <w:rPr>
          <w:spacing w:val="-3"/>
        </w:rPr>
        <w:t>be </w:t>
      </w:r>
      <w:r>
        <w:rPr/>
        <w:t>cleaned up, picked up, removed </w:t>
      </w:r>
      <w:r>
        <w:rPr>
          <w:spacing w:val="3"/>
        </w:rPr>
        <w:t>or </w:t>
      </w:r>
      <w:r>
        <w:rPr/>
        <w:t>otherwise remediated within </w:t>
      </w:r>
      <w:r>
        <w:rPr>
          <w:spacing w:val="-3"/>
        </w:rPr>
        <w:t>three </w:t>
      </w:r>
      <w:r>
        <w:rPr/>
        <w:t>(3) hours of becoming aware </w:t>
      </w:r>
      <w:r>
        <w:rPr>
          <w:spacing w:val="-3"/>
        </w:rPr>
        <w:t>of </w:t>
      </w:r>
      <w:r>
        <w:rPr/>
        <w:t>the spillage or a request from the Contract Administrator, whichever is</w:t>
      </w:r>
      <w:r>
        <w:rPr>
          <w:spacing w:val="-5"/>
        </w:rPr>
        <w:t> </w:t>
      </w:r>
      <w:r>
        <w:rPr/>
        <w:t>sooner.</w:t>
      </w:r>
    </w:p>
    <w:p>
      <w:pPr>
        <w:pStyle w:val="BodyText"/>
        <w:spacing w:before="9"/>
        <w:rPr>
          <w:sz w:val="17"/>
        </w:rPr>
      </w:pPr>
    </w:p>
    <w:p>
      <w:pPr>
        <w:pStyle w:val="BodyText"/>
        <w:tabs>
          <w:tab w:pos="1023" w:val="left" w:leader="none"/>
        </w:tabs>
        <w:spacing w:line="237" w:lineRule="auto" w:before="1"/>
        <w:ind w:left="1023" w:right="1402" w:hanging="865"/>
      </w:pPr>
      <w:r>
        <w:rPr/>
        <w:t>E25.13</w:t>
        <w:tab/>
        <w:t>If the Contractor fails </w:t>
      </w:r>
      <w:r>
        <w:rPr>
          <w:spacing w:val="-3"/>
        </w:rPr>
        <w:t>to </w:t>
      </w:r>
      <w:r>
        <w:rPr/>
        <w:t>comply </w:t>
      </w:r>
      <w:r>
        <w:rPr>
          <w:spacing w:val="-3"/>
        </w:rPr>
        <w:t>with </w:t>
      </w:r>
      <w:r>
        <w:rPr/>
        <w:t>any applicable rule, regulation or policy for Designated Facilities </w:t>
      </w:r>
      <w:r>
        <w:rPr>
          <w:spacing w:val="-5"/>
        </w:rPr>
        <w:t>in </w:t>
      </w:r>
      <w:r>
        <w:rPr/>
        <w:t>accordance with </w:t>
      </w:r>
      <w:hyperlink w:history="true" w:anchor="_bookmark170">
        <w:r>
          <w:rPr/>
          <w:t>E16.6</w:t>
        </w:r>
      </w:hyperlink>
      <w:r>
        <w:rPr/>
        <w:t>, the Contractor shall be </w:t>
      </w:r>
      <w:r>
        <w:rPr>
          <w:spacing w:val="-3"/>
        </w:rPr>
        <w:t>liable </w:t>
      </w:r>
      <w:r>
        <w:rPr/>
        <w:t>for and shall pay </w:t>
      </w:r>
      <w:r>
        <w:rPr>
          <w:spacing w:val="-3"/>
        </w:rPr>
        <w:t>to </w:t>
      </w:r>
      <w:r>
        <w:rPr/>
        <w:t>the City liquidated damages calculated in accordance </w:t>
      </w:r>
      <w:r>
        <w:rPr>
          <w:spacing w:val="-3"/>
        </w:rPr>
        <w:t>with </w:t>
      </w:r>
      <w:r>
        <w:rPr/>
        <w:t>Table 1 Reference</w:t>
      </w:r>
      <w:r>
        <w:rPr>
          <w:spacing w:val="-6"/>
        </w:rPr>
        <w:t> </w:t>
      </w:r>
      <w:r>
        <w:rPr/>
        <w:t>13.</w:t>
      </w:r>
    </w:p>
    <w:p>
      <w:pPr>
        <w:pStyle w:val="BodyText"/>
        <w:spacing w:before="5"/>
        <w:rPr>
          <w:sz w:val="17"/>
        </w:rPr>
      </w:pPr>
    </w:p>
    <w:p>
      <w:pPr>
        <w:pStyle w:val="BodyText"/>
        <w:tabs>
          <w:tab w:pos="1024" w:val="left" w:leader="none"/>
        </w:tabs>
        <w:ind w:left="1024" w:right="1149" w:hanging="865"/>
      </w:pPr>
      <w:r>
        <w:rPr/>
        <w:t>E25.14</w:t>
        <w:tab/>
        <w:t>If the Contractor fails </w:t>
      </w:r>
      <w:r>
        <w:rPr>
          <w:spacing w:val="-3"/>
        </w:rPr>
        <w:t>to </w:t>
      </w:r>
      <w:r>
        <w:rPr/>
        <w:t>comply </w:t>
      </w:r>
      <w:r>
        <w:rPr>
          <w:spacing w:val="-3"/>
        </w:rPr>
        <w:t>with </w:t>
      </w:r>
      <w:r>
        <w:rPr/>
        <w:t>any instructions </w:t>
      </w:r>
      <w:r>
        <w:rPr>
          <w:spacing w:val="-3"/>
        </w:rPr>
        <w:t>at </w:t>
      </w:r>
      <w:r>
        <w:rPr/>
        <w:t>the Designated Facilities, </w:t>
      </w:r>
      <w:r>
        <w:rPr>
          <w:spacing w:val="-4"/>
        </w:rPr>
        <w:t>the </w:t>
      </w:r>
      <w:r>
        <w:rPr/>
        <w:t>Contractor shall be liable for </w:t>
      </w:r>
      <w:r>
        <w:rPr>
          <w:spacing w:val="-4"/>
        </w:rPr>
        <w:t>and </w:t>
      </w:r>
      <w:r>
        <w:rPr/>
        <w:t>shall pay to the City liquidated damages calculated </w:t>
      </w:r>
      <w:r>
        <w:rPr>
          <w:spacing w:val="-5"/>
        </w:rPr>
        <w:t>in </w:t>
      </w:r>
      <w:r>
        <w:rPr/>
        <w:t>accordance </w:t>
      </w:r>
      <w:r>
        <w:rPr>
          <w:spacing w:val="-3"/>
        </w:rPr>
        <w:t>with </w:t>
      </w:r>
      <w:r>
        <w:rPr/>
        <w:t>Table 1 Reference </w:t>
      </w:r>
      <w:r>
        <w:rPr>
          <w:spacing w:val="-3"/>
        </w:rPr>
        <w:t>14 </w:t>
      </w:r>
      <w:r>
        <w:rPr/>
        <w:t>and</w:t>
      </w:r>
      <w:r>
        <w:rPr>
          <w:spacing w:val="4"/>
        </w:rPr>
        <w:t> </w:t>
      </w:r>
      <w:hyperlink w:history="true" w:anchor="_bookmark168">
        <w:r>
          <w:rPr/>
          <w:t>E16.5</w:t>
        </w:r>
      </w:hyperlink>
      <w:r>
        <w:rPr/>
        <w:t>.</w:t>
      </w:r>
    </w:p>
    <w:p>
      <w:pPr>
        <w:pStyle w:val="BodyText"/>
        <w:spacing w:before="7"/>
        <w:rPr>
          <w:sz w:val="17"/>
        </w:rPr>
      </w:pPr>
    </w:p>
    <w:p>
      <w:pPr>
        <w:pStyle w:val="BodyText"/>
        <w:ind w:left="1024" w:right="1102" w:hanging="865"/>
        <w:jc w:val="both"/>
      </w:pPr>
      <w:r>
        <w:rPr/>
        <w:t>E25.15 If the Contractor has four (4) or more missed Collections on a Collection Day in accordance with</w:t>
      </w:r>
      <w:hyperlink w:history="true" w:anchor="_bookmark138">
        <w:r>
          <w:rPr/>
          <w:t> E8.3</w:t>
        </w:r>
      </w:hyperlink>
      <w:r>
        <w:rPr/>
        <w:t>, the Contractor shall be liable for and shall pay to the City liquidated damages calculated in accordance with Table 1 Reference 15.</w:t>
      </w:r>
    </w:p>
    <w:p>
      <w:pPr>
        <w:pStyle w:val="BodyText"/>
        <w:tabs>
          <w:tab w:pos="1024" w:val="left" w:leader="none"/>
        </w:tabs>
        <w:spacing w:before="196"/>
        <w:ind w:left="1024" w:right="1117" w:hanging="865"/>
      </w:pPr>
      <w:r>
        <w:rPr/>
        <w:t>E25.16</w:t>
        <w:tab/>
        <w:t>If the Contractor fails </w:t>
      </w:r>
      <w:r>
        <w:rPr>
          <w:spacing w:val="-3"/>
        </w:rPr>
        <w:t>to </w:t>
      </w:r>
      <w:r>
        <w:rPr/>
        <w:t>provide the required information as requested by Contract Administrator required </w:t>
      </w:r>
      <w:r>
        <w:rPr>
          <w:spacing w:val="-5"/>
        </w:rPr>
        <w:t>in </w:t>
      </w:r>
      <w:r>
        <w:rPr/>
        <w:t>the Contract, the Contractor shall </w:t>
      </w:r>
      <w:r>
        <w:rPr>
          <w:spacing w:val="-3"/>
        </w:rPr>
        <w:t>be </w:t>
      </w:r>
      <w:r>
        <w:rPr/>
        <w:t>liable for and shall pay liquidated damages calculated </w:t>
      </w:r>
      <w:r>
        <w:rPr>
          <w:spacing w:val="-5"/>
        </w:rPr>
        <w:t>in </w:t>
      </w:r>
      <w:r>
        <w:rPr/>
        <w:t>accordance with Table 1 Reference</w:t>
      </w:r>
      <w:r>
        <w:rPr>
          <w:spacing w:val="7"/>
        </w:rPr>
        <w:t> </w:t>
      </w:r>
      <w:r>
        <w:rPr/>
        <w:t>16.</w:t>
      </w:r>
    </w:p>
    <w:p>
      <w:pPr>
        <w:pStyle w:val="BodyText"/>
        <w:spacing w:before="7"/>
        <w:rPr>
          <w:sz w:val="17"/>
        </w:rPr>
      </w:pPr>
    </w:p>
    <w:p>
      <w:pPr>
        <w:pStyle w:val="BodyText"/>
        <w:tabs>
          <w:tab w:pos="1024" w:val="left" w:leader="none"/>
        </w:tabs>
        <w:ind w:left="1024" w:right="1232" w:hanging="865"/>
      </w:pPr>
      <w:r>
        <w:rPr/>
        <w:t>E25.17</w:t>
        <w:tab/>
        <w:t>If the Contractor fails </w:t>
      </w:r>
      <w:r>
        <w:rPr>
          <w:spacing w:val="-3"/>
        </w:rPr>
        <w:t>to </w:t>
      </w:r>
      <w:r>
        <w:rPr/>
        <w:t>prevent any materials from spilling, leaking or by any other means </w:t>
      </w:r>
      <w:r>
        <w:rPr>
          <w:spacing w:val="-3"/>
        </w:rPr>
        <w:t>of </w:t>
      </w:r>
      <w:r>
        <w:rPr/>
        <w:t>escaping the Collection Vehicle due to improper maintenance or other equipment related issue in accordance </w:t>
      </w:r>
      <w:r>
        <w:rPr>
          <w:spacing w:val="-3"/>
        </w:rPr>
        <w:t>with </w:t>
      </w:r>
      <w:hyperlink w:history="true" w:anchor="_bookmark130">
        <w:r>
          <w:rPr/>
          <w:t>E6.8 </w:t>
        </w:r>
      </w:hyperlink>
      <w:r>
        <w:rPr/>
        <w:t>and </w:t>
      </w:r>
      <w:hyperlink w:history="true" w:anchor="_bookmark131">
        <w:r>
          <w:rPr/>
          <w:t>E6.15</w:t>
        </w:r>
      </w:hyperlink>
      <w:r>
        <w:rPr/>
        <w:t>, the Contractor shall </w:t>
      </w:r>
      <w:r>
        <w:rPr>
          <w:spacing w:val="-3"/>
        </w:rPr>
        <w:t>be </w:t>
      </w:r>
      <w:r>
        <w:rPr/>
        <w:t>liable for and shall pay to </w:t>
      </w:r>
      <w:r>
        <w:rPr>
          <w:spacing w:val="-4"/>
        </w:rPr>
        <w:t>the </w:t>
      </w:r>
      <w:r>
        <w:rPr/>
        <w:t>City liquidated damages calculated in accordance </w:t>
      </w:r>
      <w:r>
        <w:rPr>
          <w:spacing w:val="-3"/>
        </w:rPr>
        <w:t>with </w:t>
      </w:r>
      <w:r>
        <w:rPr/>
        <w:t>Table 1 Reference</w:t>
      </w:r>
      <w:r>
        <w:rPr>
          <w:spacing w:val="-10"/>
        </w:rPr>
        <w:t> </w:t>
      </w:r>
      <w:r>
        <w:rPr/>
        <w:t>17.</w:t>
      </w:r>
    </w:p>
    <w:p>
      <w:pPr>
        <w:pStyle w:val="BodyText"/>
        <w:spacing w:before="2"/>
        <w:rPr>
          <w:sz w:val="18"/>
        </w:rPr>
      </w:pPr>
    </w:p>
    <w:p>
      <w:pPr>
        <w:pStyle w:val="BodyText"/>
        <w:tabs>
          <w:tab w:pos="1024" w:val="left" w:leader="none"/>
        </w:tabs>
        <w:spacing w:line="232" w:lineRule="auto"/>
        <w:ind w:left="1024" w:right="1631" w:hanging="865"/>
      </w:pPr>
      <w:r>
        <w:rPr/>
        <w:t>E25.18</w:t>
        <w:tab/>
        <w:t>The enforcement of the following liquidated damages will not be applied until December 1, 2027:</w:t>
      </w:r>
    </w:p>
    <w:p>
      <w:pPr>
        <w:pStyle w:val="ListParagraph"/>
        <w:numPr>
          <w:ilvl w:val="0"/>
          <w:numId w:val="77"/>
        </w:numPr>
        <w:tabs>
          <w:tab w:pos="1600" w:val="left" w:leader="none"/>
          <w:tab w:pos="1601" w:val="left" w:leader="none"/>
        </w:tabs>
        <w:spacing w:line="240" w:lineRule="auto" w:before="103" w:after="0"/>
        <w:ind w:left="1600" w:right="0" w:hanging="577"/>
        <w:jc w:val="left"/>
        <w:rPr>
          <w:sz w:val="20"/>
        </w:rPr>
      </w:pPr>
      <w:r>
        <w:rPr>
          <w:sz w:val="20"/>
        </w:rPr>
        <w:t>E25.8, </w:t>
      </w:r>
      <w:r>
        <w:rPr>
          <w:spacing w:val="-3"/>
          <w:sz w:val="20"/>
        </w:rPr>
        <w:t>Table </w:t>
      </w:r>
      <w:r>
        <w:rPr>
          <w:sz w:val="20"/>
        </w:rPr>
        <w:t>1 Reference</w:t>
      </w:r>
      <w:r>
        <w:rPr>
          <w:spacing w:val="16"/>
          <w:sz w:val="20"/>
        </w:rPr>
        <w:t> </w:t>
      </w:r>
      <w:r>
        <w:rPr>
          <w:spacing w:val="-3"/>
          <w:sz w:val="20"/>
        </w:rPr>
        <w:t>8;</w:t>
      </w:r>
    </w:p>
    <w:p>
      <w:pPr>
        <w:pStyle w:val="ListParagraph"/>
        <w:numPr>
          <w:ilvl w:val="0"/>
          <w:numId w:val="77"/>
        </w:numPr>
        <w:tabs>
          <w:tab w:pos="1600" w:val="left" w:leader="none"/>
          <w:tab w:pos="1601" w:val="left" w:leader="none"/>
        </w:tabs>
        <w:spacing w:line="240" w:lineRule="auto" w:before="101" w:after="0"/>
        <w:ind w:left="1600" w:right="0" w:hanging="577"/>
        <w:jc w:val="left"/>
        <w:rPr>
          <w:sz w:val="20"/>
        </w:rPr>
      </w:pPr>
      <w:r>
        <w:rPr>
          <w:sz w:val="20"/>
        </w:rPr>
        <w:t>E25.9, </w:t>
      </w:r>
      <w:r>
        <w:rPr>
          <w:spacing w:val="-3"/>
          <w:sz w:val="20"/>
        </w:rPr>
        <w:t>Table </w:t>
      </w:r>
      <w:r>
        <w:rPr>
          <w:sz w:val="20"/>
        </w:rPr>
        <w:t>1 Reference</w:t>
      </w:r>
      <w:r>
        <w:rPr>
          <w:spacing w:val="16"/>
          <w:sz w:val="20"/>
        </w:rPr>
        <w:t> </w:t>
      </w:r>
      <w:r>
        <w:rPr>
          <w:spacing w:val="-3"/>
          <w:sz w:val="20"/>
        </w:rPr>
        <w:t>9;</w:t>
      </w:r>
    </w:p>
    <w:p>
      <w:pPr>
        <w:pStyle w:val="ListParagraph"/>
        <w:numPr>
          <w:ilvl w:val="0"/>
          <w:numId w:val="77"/>
        </w:numPr>
        <w:tabs>
          <w:tab w:pos="1600" w:val="left" w:leader="none"/>
          <w:tab w:pos="1601" w:val="left" w:leader="none"/>
        </w:tabs>
        <w:spacing w:line="240" w:lineRule="auto" w:before="102" w:after="0"/>
        <w:ind w:left="1600" w:right="0" w:hanging="577"/>
        <w:jc w:val="left"/>
        <w:rPr>
          <w:sz w:val="20"/>
        </w:rPr>
      </w:pPr>
      <w:r>
        <w:rPr>
          <w:sz w:val="20"/>
        </w:rPr>
        <w:t>E25.11, Table 1 Reference 11;</w:t>
      </w:r>
      <w:r>
        <w:rPr>
          <w:spacing w:val="-10"/>
          <w:sz w:val="20"/>
        </w:rPr>
        <w:t> </w:t>
      </w:r>
      <w:r>
        <w:rPr>
          <w:sz w:val="20"/>
        </w:rPr>
        <w:t>and</w:t>
      </w:r>
    </w:p>
    <w:p>
      <w:pPr>
        <w:pStyle w:val="ListParagraph"/>
        <w:numPr>
          <w:ilvl w:val="0"/>
          <w:numId w:val="77"/>
        </w:numPr>
        <w:tabs>
          <w:tab w:pos="1600" w:val="left" w:leader="none"/>
          <w:tab w:pos="1601" w:val="left" w:leader="none"/>
        </w:tabs>
        <w:spacing w:line="240" w:lineRule="auto" w:before="101" w:after="0"/>
        <w:ind w:left="1600" w:right="0" w:hanging="577"/>
        <w:jc w:val="left"/>
        <w:rPr>
          <w:sz w:val="20"/>
        </w:rPr>
      </w:pPr>
      <w:r>
        <w:rPr>
          <w:sz w:val="20"/>
        </w:rPr>
        <w:t>E25.16, Table 1 Reference</w:t>
      </w:r>
      <w:r>
        <w:rPr>
          <w:spacing w:val="-5"/>
          <w:sz w:val="20"/>
        </w:rPr>
        <w:t> </w:t>
      </w:r>
      <w:r>
        <w:rPr>
          <w:sz w:val="20"/>
        </w:rPr>
        <w:t>15</w:t>
      </w:r>
    </w:p>
    <w:p>
      <w:pPr>
        <w:pStyle w:val="BodyText"/>
        <w:rPr>
          <w:sz w:val="22"/>
        </w:rPr>
      </w:pPr>
    </w:p>
    <w:p>
      <w:pPr>
        <w:pStyle w:val="BodyText"/>
        <w:spacing w:before="172"/>
        <w:ind w:left="160"/>
      </w:pPr>
      <w:r>
        <w:rPr/>
        <w:t>TABLE 1</w:t>
      </w:r>
    </w:p>
    <w:tbl>
      <w:tblPr>
        <w:tblW w:w="0" w:type="auto"/>
        <w:jc w:val="lef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81"/>
        <w:gridCol w:w="4752"/>
        <w:gridCol w:w="3744"/>
      </w:tblGrid>
      <w:tr>
        <w:trPr>
          <w:trHeight w:val="515" w:hRule="atLeast"/>
        </w:trPr>
        <w:tc>
          <w:tcPr>
            <w:tcW w:w="1181" w:type="dxa"/>
            <w:shd w:val="clear" w:color="auto" w:fill="D9D9D9"/>
          </w:tcPr>
          <w:p>
            <w:pPr>
              <w:pStyle w:val="TableParagraph"/>
              <w:spacing w:before="27"/>
              <w:ind w:left="210" w:right="74" w:hanging="101"/>
              <w:rPr>
                <w:b/>
                <w:sz w:val="20"/>
              </w:rPr>
            </w:pPr>
            <w:r>
              <w:rPr>
                <w:b/>
                <w:sz w:val="20"/>
              </w:rPr>
              <w:t>Reference Number</w:t>
            </w:r>
          </w:p>
        </w:tc>
        <w:tc>
          <w:tcPr>
            <w:tcW w:w="4752" w:type="dxa"/>
            <w:shd w:val="clear" w:color="auto" w:fill="D9D9D9"/>
          </w:tcPr>
          <w:p>
            <w:pPr>
              <w:pStyle w:val="TableParagraph"/>
              <w:spacing w:before="142"/>
              <w:ind w:left="1807" w:right="1794"/>
              <w:jc w:val="center"/>
              <w:rPr>
                <w:b/>
                <w:sz w:val="20"/>
              </w:rPr>
            </w:pPr>
            <w:r>
              <w:rPr>
                <w:b/>
                <w:sz w:val="20"/>
              </w:rPr>
              <w:t>Description</w:t>
            </w:r>
          </w:p>
        </w:tc>
        <w:tc>
          <w:tcPr>
            <w:tcW w:w="3744" w:type="dxa"/>
            <w:shd w:val="clear" w:color="auto" w:fill="D9D9D9"/>
          </w:tcPr>
          <w:p>
            <w:pPr>
              <w:pStyle w:val="TableParagraph"/>
              <w:spacing w:before="142"/>
              <w:ind w:left="894"/>
              <w:rPr>
                <w:b/>
                <w:sz w:val="20"/>
              </w:rPr>
            </w:pPr>
            <w:r>
              <w:rPr>
                <w:b/>
                <w:sz w:val="20"/>
              </w:rPr>
              <w:t>Liquidated Damages</w:t>
            </w:r>
          </w:p>
        </w:tc>
      </w:tr>
      <w:tr>
        <w:trPr>
          <w:trHeight w:val="774" w:hRule="atLeast"/>
        </w:trPr>
        <w:tc>
          <w:tcPr>
            <w:tcW w:w="1181" w:type="dxa"/>
          </w:tcPr>
          <w:p>
            <w:pPr>
              <w:pStyle w:val="TableParagraph"/>
              <w:spacing w:before="7"/>
              <w:rPr>
                <w:sz w:val="23"/>
              </w:rPr>
            </w:pPr>
          </w:p>
          <w:p>
            <w:pPr>
              <w:pStyle w:val="TableParagraph"/>
              <w:ind w:left="11"/>
              <w:jc w:val="center"/>
              <w:rPr>
                <w:sz w:val="20"/>
              </w:rPr>
            </w:pPr>
            <w:r>
              <w:rPr>
                <w:w w:val="100"/>
                <w:sz w:val="20"/>
              </w:rPr>
              <w:t>1</w:t>
            </w:r>
          </w:p>
        </w:tc>
        <w:tc>
          <w:tcPr>
            <w:tcW w:w="4752" w:type="dxa"/>
          </w:tcPr>
          <w:p>
            <w:pPr>
              <w:pStyle w:val="TableParagraph"/>
              <w:spacing w:before="156"/>
              <w:ind w:left="110" w:right="532"/>
              <w:rPr>
                <w:sz w:val="20"/>
              </w:rPr>
            </w:pPr>
            <w:r>
              <w:rPr>
                <w:sz w:val="20"/>
              </w:rPr>
              <w:t>Failure to provide required Collection Vehicles beginning November 1, 2027.</w:t>
            </w:r>
          </w:p>
        </w:tc>
        <w:tc>
          <w:tcPr>
            <w:tcW w:w="3744" w:type="dxa"/>
          </w:tcPr>
          <w:p>
            <w:pPr>
              <w:pStyle w:val="TableParagraph"/>
              <w:spacing w:before="41"/>
              <w:ind w:left="109" w:right="147"/>
              <w:rPr>
                <w:sz w:val="20"/>
              </w:rPr>
            </w:pPr>
            <w:r>
              <w:rPr>
                <w:sz w:val="20"/>
              </w:rPr>
              <w:t>$100 for each Collection Vehicle that is not provided, per day, for each day after November 1, 2027.</w:t>
            </w:r>
          </w:p>
        </w:tc>
      </w:tr>
      <w:tr>
        <w:trPr>
          <w:trHeight w:val="782" w:hRule="atLeast"/>
        </w:trPr>
        <w:tc>
          <w:tcPr>
            <w:tcW w:w="1181" w:type="dxa"/>
          </w:tcPr>
          <w:p>
            <w:pPr>
              <w:pStyle w:val="TableParagraph"/>
              <w:spacing w:before="3"/>
              <w:rPr>
                <w:sz w:val="24"/>
              </w:rPr>
            </w:pPr>
          </w:p>
          <w:p>
            <w:pPr>
              <w:pStyle w:val="TableParagraph"/>
              <w:ind w:left="11"/>
              <w:jc w:val="center"/>
              <w:rPr>
                <w:sz w:val="20"/>
              </w:rPr>
            </w:pPr>
            <w:r>
              <w:rPr>
                <w:w w:val="100"/>
                <w:sz w:val="20"/>
              </w:rPr>
              <w:t>2</w:t>
            </w:r>
          </w:p>
        </w:tc>
        <w:tc>
          <w:tcPr>
            <w:tcW w:w="4752" w:type="dxa"/>
          </w:tcPr>
          <w:p>
            <w:pPr>
              <w:pStyle w:val="TableParagraph"/>
              <w:spacing w:before="48"/>
              <w:ind w:left="110" w:right="176"/>
              <w:rPr>
                <w:sz w:val="20"/>
              </w:rPr>
            </w:pPr>
            <w:r>
              <w:rPr>
                <w:sz w:val="20"/>
              </w:rPr>
              <w:t>Failure to provide and utilize the required number of Collection Vehicles as specified and/or required to complete scope of Work in the Contract.</w:t>
            </w:r>
          </w:p>
        </w:tc>
        <w:tc>
          <w:tcPr>
            <w:tcW w:w="3744" w:type="dxa"/>
          </w:tcPr>
          <w:p>
            <w:pPr>
              <w:pStyle w:val="TableParagraph"/>
              <w:spacing w:before="48"/>
              <w:ind w:left="109" w:right="147"/>
              <w:rPr>
                <w:sz w:val="20"/>
              </w:rPr>
            </w:pPr>
            <w:r>
              <w:rPr>
                <w:sz w:val="20"/>
              </w:rPr>
              <w:t>$500 for each Collection Vehicle that is not utilized, per day, for each day that the Collection Vehicle is not utilized.</w:t>
            </w:r>
          </w:p>
        </w:tc>
      </w:tr>
      <w:tr>
        <w:trPr>
          <w:trHeight w:val="781" w:hRule="atLeast"/>
        </w:trPr>
        <w:tc>
          <w:tcPr>
            <w:tcW w:w="1181" w:type="dxa"/>
          </w:tcPr>
          <w:p>
            <w:pPr>
              <w:pStyle w:val="TableParagraph"/>
              <w:spacing w:before="3"/>
              <w:rPr>
                <w:sz w:val="24"/>
              </w:rPr>
            </w:pPr>
          </w:p>
          <w:p>
            <w:pPr>
              <w:pStyle w:val="TableParagraph"/>
              <w:ind w:left="11"/>
              <w:jc w:val="center"/>
              <w:rPr>
                <w:sz w:val="20"/>
              </w:rPr>
            </w:pPr>
            <w:r>
              <w:rPr>
                <w:w w:val="100"/>
                <w:sz w:val="20"/>
              </w:rPr>
              <w:t>3</w:t>
            </w:r>
          </w:p>
        </w:tc>
        <w:tc>
          <w:tcPr>
            <w:tcW w:w="4752" w:type="dxa"/>
          </w:tcPr>
          <w:p>
            <w:pPr>
              <w:pStyle w:val="TableParagraph"/>
              <w:spacing w:before="48"/>
              <w:ind w:left="110" w:right="165"/>
              <w:rPr>
                <w:sz w:val="20"/>
              </w:rPr>
            </w:pPr>
            <w:r>
              <w:rPr>
                <w:sz w:val="20"/>
              </w:rPr>
              <w:t>Failure to provide Collection Vehicles that are new and of the required model year and year of manufacture.</w:t>
            </w:r>
          </w:p>
        </w:tc>
        <w:tc>
          <w:tcPr>
            <w:tcW w:w="3744" w:type="dxa"/>
          </w:tcPr>
          <w:p>
            <w:pPr>
              <w:pStyle w:val="TableParagraph"/>
              <w:spacing w:before="48"/>
              <w:ind w:left="110" w:right="146"/>
              <w:rPr>
                <w:sz w:val="20"/>
              </w:rPr>
            </w:pPr>
            <w:r>
              <w:rPr>
                <w:sz w:val="20"/>
              </w:rPr>
              <w:t>$500 for each Collection Vehicle that is not provided, per day, for each day after November 1, 2027.</w:t>
            </w:r>
          </w:p>
        </w:tc>
      </w:tr>
      <w:tr>
        <w:trPr>
          <w:trHeight w:val="781" w:hRule="atLeast"/>
        </w:trPr>
        <w:tc>
          <w:tcPr>
            <w:tcW w:w="1181" w:type="dxa"/>
          </w:tcPr>
          <w:p>
            <w:pPr>
              <w:pStyle w:val="TableParagraph"/>
              <w:spacing w:before="7"/>
              <w:rPr>
                <w:sz w:val="23"/>
              </w:rPr>
            </w:pPr>
          </w:p>
          <w:p>
            <w:pPr>
              <w:pStyle w:val="TableParagraph"/>
              <w:ind w:left="11"/>
              <w:jc w:val="center"/>
              <w:rPr>
                <w:sz w:val="20"/>
              </w:rPr>
            </w:pPr>
            <w:r>
              <w:rPr>
                <w:w w:val="100"/>
                <w:sz w:val="20"/>
              </w:rPr>
              <w:t>4</w:t>
            </w:r>
          </w:p>
        </w:tc>
        <w:tc>
          <w:tcPr>
            <w:tcW w:w="4752" w:type="dxa"/>
          </w:tcPr>
          <w:p>
            <w:pPr>
              <w:pStyle w:val="TableParagraph"/>
              <w:spacing w:before="41"/>
              <w:ind w:left="110" w:right="543"/>
              <w:rPr>
                <w:sz w:val="20"/>
              </w:rPr>
            </w:pPr>
            <w:r>
              <w:rPr>
                <w:sz w:val="20"/>
              </w:rPr>
              <w:t>Failure to provide a GPS/AVL tracking system (including equipping Collection Vehicles as required in the Contract).</w:t>
            </w:r>
          </w:p>
        </w:tc>
        <w:tc>
          <w:tcPr>
            <w:tcW w:w="3744" w:type="dxa"/>
          </w:tcPr>
          <w:p>
            <w:pPr>
              <w:pStyle w:val="TableParagraph"/>
              <w:spacing w:before="156"/>
              <w:ind w:left="109" w:right="391"/>
              <w:rPr>
                <w:sz w:val="20"/>
              </w:rPr>
            </w:pPr>
            <w:r>
              <w:rPr>
                <w:sz w:val="20"/>
              </w:rPr>
              <w:t>$100 for each Collection Vehicle per day for each day until supplied</w:t>
            </w:r>
          </w:p>
        </w:tc>
      </w:tr>
      <w:tr>
        <w:trPr>
          <w:trHeight w:val="774" w:hRule="atLeast"/>
        </w:trPr>
        <w:tc>
          <w:tcPr>
            <w:tcW w:w="1181" w:type="dxa"/>
          </w:tcPr>
          <w:p>
            <w:pPr>
              <w:pStyle w:val="TableParagraph"/>
              <w:spacing w:before="7"/>
              <w:rPr>
                <w:sz w:val="23"/>
              </w:rPr>
            </w:pPr>
          </w:p>
          <w:p>
            <w:pPr>
              <w:pStyle w:val="TableParagraph"/>
              <w:ind w:left="11"/>
              <w:jc w:val="center"/>
              <w:rPr>
                <w:sz w:val="20"/>
              </w:rPr>
            </w:pPr>
            <w:r>
              <w:rPr>
                <w:w w:val="100"/>
                <w:sz w:val="20"/>
              </w:rPr>
              <w:t>5</w:t>
            </w:r>
          </w:p>
        </w:tc>
        <w:tc>
          <w:tcPr>
            <w:tcW w:w="4752" w:type="dxa"/>
          </w:tcPr>
          <w:p>
            <w:pPr>
              <w:pStyle w:val="TableParagraph"/>
              <w:spacing w:before="156"/>
              <w:ind w:left="110" w:right="698"/>
              <w:rPr>
                <w:sz w:val="20"/>
              </w:rPr>
            </w:pPr>
            <w:r>
              <w:rPr>
                <w:sz w:val="20"/>
              </w:rPr>
              <w:t>Removal, de-activation, or failure to have an operating GPS/AVL system.</w:t>
            </w:r>
          </w:p>
        </w:tc>
        <w:tc>
          <w:tcPr>
            <w:tcW w:w="3744" w:type="dxa"/>
          </w:tcPr>
          <w:p>
            <w:pPr>
              <w:pStyle w:val="TableParagraph"/>
              <w:spacing w:before="156"/>
              <w:ind w:left="109" w:right="391"/>
              <w:rPr>
                <w:sz w:val="20"/>
              </w:rPr>
            </w:pPr>
            <w:r>
              <w:rPr>
                <w:sz w:val="20"/>
              </w:rPr>
              <w:t>$100 for each Collection Vehicle per day for each day until remedied</w:t>
            </w:r>
          </w:p>
        </w:tc>
      </w:tr>
      <w:tr>
        <w:trPr>
          <w:trHeight w:val="782" w:hRule="atLeast"/>
        </w:trPr>
        <w:tc>
          <w:tcPr>
            <w:tcW w:w="1181" w:type="dxa"/>
          </w:tcPr>
          <w:p>
            <w:pPr>
              <w:pStyle w:val="TableParagraph"/>
              <w:spacing w:before="3"/>
              <w:rPr>
                <w:sz w:val="24"/>
              </w:rPr>
            </w:pPr>
          </w:p>
          <w:p>
            <w:pPr>
              <w:pStyle w:val="TableParagraph"/>
              <w:ind w:left="11"/>
              <w:jc w:val="center"/>
              <w:rPr>
                <w:sz w:val="20"/>
              </w:rPr>
            </w:pPr>
            <w:r>
              <w:rPr>
                <w:w w:val="100"/>
                <w:sz w:val="20"/>
              </w:rPr>
              <w:t>6</w:t>
            </w:r>
          </w:p>
        </w:tc>
        <w:tc>
          <w:tcPr>
            <w:tcW w:w="4752" w:type="dxa"/>
          </w:tcPr>
          <w:p>
            <w:pPr>
              <w:pStyle w:val="TableParagraph"/>
              <w:spacing w:before="164"/>
              <w:ind w:left="110"/>
              <w:rPr>
                <w:sz w:val="20"/>
              </w:rPr>
            </w:pPr>
            <w:r>
              <w:rPr>
                <w:sz w:val="20"/>
              </w:rPr>
              <w:t>Collection performed before 7:00 a.m. or after 6:00</w:t>
            </w:r>
          </w:p>
          <w:p>
            <w:pPr>
              <w:pStyle w:val="TableParagraph"/>
              <w:ind w:left="110"/>
              <w:rPr>
                <w:sz w:val="20"/>
              </w:rPr>
            </w:pPr>
            <w:r>
              <w:rPr>
                <w:sz w:val="20"/>
              </w:rPr>
              <w:t>p.m. in contravention of the Contract.</w:t>
            </w:r>
          </w:p>
        </w:tc>
        <w:tc>
          <w:tcPr>
            <w:tcW w:w="3744" w:type="dxa"/>
          </w:tcPr>
          <w:p>
            <w:pPr>
              <w:pStyle w:val="TableParagraph"/>
              <w:spacing w:before="164"/>
              <w:ind w:left="109" w:right="391"/>
              <w:rPr>
                <w:sz w:val="20"/>
              </w:rPr>
            </w:pPr>
            <w:r>
              <w:rPr>
                <w:sz w:val="20"/>
              </w:rPr>
              <w:t>$100 for each Collection Vehicle per day</w:t>
            </w:r>
          </w:p>
        </w:tc>
      </w:tr>
    </w:tbl>
    <w:p>
      <w:pPr>
        <w:spacing w:after="0"/>
        <w:rPr>
          <w:sz w:val="20"/>
        </w:rPr>
        <w:sectPr>
          <w:pgSz w:w="12240" w:h="15840"/>
          <w:pgMar w:header="440" w:footer="0" w:top="1160" w:bottom="280" w:left="1280" w:right="340"/>
        </w:sectPr>
      </w:pPr>
    </w:p>
    <w:p>
      <w:pPr>
        <w:pStyle w:val="BodyText"/>
        <w:spacing w:before="5"/>
        <w:rPr>
          <w:sz w:val="22"/>
        </w:rPr>
      </w:pPr>
    </w:p>
    <w:tbl>
      <w:tblPr>
        <w:tblW w:w="0" w:type="auto"/>
        <w:jc w:val="lef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81"/>
        <w:gridCol w:w="4752"/>
        <w:gridCol w:w="3744"/>
      </w:tblGrid>
      <w:tr>
        <w:trPr>
          <w:trHeight w:val="776" w:hRule="atLeast"/>
        </w:trPr>
        <w:tc>
          <w:tcPr>
            <w:tcW w:w="1181" w:type="dxa"/>
            <w:tcBorders>
              <w:top w:val="nil"/>
            </w:tcBorders>
          </w:tcPr>
          <w:p>
            <w:pPr>
              <w:pStyle w:val="TableParagraph"/>
              <w:spacing w:before="8"/>
              <w:rPr>
                <w:sz w:val="23"/>
              </w:rPr>
            </w:pPr>
          </w:p>
          <w:p>
            <w:pPr>
              <w:pStyle w:val="TableParagraph"/>
              <w:ind w:left="535"/>
              <w:rPr>
                <w:sz w:val="20"/>
              </w:rPr>
            </w:pPr>
            <w:r>
              <w:rPr>
                <w:w w:val="100"/>
                <w:sz w:val="20"/>
              </w:rPr>
              <w:t>7</w:t>
            </w:r>
          </w:p>
        </w:tc>
        <w:tc>
          <w:tcPr>
            <w:tcW w:w="4752" w:type="dxa"/>
            <w:tcBorders>
              <w:top w:val="nil"/>
            </w:tcBorders>
          </w:tcPr>
          <w:p>
            <w:pPr>
              <w:pStyle w:val="TableParagraph"/>
              <w:spacing w:before="8"/>
              <w:rPr>
                <w:sz w:val="23"/>
              </w:rPr>
            </w:pPr>
          </w:p>
          <w:p>
            <w:pPr>
              <w:pStyle w:val="TableParagraph"/>
              <w:ind w:left="110"/>
              <w:rPr>
                <w:sz w:val="20"/>
              </w:rPr>
            </w:pPr>
            <w:r>
              <w:rPr>
                <w:sz w:val="20"/>
              </w:rPr>
              <w:t>Damage to any property (real or personal).</w:t>
            </w:r>
          </w:p>
        </w:tc>
        <w:tc>
          <w:tcPr>
            <w:tcW w:w="3744" w:type="dxa"/>
            <w:tcBorders>
              <w:top w:val="nil"/>
            </w:tcBorders>
          </w:tcPr>
          <w:p>
            <w:pPr>
              <w:pStyle w:val="TableParagraph"/>
              <w:spacing w:before="8"/>
              <w:rPr>
                <w:sz w:val="23"/>
              </w:rPr>
            </w:pPr>
          </w:p>
          <w:p>
            <w:pPr>
              <w:pStyle w:val="TableParagraph"/>
              <w:ind w:left="109"/>
              <w:rPr>
                <w:sz w:val="20"/>
              </w:rPr>
            </w:pPr>
            <w:r>
              <w:rPr>
                <w:sz w:val="20"/>
              </w:rPr>
              <w:t>$100 per occurrence</w:t>
            </w:r>
          </w:p>
        </w:tc>
      </w:tr>
      <w:tr>
        <w:trPr>
          <w:trHeight w:val="782" w:hRule="atLeast"/>
        </w:trPr>
        <w:tc>
          <w:tcPr>
            <w:tcW w:w="1181" w:type="dxa"/>
          </w:tcPr>
          <w:p>
            <w:pPr>
              <w:pStyle w:val="TableParagraph"/>
              <w:spacing w:before="3"/>
              <w:rPr>
                <w:sz w:val="24"/>
              </w:rPr>
            </w:pPr>
          </w:p>
          <w:p>
            <w:pPr>
              <w:pStyle w:val="TableParagraph"/>
              <w:ind w:left="535"/>
              <w:rPr>
                <w:sz w:val="20"/>
              </w:rPr>
            </w:pPr>
            <w:r>
              <w:rPr>
                <w:w w:val="100"/>
                <w:sz w:val="20"/>
              </w:rPr>
              <w:t>8</w:t>
            </w:r>
          </w:p>
        </w:tc>
        <w:tc>
          <w:tcPr>
            <w:tcW w:w="4752" w:type="dxa"/>
          </w:tcPr>
          <w:p>
            <w:pPr>
              <w:pStyle w:val="TableParagraph"/>
              <w:spacing w:before="48"/>
              <w:ind w:left="110" w:right="309"/>
              <w:rPr>
                <w:sz w:val="20"/>
              </w:rPr>
            </w:pPr>
            <w:r>
              <w:rPr>
                <w:sz w:val="20"/>
              </w:rPr>
              <w:t>For a Customer Service Request concerning a Service Deficiency that is not remedied within 24 hours of receipt.</w:t>
            </w:r>
          </w:p>
        </w:tc>
        <w:tc>
          <w:tcPr>
            <w:tcW w:w="3744" w:type="dxa"/>
          </w:tcPr>
          <w:p>
            <w:pPr>
              <w:pStyle w:val="TableParagraph"/>
              <w:spacing w:before="3"/>
              <w:rPr>
                <w:sz w:val="24"/>
              </w:rPr>
            </w:pPr>
          </w:p>
          <w:p>
            <w:pPr>
              <w:pStyle w:val="TableParagraph"/>
              <w:ind w:left="109"/>
              <w:rPr>
                <w:sz w:val="20"/>
              </w:rPr>
            </w:pPr>
            <w:r>
              <w:rPr>
                <w:sz w:val="20"/>
              </w:rPr>
              <w:t>$100 per occurrence</w:t>
            </w:r>
          </w:p>
        </w:tc>
      </w:tr>
      <w:tr>
        <w:trPr>
          <w:trHeight w:val="781" w:hRule="atLeast"/>
        </w:trPr>
        <w:tc>
          <w:tcPr>
            <w:tcW w:w="1181" w:type="dxa"/>
          </w:tcPr>
          <w:p>
            <w:pPr>
              <w:pStyle w:val="TableParagraph"/>
              <w:spacing w:before="3"/>
              <w:rPr>
                <w:sz w:val="24"/>
              </w:rPr>
            </w:pPr>
          </w:p>
          <w:p>
            <w:pPr>
              <w:pStyle w:val="TableParagraph"/>
              <w:ind w:left="535"/>
              <w:rPr>
                <w:sz w:val="20"/>
              </w:rPr>
            </w:pPr>
            <w:r>
              <w:rPr>
                <w:w w:val="100"/>
                <w:sz w:val="20"/>
              </w:rPr>
              <w:t>9</w:t>
            </w:r>
          </w:p>
        </w:tc>
        <w:tc>
          <w:tcPr>
            <w:tcW w:w="4752" w:type="dxa"/>
          </w:tcPr>
          <w:p>
            <w:pPr>
              <w:pStyle w:val="TableParagraph"/>
              <w:spacing w:before="48"/>
              <w:ind w:left="110" w:right="176"/>
              <w:rPr>
                <w:sz w:val="20"/>
              </w:rPr>
            </w:pPr>
            <w:r>
              <w:rPr>
                <w:sz w:val="20"/>
              </w:rPr>
              <w:t>Failure to notify the City within 48 hours of receipt, the time and date when the service/remedy occurred.</w:t>
            </w:r>
          </w:p>
        </w:tc>
        <w:tc>
          <w:tcPr>
            <w:tcW w:w="3744" w:type="dxa"/>
          </w:tcPr>
          <w:p>
            <w:pPr>
              <w:pStyle w:val="TableParagraph"/>
              <w:spacing w:before="3"/>
              <w:rPr>
                <w:sz w:val="24"/>
              </w:rPr>
            </w:pPr>
          </w:p>
          <w:p>
            <w:pPr>
              <w:pStyle w:val="TableParagraph"/>
              <w:ind w:left="110"/>
              <w:rPr>
                <w:sz w:val="20"/>
              </w:rPr>
            </w:pPr>
            <w:r>
              <w:rPr>
                <w:sz w:val="20"/>
              </w:rPr>
              <w:t>$100 per occurrence</w:t>
            </w:r>
          </w:p>
        </w:tc>
      </w:tr>
      <w:tr>
        <w:trPr>
          <w:trHeight w:val="781" w:hRule="atLeast"/>
        </w:trPr>
        <w:tc>
          <w:tcPr>
            <w:tcW w:w="1181" w:type="dxa"/>
          </w:tcPr>
          <w:p>
            <w:pPr>
              <w:pStyle w:val="TableParagraph"/>
              <w:spacing w:before="7"/>
              <w:rPr>
                <w:sz w:val="23"/>
              </w:rPr>
            </w:pPr>
          </w:p>
          <w:p>
            <w:pPr>
              <w:pStyle w:val="TableParagraph"/>
              <w:ind w:left="477"/>
              <w:rPr>
                <w:sz w:val="20"/>
              </w:rPr>
            </w:pPr>
            <w:r>
              <w:rPr>
                <w:sz w:val="20"/>
              </w:rPr>
              <w:t>10</w:t>
            </w:r>
          </w:p>
        </w:tc>
        <w:tc>
          <w:tcPr>
            <w:tcW w:w="4752" w:type="dxa"/>
          </w:tcPr>
          <w:p>
            <w:pPr>
              <w:pStyle w:val="TableParagraph"/>
              <w:spacing w:before="41"/>
              <w:ind w:left="110" w:right="143"/>
              <w:rPr>
                <w:sz w:val="20"/>
              </w:rPr>
            </w:pPr>
            <w:r>
              <w:rPr>
                <w:sz w:val="20"/>
              </w:rPr>
              <w:t>For a Customer Service Request concerning a Service Deficiency (excluding Service Deficiencies for missed Collection).</w:t>
            </w:r>
          </w:p>
        </w:tc>
        <w:tc>
          <w:tcPr>
            <w:tcW w:w="3744" w:type="dxa"/>
          </w:tcPr>
          <w:p>
            <w:pPr>
              <w:pStyle w:val="TableParagraph"/>
              <w:spacing w:before="7"/>
              <w:rPr>
                <w:sz w:val="23"/>
              </w:rPr>
            </w:pPr>
          </w:p>
          <w:p>
            <w:pPr>
              <w:pStyle w:val="TableParagraph"/>
              <w:ind w:left="109"/>
              <w:rPr>
                <w:sz w:val="20"/>
              </w:rPr>
            </w:pPr>
            <w:r>
              <w:rPr>
                <w:sz w:val="20"/>
              </w:rPr>
              <w:t>$100 per occurrence</w:t>
            </w:r>
          </w:p>
        </w:tc>
      </w:tr>
      <w:tr>
        <w:trPr>
          <w:trHeight w:val="1134" w:hRule="atLeast"/>
        </w:trPr>
        <w:tc>
          <w:tcPr>
            <w:tcW w:w="1181" w:type="dxa"/>
          </w:tcPr>
          <w:p>
            <w:pPr>
              <w:pStyle w:val="TableParagraph"/>
              <w:rPr>
                <w:sz w:val="22"/>
              </w:rPr>
            </w:pPr>
          </w:p>
          <w:p>
            <w:pPr>
              <w:pStyle w:val="TableParagraph"/>
              <w:spacing w:before="3"/>
              <w:rPr>
                <w:sz w:val="17"/>
              </w:rPr>
            </w:pPr>
          </w:p>
          <w:p>
            <w:pPr>
              <w:pStyle w:val="TableParagraph"/>
              <w:ind w:left="477"/>
              <w:rPr>
                <w:sz w:val="20"/>
              </w:rPr>
            </w:pPr>
            <w:r>
              <w:rPr>
                <w:sz w:val="20"/>
              </w:rPr>
              <w:t>11</w:t>
            </w:r>
          </w:p>
        </w:tc>
        <w:tc>
          <w:tcPr>
            <w:tcW w:w="4752" w:type="dxa"/>
          </w:tcPr>
          <w:p>
            <w:pPr>
              <w:pStyle w:val="TableParagraph"/>
              <w:spacing w:line="214" w:lineRule="exact"/>
              <w:ind w:left="110"/>
              <w:rPr>
                <w:sz w:val="20"/>
              </w:rPr>
            </w:pPr>
            <w:r>
              <w:rPr>
                <w:sz w:val="20"/>
              </w:rPr>
              <w:t>Failure to notify the City within 48 hours</w:t>
            </w:r>
          </w:p>
          <w:p>
            <w:pPr>
              <w:pStyle w:val="TableParagraph"/>
              <w:spacing w:line="230" w:lineRule="atLeast"/>
              <w:ind w:left="108" w:right="176" w:firstLine="1"/>
              <w:rPr>
                <w:sz w:val="20"/>
              </w:rPr>
            </w:pPr>
            <w:r>
              <w:rPr>
                <w:sz w:val="20"/>
              </w:rPr>
              <w:t>of receipt, the time and date when the service/ remedy will occur; or the Customer Service Request has not been remedied by the date required.</w:t>
            </w:r>
          </w:p>
        </w:tc>
        <w:tc>
          <w:tcPr>
            <w:tcW w:w="3744" w:type="dxa"/>
          </w:tcPr>
          <w:p>
            <w:pPr>
              <w:pStyle w:val="TableParagraph"/>
              <w:rPr>
                <w:sz w:val="22"/>
              </w:rPr>
            </w:pPr>
          </w:p>
          <w:p>
            <w:pPr>
              <w:pStyle w:val="TableParagraph"/>
              <w:spacing w:before="3"/>
              <w:rPr>
                <w:sz w:val="17"/>
              </w:rPr>
            </w:pPr>
          </w:p>
          <w:p>
            <w:pPr>
              <w:pStyle w:val="TableParagraph"/>
              <w:ind w:left="110"/>
              <w:rPr>
                <w:sz w:val="20"/>
              </w:rPr>
            </w:pPr>
            <w:r>
              <w:rPr>
                <w:sz w:val="20"/>
              </w:rPr>
              <w:t>$100 per occurrence</w:t>
            </w:r>
          </w:p>
        </w:tc>
      </w:tr>
      <w:tr>
        <w:trPr>
          <w:trHeight w:val="1278" w:hRule="atLeast"/>
        </w:trPr>
        <w:tc>
          <w:tcPr>
            <w:tcW w:w="1181" w:type="dxa"/>
          </w:tcPr>
          <w:p>
            <w:pPr>
              <w:pStyle w:val="TableParagraph"/>
              <w:rPr>
                <w:sz w:val="22"/>
              </w:rPr>
            </w:pPr>
          </w:p>
          <w:p>
            <w:pPr>
              <w:pStyle w:val="TableParagraph"/>
              <w:spacing w:before="6"/>
              <w:rPr>
                <w:sz w:val="23"/>
              </w:rPr>
            </w:pPr>
          </w:p>
          <w:p>
            <w:pPr>
              <w:pStyle w:val="TableParagraph"/>
              <w:ind w:left="477"/>
              <w:rPr>
                <w:sz w:val="20"/>
              </w:rPr>
            </w:pPr>
            <w:r>
              <w:rPr>
                <w:sz w:val="20"/>
              </w:rPr>
              <w:t>12</w:t>
            </w:r>
          </w:p>
        </w:tc>
        <w:tc>
          <w:tcPr>
            <w:tcW w:w="4752" w:type="dxa"/>
          </w:tcPr>
          <w:p>
            <w:pPr>
              <w:pStyle w:val="TableParagraph"/>
              <w:spacing w:before="178"/>
              <w:ind w:left="110" w:right="98"/>
              <w:rPr>
                <w:sz w:val="20"/>
              </w:rPr>
            </w:pPr>
            <w:r>
              <w:rPr>
                <w:sz w:val="20"/>
              </w:rPr>
              <w:t>Failure to clean and remediate any spills or leaks that occur during the Work and/or during Collection (solid or liquid substances), including without limitation liquid substances from Equipment.</w:t>
            </w:r>
          </w:p>
        </w:tc>
        <w:tc>
          <w:tcPr>
            <w:tcW w:w="3744" w:type="dxa"/>
          </w:tcPr>
          <w:p>
            <w:pPr>
              <w:pStyle w:val="TableParagraph"/>
              <w:rPr>
                <w:sz w:val="22"/>
              </w:rPr>
            </w:pPr>
          </w:p>
          <w:p>
            <w:pPr>
              <w:pStyle w:val="TableParagraph"/>
              <w:spacing w:before="6"/>
              <w:rPr>
                <w:sz w:val="23"/>
              </w:rPr>
            </w:pPr>
          </w:p>
          <w:p>
            <w:pPr>
              <w:pStyle w:val="TableParagraph"/>
              <w:ind w:left="109"/>
              <w:rPr>
                <w:sz w:val="20"/>
              </w:rPr>
            </w:pPr>
            <w:r>
              <w:rPr>
                <w:sz w:val="20"/>
              </w:rPr>
              <w:t>$100 per occurrence</w:t>
            </w:r>
          </w:p>
        </w:tc>
      </w:tr>
      <w:tr>
        <w:trPr>
          <w:trHeight w:val="1271" w:hRule="atLeast"/>
        </w:trPr>
        <w:tc>
          <w:tcPr>
            <w:tcW w:w="1181" w:type="dxa"/>
          </w:tcPr>
          <w:p>
            <w:pPr>
              <w:pStyle w:val="TableParagraph"/>
              <w:rPr>
                <w:sz w:val="22"/>
              </w:rPr>
            </w:pPr>
          </w:p>
          <w:p>
            <w:pPr>
              <w:pStyle w:val="TableParagraph"/>
              <w:spacing w:before="6"/>
              <w:rPr>
                <w:sz w:val="23"/>
              </w:rPr>
            </w:pPr>
          </w:p>
          <w:p>
            <w:pPr>
              <w:pStyle w:val="TableParagraph"/>
              <w:ind w:left="477"/>
              <w:rPr>
                <w:sz w:val="20"/>
              </w:rPr>
            </w:pPr>
            <w:r>
              <w:rPr>
                <w:sz w:val="20"/>
              </w:rPr>
              <w:t>13</w:t>
            </w:r>
          </w:p>
        </w:tc>
        <w:tc>
          <w:tcPr>
            <w:tcW w:w="4752" w:type="dxa"/>
          </w:tcPr>
          <w:p>
            <w:pPr>
              <w:pStyle w:val="TableParagraph"/>
              <w:rPr>
                <w:sz w:val="22"/>
              </w:rPr>
            </w:pPr>
          </w:p>
          <w:p>
            <w:pPr>
              <w:pStyle w:val="TableParagraph"/>
              <w:spacing w:before="155"/>
              <w:ind w:left="110" w:right="687"/>
              <w:rPr>
                <w:sz w:val="20"/>
              </w:rPr>
            </w:pPr>
            <w:r>
              <w:rPr>
                <w:sz w:val="20"/>
              </w:rPr>
              <w:t>Failure to comply with any applicable rule, regulation or policy for Designated Facilities.</w:t>
            </w:r>
          </w:p>
        </w:tc>
        <w:tc>
          <w:tcPr>
            <w:tcW w:w="3744" w:type="dxa"/>
          </w:tcPr>
          <w:p>
            <w:pPr>
              <w:pStyle w:val="TableParagraph"/>
              <w:rPr>
                <w:sz w:val="22"/>
              </w:rPr>
            </w:pPr>
          </w:p>
          <w:p>
            <w:pPr>
              <w:pStyle w:val="TableParagraph"/>
              <w:spacing w:before="6"/>
              <w:rPr>
                <w:sz w:val="23"/>
              </w:rPr>
            </w:pPr>
          </w:p>
          <w:p>
            <w:pPr>
              <w:pStyle w:val="TableParagraph"/>
              <w:ind w:left="109"/>
              <w:rPr>
                <w:sz w:val="20"/>
              </w:rPr>
            </w:pPr>
            <w:r>
              <w:rPr>
                <w:sz w:val="20"/>
              </w:rPr>
              <w:t>$100 per occurrence</w:t>
            </w:r>
          </w:p>
        </w:tc>
      </w:tr>
      <w:tr>
        <w:trPr>
          <w:trHeight w:val="781" w:hRule="atLeast"/>
        </w:trPr>
        <w:tc>
          <w:tcPr>
            <w:tcW w:w="1181" w:type="dxa"/>
          </w:tcPr>
          <w:p>
            <w:pPr>
              <w:pStyle w:val="TableParagraph"/>
              <w:spacing w:before="3"/>
              <w:rPr>
                <w:sz w:val="24"/>
              </w:rPr>
            </w:pPr>
          </w:p>
          <w:p>
            <w:pPr>
              <w:pStyle w:val="TableParagraph"/>
              <w:ind w:left="477"/>
              <w:rPr>
                <w:sz w:val="20"/>
              </w:rPr>
            </w:pPr>
            <w:r>
              <w:rPr>
                <w:sz w:val="20"/>
              </w:rPr>
              <w:t>14</w:t>
            </w:r>
          </w:p>
        </w:tc>
        <w:tc>
          <w:tcPr>
            <w:tcW w:w="4752" w:type="dxa"/>
          </w:tcPr>
          <w:p>
            <w:pPr>
              <w:pStyle w:val="TableParagraph"/>
              <w:spacing w:before="164"/>
              <w:ind w:left="110" w:right="1054"/>
              <w:rPr>
                <w:sz w:val="20"/>
              </w:rPr>
            </w:pPr>
            <w:r>
              <w:rPr>
                <w:sz w:val="20"/>
              </w:rPr>
              <w:t>Failure to comply with instructions at the Designated Facilities.</w:t>
            </w:r>
          </w:p>
        </w:tc>
        <w:tc>
          <w:tcPr>
            <w:tcW w:w="3744" w:type="dxa"/>
          </w:tcPr>
          <w:p>
            <w:pPr>
              <w:pStyle w:val="TableParagraph"/>
              <w:spacing w:before="3"/>
              <w:rPr>
                <w:sz w:val="24"/>
              </w:rPr>
            </w:pPr>
          </w:p>
          <w:p>
            <w:pPr>
              <w:pStyle w:val="TableParagraph"/>
              <w:ind w:left="110"/>
              <w:rPr>
                <w:sz w:val="20"/>
              </w:rPr>
            </w:pPr>
            <w:r>
              <w:rPr>
                <w:sz w:val="20"/>
              </w:rPr>
              <w:t>$100 per occurrence</w:t>
            </w:r>
          </w:p>
        </w:tc>
      </w:tr>
      <w:tr>
        <w:trPr>
          <w:trHeight w:val="782" w:hRule="atLeast"/>
        </w:trPr>
        <w:tc>
          <w:tcPr>
            <w:tcW w:w="1181" w:type="dxa"/>
          </w:tcPr>
          <w:p>
            <w:pPr>
              <w:pStyle w:val="TableParagraph"/>
              <w:spacing w:before="7"/>
              <w:rPr>
                <w:sz w:val="23"/>
              </w:rPr>
            </w:pPr>
          </w:p>
          <w:p>
            <w:pPr>
              <w:pStyle w:val="TableParagraph"/>
              <w:ind w:left="477"/>
              <w:rPr>
                <w:sz w:val="20"/>
              </w:rPr>
            </w:pPr>
            <w:r>
              <w:rPr>
                <w:sz w:val="20"/>
              </w:rPr>
              <w:t>15</w:t>
            </w:r>
          </w:p>
        </w:tc>
        <w:tc>
          <w:tcPr>
            <w:tcW w:w="4752" w:type="dxa"/>
          </w:tcPr>
          <w:p>
            <w:pPr>
              <w:pStyle w:val="TableParagraph"/>
              <w:spacing w:before="156"/>
              <w:ind w:left="110" w:right="154"/>
              <w:rPr>
                <w:sz w:val="20"/>
              </w:rPr>
            </w:pPr>
            <w:r>
              <w:rPr>
                <w:sz w:val="20"/>
              </w:rPr>
              <w:t>Four (4) or more missed Collections per Collection Day.</w:t>
            </w:r>
          </w:p>
        </w:tc>
        <w:tc>
          <w:tcPr>
            <w:tcW w:w="3744" w:type="dxa"/>
          </w:tcPr>
          <w:p>
            <w:pPr>
              <w:pStyle w:val="TableParagraph"/>
              <w:spacing w:before="7"/>
              <w:rPr>
                <w:sz w:val="23"/>
              </w:rPr>
            </w:pPr>
          </w:p>
          <w:p>
            <w:pPr>
              <w:pStyle w:val="TableParagraph"/>
              <w:ind w:left="110"/>
              <w:rPr>
                <w:sz w:val="20"/>
              </w:rPr>
            </w:pPr>
            <w:r>
              <w:rPr>
                <w:sz w:val="20"/>
              </w:rPr>
              <w:t>$100 per occurrence</w:t>
            </w:r>
          </w:p>
        </w:tc>
      </w:tr>
      <w:tr>
        <w:trPr>
          <w:trHeight w:val="774" w:hRule="atLeast"/>
        </w:trPr>
        <w:tc>
          <w:tcPr>
            <w:tcW w:w="1181" w:type="dxa"/>
          </w:tcPr>
          <w:p>
            <w:pPr>
              <w:pStyle w:val="TableParagraph"/>
              <w:spacing w:before="7"/>
              <w:rPr>
                <w:sz w:val="23"/>
              </w:rPr>
            </w:pPr>
          </w:p>
          <w:p>
            <w:pPr>
              <w:pStyle w:val="TableParagraph"/>
              <w:ind w:left="477"/>
              <w:rPr>
                <w:sz w:val="20"/>
              </w:rPr>
            </w:pPr>
            <w:r>
              <w:rPr>
                <w:sz w:val="20"/>
              </w:rPr>
              <w:t>16</w:t>
            </w:r>
          </w:p>
        </w:tc>
        <w:tc>
          <w:tcPr>
            <w:tcW w:w="4752" w:type="dxa"/>
          </w:tcPr>
          <w:p>
            <w:pPr>
              <w:pStyle w:val="TableParagraph"/>
              <w:spacing w:before="156"/>
              <w:ind w:left="110" w:right="965"/>
              <w:rPr>
                <w:sz w:val="20"/>
              </w:rPr>
            </w:pPr>
            <w:r>
              <w:rPr>
                <w:sz w:val="20"/>
              </w:rPr>
              <w:t>Failure to provide required information as requested by Contract Administrator.</w:t>
            </w:r>
          </w:p>
        </w:tc>
        <w:tc>
          <w:tcPr>
            <w:tcW w:w="3744" w:type="dxa"/>
          </w:tcPr>
          <w:p>
            <w:pPr>
              <w:pStyle w:val="TableParagraph"/>
              <w:spacing w:before="7"/>
              <w:rPr>
                <w:sz w:val="23"/>
              </w:rPr>
            </w:pPr>
          </w:p>
          <w:p>
            <w:pPr>
              <w:pStyle w:val="TableParagraph"/>
              <w:ind w:left="110"/>
              <w:rPr>
                <w:sz w:val="20"/>
              </w:rPr>
            </w:pPr>
            <w:r>
              <w:rPr>
                <w:sz w:val="20"/>
              </w:rPr>
              <w:t>$100 for each day until supplied</w:t>
            </w:r>
          </w:p>
        </w:tc>
      </w:tr>
      <w:tr>
        <w:trPr>
          <w:trHeight w:val="925" w:hRule="atLeast"/>
        </w:trPr>
        <w:tc>
          <w:tcPr>
            <w:tcW w:w="1181" w:type="dxa"/>
          </w:tcPr>
          <w:p>
            <w:pPr>
              <w:pStyle w:val="TableParagraph"/>
              <w:spacing w:before="6"/>
              <w:rPr>
                <w:sz w:val="30"/>
              </w:rPr>
            </w:pPr>
          </w:p>
          <w:p>
            <w:pPr>
              <w:pStyle w:val="TableParagraph"/>
              <w:ind w:left="477"/>
              <w:rPr>
                <w:sz w:val="20"/>
              </w:rPr>
            </w:pPr>
            <w:r>
              <w:rPr>
                <w:sz w:val="20"/>
              </w:rPr>
              <w:t>17</w:t>
            </w:r>
          </w:p>
        </w:tc>
        <w:tc>
          <w:tcPr>
            <w:tcW w:w="4752" w:type="dxa"/>
          </w:tcPr>
          <w:p>
            <w:pPr>
              <w:pStyle w:val="TableParagraph"/>
              <w:spacing w:before="5"/>
              <w:ind w:left="110" w:right="176"/>
              <w:rPr>
                <w:sz w:val="20"/>
              </w:rPr>
            </w:pPr>
            <w:r>
              <w:rPr>
                <w:sz w:val="20"/>
              </w:rPr>
              <w:t>Failure to prevent any materials from spilling, leaking or by any other means of escaping the</w:t>
            </w:r>
          </w:p>
          <w:p>
            <w:pPr>
              <w:pStyle w:val="TableParagraph"/>
              <w:spacing w:line="224" w:lineRule="exact" w:before="9"/>
              <w:ind w:left="110" w:right="131"/>
              <w:rPr>
                <w:sz w:val="20"/>
              </w:rPr>
            </w:pPr>
            <w:r>
              <w:rPr>
                <w:sz w:val="20"/>
              </w:rPr>
              <w:t>Collection Vehicle due to improper maintenance or other equipment related issue.</w:t>
            </w:r>
          </w:p>
        </w:tc>
        <w:tc>
          <w:tcPr>
            <w:tcW w:w="3744" w:type="dxa"/>
          </w:tcPr>
          <w:p>
            <w:pPr>
              <w:pStyle w:val="TableParagraph"/>
              <w:spacing w:before="6"/>
              <w:rPr>
                <w:sz w:val="30"/>
              </w:rPr>
            </w:pPr>
          </w:p>
          <w:p>
            <w:pPr>
              <w:pStyle w:val="TableParagraph"/>
              <w:ind w:left="110"/>
              <w:rPr>
                <w:sz w:val="20"/>
              </w:rPr>
            </w:pPr>
            <w:r>
              <w:rPr>
                <w:sz w:val="20"/>
              </w:rPr>
              <w:t>$100 for each day until remedied</w:t>
            </w:r>
          </w:p>
        </w:tc>
      </w:tr>
    </w:tbl>
    <w:p>
      <w:pPr>
        <w:pStyle w:val="BodyText"/>
        <w:spacing w:before="2"/>
        <w:rPr>
          <w:sz w:val="9"/>
        </w:rPr>
      </w:pPr>
    </w:p>
    <w:p>
      <w:pPr>
        <w:pStyle w:val="BodyText"/>
        <w:tabs>
          <w:tab w:pos="1023" w:val="left" w:leader="none"/>
        </w:tabs>
        <w:spacing w:line="237" w:lineRule="auto" w:before="97"/>
        <w:ind w:left="1024" w:right="1172" w:hanging="865"/>
      </w:pPr>
      <w:r>
        <w:rPr/>
        <w:t>E25.19</w:t>
        <w:tab/>
        <w:t>The amounts specified for liquidated damages </w:t>
      </w:r>
      <w:r>
        <w:rPr>
          <w:spacing w:val="-5"/>
        </w:rPr>
        <w:t>in </w:t>
      </w:r>
      <w:r>
        <w:rPr/>
        <w:t>Table 1 are based on a genuine pre-estimate of </w:t>
      </w:r>
      <w:r>
        <w:rPr>
          <w:spacing w:val="-4"/>
        </w:rPr>
        <w:t>the </w:t>
      </w:r>
      <w:r>
        <w:rPr/>
        <w:t>City’s damages </w:t>
      </w:r>
      <w:r>
        <w:rPr>
          <w:spacing w:val="-5"/>
        </w:rPr>
        <w:t>in </w:t>
      </w:r>
      <w:r>
        <w:rPr/>
        <w:t>the event that the Contractor does not perform the Work in satisfaction of </w:t>
      </w:r>
      <w:r>
        <w:rPr>
          <w:spacing w:val="-4"/>
        </w:rPr>
        <w:t>the </w:t>
      </w:r>
      <w:r>
        <w:rPr/>
        <w:t>City’s requirements for</w:t>
      </w:r>
      <w:r>
        <w:rPr>
          <w:spacing w:val="7"/>
        </w:rPr>
        <w:t> </w:t>
      </w:r>
      <w:r>
        <w:rPr>
          <w:spacing w:val="-4"/>
        </w:rPr>
        <w:t>same.</w:t>
      </w:r>
    </w:p>
    <w:p>
      <w:pPr>
        <w:pStyle w:val="BodyText"/>
        <w:spacing w:before="5"/>
        <w:rPr>
          <w:sz w:val="17"/>
        </w:rPr>
      </w:pPr>
    </w:p>
    <w:p>
      <w:pPr>
        <w:pStyle w:val="BodyText"/>
        <w:tabs>
          <w:tab w:pos="1023" w:val="left" w:leader="none"/>
        </w:tabs>
        <w:spacing w:before="1"/>
        <w:ind w:left="1024" w:right="1287" w:hanging="865"/>
      </w:pPr>
      <w:r>
        <w:rPr/>
        <w:t>E25.20</w:t>
        <w:tab/>
        <w:t>The </w:t>
      </w:r>
      <w:r>
        <w:rPr>
          <w:spacing w:val="-3"/>
        </w:rPr>
        <w:t>City </w:t>
      </w:r>
      <w:r>
        <w:rPr>
          <w:spacing w:val="2"/>
        </w:rPr>
        <w:t>may </w:t>
      </w:r>
      <w:r>
        <w:rPr/>
        <w:t>reduce any payment to the Contractor by the amount of any liquidated damages assessed.</w:t>
      </w:r>
    </w:p>
    <w:p>
      <w:pPr>
        <w:spacing w:after="0"/>
        <w:sectPr>
          <w:pgSz w:w="12240" w:h="15840"/>
          <w:pgMar w:header="440" w:footer="0" w:top="1160" w:bottom="280" w:left="1280" w:right="340"/>
        </w:sectPr>
      </w:pPr>
    </w:p>
    <w:p>
      <w:pPr>
        <w:spacing w:before="89"/>
        <w:ind w:left="160" w:right="0" w:firstLine="0"/>
        <w:jc w:val="left"/>
        <w:rPr>
          <w:b/>
          <w:sz w:val="23"/>
        </w:rPr>
      </w:pPr>
      <w:bookmarkStart w:name="_bookmark184" w:id="198"/>
      <w:bookmarkEnd w:id="198"/>
      <w:r>
        <w:rPr/>
      </w:r>
      <w:r>
        <w:rPr>
          <w:b/>
          <w:w w:val="105"/>
          <w:sz w:val="23"/>
        </w:rPr>
        <w:t>PART F - SECURITY CLEARANCE</w:t>
      </w:r>
    </w:p>
    <w:p>
      <w:pPr>
        <w:pStyle w:val="BodyText"/>
        <w:spacing w:before="5"/>
        <w:rPr>
          <w:b/>
          <w:sz w:val="26"/>
        </w:rPr>
      </w:pPr>
    </w:p>
    <w:p>
      <w:pPr>
        <w:tabs>
          <w:tab w:pos="1023" w:val="left" w:leader="none"/>
        </w:tabs>
        <w:spacing w:before="0"/>
        <w:ind w:left="160" w:right="0" w:firstLine="0"/>
        <w:jc w:val="left"/>
        <w:rPr>
          <w:b/>
          <w:sz w:val="20"/>
        </w:rPr>
      </w:pPr>
      <w:bookmarkStart w:name="_bookmark185" w:id="199"/>
      <w:bookmarkEnd w:id="199"/>
      <w:r>
        <w:rPr/>
      </w:r>
      <w:bookmarkStart w:name="_bookmark186" w:id="200"/>
      <w:bookmarkEnd w:id="200"/>
      <w:r>
        <w:rPr/>
      </w:r>
      <w:r>
        <w:rPr>
          <w:b/>
          <w:sz w:val="20"/>
        </w:rPr>
        <w:t>F1.</w:t>
        <w:tab/>
        <w:t>SECURITY</w:t>
      </w:r>
      <w:r>
        <w:rPr>
          <w:b/>
          <w:spacing w:val="3"/>
          <w:sz w:val="20"/>
        </w:rPr>
        <w:t> </w:t>
      </w:r>
      <w:r>
        <w:rPr>
          <w:b/>
          <w:sz w:val="20"/>
        </w:rPr>
        <w:t>CLEARANCE</w:t>
      </w:r>
    </w:p>
    <w:p>
      <w:pPr>
        <w:pStyle w:val="BodyText"/>
        <w:tabs>
          <w:tab w:pos="1024" w:val="left" w:leader="none"/>
        </w:tabs>
        <w:spacing w:line="420" w:lineRule="atLeast" w:before="12"/>
        <w:ind w:left="160" w:right="2962"/>
      </w:pPr>
      <w:r>
        <w:rPr/>
        <w:t>F1.1</w:t>
        <w:tab/>
        <w:t>Each individual proposed </w:t>
      </w:r>
      <w:r>
        <w:rPr>
          <w:spacing w:val="-3"/>
        </w:rPr>
        <w:t>to </w:t>
      </w:r>
      <w:r>
        <w:rPr/>
        <w:t>perform the following portions of </w:t>
      </w:r>
      <w:r>
        <w:rPr>
          <w:spacing w:val="-4"/>
        </w:rPr>
        <w:t>the </w:t>
      </w:r>
      <w:r>
        <w:rPr/>
        <w:t>Work:</w:t>
      </w:r>
      <w:bookmarkStart w:name="_bookmark187" w:id="201"/>
      <w:bookmarkEnd w:id="201"/>
      <w:r>
        <w:rPr/>
      </w:r>
      <w:r>
        <w:rPr/>
        <w:t> F1.2</w:t>
        <w:tab/>
        <w:t>Communicating </w:t>
      </w:r>
      <w:r>
        <w:rPr>
          <w:spacing w:val="-3"/>
        </w:rPr>
        <w:t>with </w:t>
      </w:r>
      <w:r>
        <w:rPr/>
        <w:t>residents and homeowners in person or by</w:t>
      </w:r>
      <w:r>
        <w:rPr>
          <w:spacing w:val="-6"/>
        </w:rPr>
        <w:t> </w:t>
      </w:r>
      <w:r>
        <w:rPr/>
        <w:t>telephone;</w:t>
      </w:r>
    </w:p>
    <w:p>
      <w:pPr>
        <w:pStyle w:val="ListParagraph"/>
        <w:numPr>
          <w:ilvl w:val="1"/>
          <w:numId w:val="77"/>
        </w:numPr>
        <w:tabs>
          <w:tab w:pos="1889" w:val="left" w:leader="none"/>
        </w:tabs>
        <w:spacing w:line="240" w:lineRule="auto" w:before="106" w:after="0"/>
        <w:ind w:left="1888" w:right="1243" w:hanging="433"/>
        <w:jc w:val="left"/>
        <w:rPr>
          <w:sz w:val="20"/>
        </w:rPr>
      </w:pPr>
      <w:r>
        <w:rPr>
          <w:sz w:val="20"/>
        </w:rPr>
        <w:t>Shall </w:t>
      </w:r>
      <w:r>
        <w:rPr>
          <w:spacing w:val="-3"/>
          <w:sz w:val="20"/>
        </w:rPr>
        <w:t>be </w:t>
      </w:r>
      <w:r>
        <w:rPr>
          <w:sz w:val="20"/>
        </w:rPr>
        <w:t>required to obtain a Police Information Check from </w:t>
      </w:r>
      <w:r>
        <w:rPr>
          <w:spacing w:val="-4"/>
          <w:sz w:val="20"/>
        </w:rPr>
        <w:t>the </w:t>
      </w:r>
      <w:r>
        <w:rPr>
          <w:sz w:val="20"/>
        </w:rPr>
        <w:t>police service having jurisdiction at their place of residence;</w:t>
      </w:r>
      <w:r>
        <w:rPr>
          <w:spacing w:val="-5"/>
          <w:sz w:val="20"/>
        </w:rPr>
        <w:t> </w:t>
      </w:r>
      <w:r>
        <w:rPr>
          <w:sz w:val="20"/>
        </w:rPr>
        <w:t>or</w:t>
      </w:r>
    </w:p>
    <w:p>
      <w:pPr>
        <w:pStyle w:val="ListParagraph"/>
        <w:numPr>
          <w:ilvl w:val="1"/>
          <w:numId w:val="77"/>
        </w:numPr>
        <w:tabs>
          <w:tab w:pos="1889" w:val="left" w:leader="none"/>
        </w:tabs>
        <w:spacing w:line="240" w:lineRule="auto" w:before="101" w:after="0"/>
        <w:ind w:left="1888" w:right="1105" w:hanging="433"/>
        <w:jc w:val="left"/>
        <w:rPr>
          <w:sz w:val="20"/>
        </w:rPr>
      </w:pPr>
      <w:r>
        <w:rPr>
          <w:sz w:val="20"/>
        </w:rPr>
        <w:t>Sterling BackCheck – for existing account holders, </w:t>
      </w:r>
      <w:r>
        <w:rPr>
          <w:spacing w:val="-3"/>
          <w:sz w:val="20"/>
        </w:rPr>
        <w:t>log into </w:t>
      </w:r>
      <w:r>
        <w:rPr>
          <w:sz w:val="20"/>
        </w:rPr>
        <w:t>your account to </w:t>
      </w:r>
      <w:r>
        <w:rPr>
          <w:spacing w:val="-3"/>
          <w:sz w:val="20"/>
        </w:rPr>
        <w:t>send </w:t>
      </w:r>
      <w:r>
        <w:rPr>
          <w:sz w:val="20"/>
        </w:rPr>
        <w:t>individual invitations to employees requiring security clearance. For those that </w:t>
      </w:r>
      <w:r>
        <w:rPr>
          <w:spacing w:val="-3"/>
          <w:sz w:val="20"/>
        </w:rPr>
        <w:t>do </w:t>
      </w:r>
      <w:r>
        <w:rPr>
          <w:spacing w:val="3"/>
          <w:sz w:val="20"/>
        </w:rPr>
        <w:t>not </w:t>
      </w:r>
      <w:r>
        <w:rPr>
          <w:sz w:val="20"/>
        </w:rPr>
        <w:t>have an account, click on the following link </w:t>
      </w:r>
      <w:r>
        <w:rPr>
          <w:spacing w:val="-3"/>
          <w:sz w:val="20"/>
        </w:rPr>
        <w:t>to </w:t>
      </w:r>
      <w:r>
        <w:rPr>
          <w:sz w:val="20"/>
        </w:rPr>
        <w:t>open </w:t>
      </w:r>
      <w:r>
        <w:rPr>
          <w:spacing w:val="-3"/>
          <w:sz w:val="20"/>
        </w:rPr>
        <w:t>an </w:t>
      </w:r>
      <w:r>
        <w:rPr>
          <w:sz w:val="20"/>
        </w:rPr>
        <w:t>account:</w:t>
      </w:r>
      <w:r>
        <w:rPr>
          <w:color w:val="0000FF"/>
          <w:sz w:val="20"/>
          <w:u w:val="single" w:color="0000FF"/>
        </w:rPr>
        <w:t> </w:t>
      </w:r>
      <w:hyperlink r:id="rId37">
        <w:r>
          <w:rPr>
            <w:color w:val="0000FF"/>
            <w:spacing w:val="-1"/>
            <w:sz w:val="20"/>
            <w:u w:val="single" w:color="0000FF"/>
          </w:rPr>
          <w:t>https://forms.sterlingbackcheck.com/partners/platform2-en.php?&amp;partner=winnipegcity</w:t>
        </w:r>
      </w:hyperlink>
    </w:p>
    <w:p>
      <w:pPr>
        <w:pStyle w:val="BodyText"/>
        <w:spacing w:before="2"/>
        <w:ind w:left="1888"/>
      </w:pPr>
      <w:r>
        <w:rPr/>
        <w:t>; or</w:t>
      </w:r>
    </w:p>
    <w:p>
      <w:pPr>
        <w:pStyle w:val="ListParagraph"/>
        <w:numPr>
          <w:ilvl w:val="1"/>
          <w:numId w:val="77"/>
        </w:numPr>
        <w:tabs>
          <w:tab w:pos="1889" w:val="left" w:leader="none"/>
        </w:tabs>
        <w:spacing w:line="240" w:lineRule="auto" w:before="101" w:after="0"/>
        <w:ind w:left="1888" w:right="1509" w:hanging="433"/>
        <w:jc w:val="left"/>
        <w:rPr>
          <w:sz w:val="20"/>
        </w:rPr>
      </w:pPr>
      <w:r>
        <w:rPr>
          <w:sz w:val="20"/>
        </w:rPr>
        <w:t>Commissionaires (Manitoba Division), forms </w:t>
      </w:r>
      <w:r>
        <w:rPr>
          <w:spacing w:val="-3"/>
          <w:sz w:val="20"/>
        </w:rPr>
        <w:t>to </w:t>
      </w:r>
      <w:r>
        <w:rPr>
          <w:sz w:val="20"/>
        </w:rPr>
        <w:t>be completed can be found on the website at:</w:t>
      </w:r>
      <w:r>
        <w:rPr>
          <w:color w:val="0000FF"/>
          <w:sz w:val="20"/>
        </w:rPr>
        <w:t> </w:t>
      </w:r>
      <w:hyperlink r:id="rId38">
        <w:r>
          <w:rPr>
            <w:color w:val="0000FF"/>
            <w:sz w:val="20"/>
            <w:u w:val="single" w:color="0000FF"/>
          </w:rPr>
          <w:t>https://www.commissionaires.ca/en/manitoba/home</w:t>
        </w:r>
        <w:r>
          <w:rPr>
            <w:sz w:val="20"/>
          </w:rPr>
          <w:t>;</w:t>
        </w:r>
        <w:r>
          <w:rPr>
            <w:spacing w:val="-12"/>
            <w:sz w:val="20"/>
          </w:rPr>
          <w:t> </w:t>
        </w:r>
      </w:hyperlink>
      <w:r>
        <w:rPr>
          <w:sz w:val="20"/>
        </w:rPr>
        <w:t>or</w:t>
      </w:r>
    </w:p>
    <w:p>
      <w:pPr>
        <w:pStyle w:val="ListParagraph"/>
        <w:numPr>
          <w:ilvl w:val="1"/>
          <w:numId w:val="77"/>
        </w:numPr>
        <w:tabs>
          <w:tab w:pos="1889" w:val="left" w:leader="none"/>
        </w:tabs>
        <w:spacing w:line="240" w:lineRule="auto" w:before="95" w:after="0"/>
        <w:ind w:left="1888" w:right="1354" w:hanging="433"/>
        <w:jc w:val="left"/>
        <w:rPr>
          <w:sz w:val="20"/>
        </w:rPr>
      </w:pPr>
      <w:r>
        <w:rPr>
          <w:sz w:val="20"/>
        </w:rPr>
        <w:t>FASTCHECK Criminal Record &amp; Fingerprint Specialists, forms to be completed </w:t>
      </w:r>
      <w:r>
        <w:rPr>
          <w:spacing w:val="-5"/>
          <w:sz w:val="20"/>
        </w:rPr>
        <w:t>can </w:t>
      </w:r>
      <w:r>
        <w:rPr>
          <w:sz w:val="20"/>
        </w:rPr>
        <w:t>be found on the website at:</w:t>
      </w:r>
      <w:r>
        <w:rPr>
          <w:color w:val="0000FF"/>
          <w:spacing w:val="-12"/>
          <w:sz w:val="20"/>
        </w:rPr>
        <w:t> </w:t>
      </w:r>
      <w:hyperlink r:id="rId39">
        <w:r>
          <w:rPr>
            <w:color w:val="0000FF"/>
            <w:sz w:val="20"/>
            <w:u w:val="single" w:color="0000FF"/>
          </w:rPr>
          <w:t>https://myfastcheck.com</w:t>
        </w:r>
      </w:hyperlink>
    </w:p>
    <w:p>
      <w:pPr>
        <w:pStyle w:val="BodyText"/>
      </w:pPr>
    </w:p>
    <w:p>
      <w:pPr>
        <w:pStyle w:val="BodyText"/>
        <w:spacing w:before="10"/>
        <w:rPr>
          <w:sz w:val="26"/>
        </w:rPr>
      </w:pPr>
    </w:p>
    <w:p>
      <w:pPr>
        <w:pStyle w:val="BodyText"/>
        <w:tabs>
          <w:tab w:pos="1023" w:val="left" w:leader="none"/>
        </w:tabs>
        <w:spacing w:line="237" w:lineRule="auto" w:before="97"/>
        <w:ind w:left="1024" w:right="1195" w:hanging="865"/>
      </w:pPr>
      <w:r>
        <w:rPr/>
        <w:t>F1.3</w:t>
        <w:tab/>
        <w:t>Prior to the award of Contact, and during the term of the Contract if additional or replacement individuals are proposed </w:t>
      </w:r>
      <w:r>
        <w:rPr>
          <w:spacing w:val="-3"/>
        </w:rPr>
        <w:t>to </w:t>
      </w:r>
      <w:r>
        <w:rPr/>
        <w:t>perform Work, the Bidder/Contractor shall supply </w:t>
      </w:r>
      <w:r>
        <w:rPr>
          <w:spacing w:val="-4"/>
        </w:rPr>
        <w:t>the </w:t>
      </w:r>
      <w:r>
        <w:rPr/>
        <w:t>Contract Administrator with a Police Information </w:t>
      </w:r>
      <w:r>
        <w:rPr>
          <w:spacing w:val="-3"/>
        </w:rPr>
        <w:t>Check </w:t>
      </w:r>
      <w:r>
        <w:rPr/>
        <w:t>obtained not earlier than one (1) </w:t>
      </w:r>
      <w:r>
        <w:rPr>
          <w:spacing w:val="-3"/>
        </w:rPr>
        <w:t>year </w:t>
      </w:r>
      <w:r>
        <w:rPr/>
        <w:t>prior </w:t>
      </w:r>
      <w:r>
        <w:rPr>
          <w:spacing w:val="-3"/>
        </w:rPr>
        <w:t>to </w:t>
      </w:r>
      <w:r>
        <w:rPr/>
        <w:t>the Submission Deadline, or a certified true copy thereof, for each individual proposed to perform such</w:t>
      </w:r>
      <w:r>
        <w:rPr>
          <w:spacing w:val="-2"/>
        </w:rPr>
        <w:t> </w:t>
      </w:r>
      <w:r>
        <w:rPr/>
        <w:t>Work.</w:t>
      </w:r>
    </w:p>
    <w:p>
      <w:pPr>
        <w:pStyle w:val="BodyText"/>
        <w:spacing w:before="11"/>
        <w:rPr>
          <w:sz w:val="17"/>
        </w:rPr>
      </w:pPr>
    </w:p>
    <w:p>
      <w:pPr>
        <w:pStyle w:val="BodyText"/>
        <w:tabs>
          <w:tab w:pos="1023" w:val="left" w:leader="none"/>
        </w:tabs>
        <w:ind w:left="1024" w:right="1209" w:hanging="865"/>
      </w:pPr>
      <w:r>
        <w:rPr/>
        <w:t>F1.4</w:t>
        <w:tab/>
        <w:t>Any individual for </w:t>
      </w:r>
      <w:r>
        <w:rPr>
          <w:spacing w:val="-3"/>
        </w:rPr>
        <w:t>whom </w:t>
      </w:r>
      <w:r>
        <w:rPr/>
        <w:t>a Police Information Check is not provided, or for </w:t>
      </w:r>
      <w:r>
        <w:rPr>
          <w:spacing w:val="-3"/>
        </w:rPr>
        <w:t>whom </w:t>
      </w:r>
      <w:r>
        <w:rPr/>
        <w:t>a Police Information </w:t>
      </w:r>
      <w:r>
        <w:rPr>
          <w:spacing w:val="-3"/>
        </w:rPr>
        <w:t>Check </w:t>
      </w:r>
      <w:r>
        <w:rPr/>
        <w:t>indicates any convictions or pending charges </w:t>
      </w:r>
      <w:r>
        <w:rPr>
          <w:spacing w:val="-3"/>
        </w:rPr>
        <w:t>related to </w:t>
      </w:r>
      <w:r>
        <w:rPr/>
        <w:t>property offences </w:t>
      </w:r>
      <w:r>
        <w:rPr>
          <w:spacing w:val="3"/>
        </w:rPr>
        <w:t>or </w:t>
      </w:r>
      <w:r>
        <w:rPr/>
        <w:t>crimes against another person will not be permitted </w:t>
      </w:r>
      <w:r>
        <w:rPr>
          <w:spacing w:val="-3"/>
        </w:rPr>
        <w:t>to </w:t>
      </w:r>
      <w:r>
        <w:rPr/>
        <w:t>perform any Work specified </w:t>
      </w:r>
      <w:r>
        <w:rPr>
          <w:spacing w:val="-5"/>
        </w:rPr>
        <w:t>in</w:t>
      </w:r>
      <w:r>
        <w:rPr>
          <w:spacing w:val="-9"/>
        </w:rPr>
        <w:t> </w:t>
      </w:r>
      <w:hyperlink w:history="true" w:anchor="_bookmark186">
        <w:r>
          <w:rPr/>
          <w:t>F1.1</w:t>
        </w:r>
      </w:hyperlink>
      <w:hyperlink w:history="true" w:anchor="_bookmark187">
        <w:r>
          <w:rPr/>
          <w:t>F1.2</w:t>
        </w:r>
      </w:hyperlink>
      <w:r>
        <w:rPr/>
        <w:t>.</w:t>
      </w:r>
    </w:p>
    <w:p>
      <w:pPr>
        <w:pStyle w:val="BodyText"/>
        <w:spacing w:before="7"/>
        <w:rPr>
          <w:sz w:val="17"/>
        </w:rPr>
      </w:pPr>
    </w:p>
    <w:p>
      <w:pPr>
        <w:pStyle w:val="BodyText"/>
        <w:tabs>
          <w:tab w:pos="1023" w:val="left" w:leader="none"/>
        </w:tabs>
        <w:ind w:left="1024" w:right="1604" w:hanging="865"/>
      </w:pPr>
      <w:r>
        <w:rPr/>
        <w:t>F1.5</w:t>
        <w:tab/>
        <w:t>Any Police Information </w:t>
      </w:r>
      <w:r>
        <w:rPr>
          <w:spacing w:val="-3"/>
        </w:rPr>
        <w:t>Check </w:t>
      </w:r>
      <w:r>
        <w:rPr/>
        <w:t>obtained thereby will be deemed valid for the duration </w:t>
      </w:r>
      <w:r>
        <w:rPr>
          <w:spacing w:val="-3"/>
        </w:rPr>
        <w:t>of </w:t>
      </w:r>
      <w:r>
        <w:rPr/>
        <w:t>the Contract subject to a repeated records </w:t>
      </w:r>
      <w:r>
        <w:rPr>
          <w:spacing w:val="-3"/>
        </w:rPr>
        <w:t>search </w:t>
      </w:r>
      <w:r>
        <w:rPr/>
        <w:t>as hereinafter specified.</w:t>
      </w:r>
    </w:p>
    <w:p>
      <w:pPr>
        <w:pStyle w:val="BodyText"/>
        <w:tabs>
          <w:tab w:pos="1024" w:val="left" w:leader="none"/>
        </w:tabs>
        <w:spacing w:before="196"/>
        <w:ind w:left="1024" w:right="1263" w:hanging="865"/>
      </w:pPr>
      <w:r>
        <w:rPr/>
        <w:t>F1.6</w:t>
        <w:tab/>
        <w:t>Notwithstanding the foregoing, at any time during the term of </w:t>
      </w:r>
      <w:r>
        <w:rPr>
          <w:spacing w:val="-4"/>
        </w:rPr>
        <w:t>the </w:t>
      </w:r>
      <w:r>
        <w:rPr/>
        <w:t>Contract, the City may, at its sole discretion and acting reasonably, require </w:t>
      </w:r>
      <w:r>
        <w:rPr>
          <w:spacing w:val="-3"/>
        </w:rPr>
        <w:t>an </w:t>
      </w:r>
      <w:r>
        <w:rPr/>
        <w:t>updated Police Information </w:t>
      </w:r>
      <w:r>
        <w:rPr>
          <w:spacing w:val="-3"/>
        </w:rPr>
        <w:t>Check. </w:t>
      </w:r>
      <w:r>
        <w:rPr/>
        <w:t>Any individual </w:t>
      </w:r>
      <w:r>
        <w:rPr>
          <w:spacing w:val="-5"/>
        </w:rPr>
        <w:t>who </w:t>
      </w:r>
      <w:r>
        <w:rPr/>
        <w:t>fails </w:t>
      </w:r>
      <w:r>
        <w:rPr>
          <w:spacing w:val="-3"/>
        </w:rPr>
        <w:t>to </w:t>
      </w:r>
      <w:r>
        <w:rPr/>
        <w:t>provide a satisfactory Police Information Check as a result of a repeated Police Information Check will not </w:t>
      </w:r>
      <w:r>
        <w:rPr>
          <w:spacing w:val="-3"/>
        </w:rPr>
        <w:t>be </w:t>
      </w:r>
      <w:r>
        <w:rPr/>
        <w:t>permitted </w:t>
      </w:r>
      <w:r>
        <w:rPr>
          <w:spacing w:val="-3"/>
        </w:rPr>
        <w:t>to </w:t>
      </w:r>
      <w:r>
        <w:rPr/>
        <w:t>continue to perform any Work specified </w:t>
      </w:r>
      <w:r>
        <w:rPr>
          <w:spacing w:val="-5"/>
        </w:rPr>
        <w:t>in </w:t>
      </w:r>
      <w:hyperlink w:history="true" w:anchor="_bookmark187">
        <w:r>
          <w:rPr/>
          <w:t>F1.2</w:t>
        </w:r>
      </w:hyperlink>
      <w:r>
        <w:rPr/>
        <w:t>.</w:t>
      </w:r>
    </w:p>
    <w:sectPr>
      <w:headerReference w:type="default" r:id="rId36"/>
      <w:pgSz w:w="12240" w:h="15840"/>
      <w:pgMar w:header="439" w:footer="0" w:top="1160" w:bottom="280" w:left="1280" w:right="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71pt;margin-top:20.956034pt;width:80.850pt;height:28.05pt;mso-position-horizontal-relative:page;mso-position-vertical-relative:page;z-index:-255179776" type="#_x0000_t202" filled="false" stroked="false">
          <v:textbox inset="0,0,0,0">
            <w:txbxContent>
              <w:p>
                <w:pPr>
                  <w:spacing w:before="16"/>
                  <w:ind w:left="20" w:right="184" w:firstLine="0"/>
                  <w:jc w:val="left"/>
                  <w:rPr>
                    <w:sz w:val="15"/>
                  </w:rPr>
                </w:pPr>
                <w:r>
                  <w:rPr>
                    <w:sz w:val="15"/>
                  </w:rPr>
                  <w:t>The City of Winnipeg RFP No. 34-2026</w:t>
                </w:r>
              </w:p>
              <w:p>
                <w:pPr>
                  <w:spacing w:before="88"/>
                  <w:ind w:left="20" w:right="0" w:firstLine="0"/>
                  <w:jc w:val="left"/>
                  <w:rPr>
                    <w:sz w:val="8"/>
                  </w:rPr>
                </w:pPr>
                <w:r>
                  <w:rPr>
                    <w:color w:val="999999"/>
                    <w:sz w:val="8"/>
                  </w:rPr>
                  <w:t>Template Version: Services-RFP 2026 06 01</w:t>
                </w:r>
              </w:p>
            </w:txbxContent>
          </v:textbox>
          <w10:wrap type="none"/>
        </v:shape>
      </w:pict>
    </w:r>
    <w:r>
      <w:rPr/>
      <w:pict>
        <v:shape style="position:absolute;margin-left:449pt;margin-top:20.956034pt;width:61.2pt;height:10.45pt;mso-position-horizontal-relative:page;mso-position-vertical-relative:page;z-index:-255178752" type="#_x0000_t202" filled="false" stroked="false">
          <v:textbox inset="0,0,0,0">
            <w:txbxContent>
              <w:p>
                <w:pPr>
                  <w:spacing w:before="16"/>
                  <w:ind w:left="20" w:right="0" w:firstLine="0"/>
                  <w:jc w:val="left"/>
                  <w:rPr>
                    <w:sz w:val="15"/>
                  </w:rPr>
                </w:pPr>
                <w:r>
                  <w:rPr>
                    <w:sz w:val="15"/>
                  </w:rPr>
                  <w:t>Table of Contents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pt;margin-top:20.956034pt;width:80.850pt;height:28.05pt;mso-position-horizontal-relative:page;mso-position-vertical-relative:page;z-index:-255177728" type="#_x0000_t202" filled="false" stroked="false">
          <v:textbox inset="0,0,0,0">
            <w:txbxContent>
              <w:p>
                <w:pPr>
                  <w:spacing w:before="16"/>
                  <w:ind w:left="20" w:right="184" w:firstLine="0"/>
                  <w:jc w:val="left"/>
                  <w:rPr>
                    <w:sz w:val="15"/>
                  </w:rPr>
                </w:pPr>
                <w:r>
                  <w:rPr>
                    <w:sz w:val="15"/>
                  </w:rPr>
                  <w:t>The City of Winnipeg RFP No.34-2026</w:t>
                </w:r>
              </w:p>
              <w:p>
                <w:pPr>
                  <w:spacing w:before="88"/>
                  <w:ind w:left="20" w:right="0" w:firstLine="0"/>
                  <w:jc w:val="left"/>
                  <w:rPr>
                    <w:sz w:val="8"/>
                  </w:rPr>
                </w:pPr>
                <w:r>
                  <w:rPr>
                    <w:color w:val="999999"/>
                    <w:sz w:val="8"/>
                  </w:rPr>
                  <w:t>Template Version: Services-RFP 2026 06 01</w:t>
                </w:r>
              </w:p>
            </w:txbxContent>
          </v:textbox>
          <w10:wrap type="none"/>
        </v:shape>
      </w:pict>
    </w:r>
    <w:r>
      <w:rPr/>
      <w:pict>
        <v:shape style="position:absolute;margin-left:449pt;margin-top:20.956034pt;width:67.8pt;height:19.1pt;mso-position-horizontal-relative:page;mso-position-vertical-relative:page;z-index:-255176704" type="#_x0000_t202" filled="false" stroked="false">
          <v:textbox inset="0,0,0,0">
            <w:txbxContent>
              <w:p>
                <w:pPr>
                  <w:spacing w:before="16"/>
                  <w:ind w:left="20" w:right="6" w:firstLine="0"/>
                  <w:jc w:val="left"/>
                  <w:rPr>
                    <w:sz w:val="15"/>
                  </w:rPr>
                </w:pPr>
                <w:r>
                  <w:rPr>
                    <w:sz w:val="15"/>
                  </w:rPr>
                  <w:t>Bidding Procedures Page </w:t>
                </w:r>
                <w:r>
                  <w:rPr/>
                  <w:fldChar w:fldCharType="begin"/>
                </w:r>
                <w:r>
                  <w:rPr>
                    <w:sz w:val="15"/>
                  </w:rPr>
                  <w:instrText> PAGE </w:instrText>
                </w:r>
                <w:r>
                  <w:rPr/>
                  <w:fldChar w:fldCharType="separate"/>
                </w:r>
                <w:r>
                  <w:rPr/>
                  <w:t>10</w:t>
                </w:r>
                <w:r>
                  <w:rPr/>
                  <w:fldChar w:fldCharType="end"/>
                </w:r>
                <w:r>
                  <w:rPr>
                    <w:sz w:val="15"/>
                  </w:rPr>
                  <w:t> of 15</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pt;margin-top:20.956034pt;width:80.850pt;height:28.05pt;mso-position-horizontal-relative:page;mso-position-vertical-relative:page;z-index:-255175680" type="#_x0000_t202" filled="false" stroked="false">
          <v:textbox inset="0,0,0,0">
            <w:txbxContent>
              <w:p>
                <w:pPr>
                  <w:spacing w:before="16"/>
                  <w:ind w:left="20" w:right="184" w:firstLine="0"/>
                  <w:jc w:val="left"/>
                  <w:rPr>
                    <w:sz w:val="15"/>
                  </w:rPr>
                </w:pPr>
                <w:r>
                  <w:rPr>
                    <w:sz w:val="15"/>
                  </w:rPr>
                  <w:t>The City of Winnipeg RFP No.34-2026</w:t>
                </w:r>
              </w:p>
              <w:p>
                <w:pPr>
                  <w:spacing w:before="88"/>
                  <w:ind w:left="20" w:right="0" w:firstLine="0"/>
                  <w:jc w:val="left"/>
                  <w:rPr>
                    <w:sz w:val="8"/>
                  </w:rPr>
                </w:pPr>
                <w:r>
                  <w:rPr>
                    <w:color w:val="999999"/>
                    <w:sz w:val="8"/>
                  </w:rPr>
                  <w:t>Template Version: Services-RFP 2026 06 01</w:t>
                </w:r>
              </w:p>
            </w:txbxContent>
          </v:textbox>
          <w10:wrap type="none"/>
        </v:shape>
      </w:pict>
    </w:r>
    <w:r>
      <w:rPr/>
      <w:pict>
        <v:shape style="position:absolute;margin-left:449pt;margin-top:20.956034pt;width:66.25pt;height:19.1pt;mso-position-horizontal-relative:page;mso-position-vertical-relative:page;z-index:-255174656" type="#_x0000_t202" filled="false" stroked="false">
          <v:textbox inset="0,0,0,0">
            <w:txbxContent>
              <w:p>
                <w:pPr>
                  <w:spacing w:before="16"/>
                  <w:ind w:left="20" w:right="0" w:firstLine="0"/>
                  <w:jc w:val="left"/>
                  <w:rPr>
                    <w:sz w:val="15"/>
                  </w:rPr>
                </w:pPr>
                <w:r>
                  <w:rPr>
                    <w:sz w:val="15"/>
                  </w:rPr>
                  <w:t>General Conditions Page 1 of 1</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pt;margin-top:20.956034pt;width:80.850pt;height:28.05pt;mso-position-horizontal-relative:page;mso-position-vertical-relative:page;z-index:-255173632" type="#_x0000_t202" filled="false" stroked="false">
          <v:textbox inset="0,0,0,0">
            <w:txbxContent>
              <w:p>
                <w:pPr>
                  <w:spacing w:before="16"/>
                  <w:ind w:left="20" w:right="184" w:firstLine="0"/>
                  <w:jc w:val="left"/>
                  <w:rPr>
                    <w:sz w:val="15"/>
                  </w:rPr>
                </w:pPr>
                <w:r>
                  <w:rPr>
                    <w:sz w:val="15"/>
                  </w:rPr>
                  <w:t>The City of Winnipeg RFP No.34-2026</w:t>
                </w:r>
              </w:p>
              <w:p>
                <w:pPr>
                  <w:spacing w:before="88"/>
                  <w:ind w:left="20" w:right="0" w:firstLine="0"/>
                  <w:jc w:val="left"/>
                  <w:rPr>
                    <w:sz w:val="8"/>
                  </w:rPr>
                </w:pPr>
                <w:r>
                  <w:rPr>
                    <w:color w:val="999999"/>
                    <w:sz w:val="8"/>
                  </w:rPr>
                  <w:t>Template Version: Services-RFP 2026 06 01</w:t>
                </w:r>
              </w:p>
            </w:txbxContent>
          </v:textbox>
          <w10:wrap type="none"/>
        </v:shape>
      </w:pict>
    </w:r>
    <w:r>
      <w:rPr/>
      <w:pict>
        <v:shape style="position:absolute;margin-left:449pt;margin-top:20.956034pt;width:85.75pt;height:19.1pt;mso-position-horizontal-relative:page;mso-position-vertical-relative:page;z-index:-255172608" type="#_x0000_t202" filled="false" stroked="false">
          <v:textbox inset="0,0,0,0">
            <w:txbxContent>
              <w:p>
                <w:pPr>
                  <w:spacing w:before="16"/>
                  <w:ind w:left="20" w:right="7" w:firstLine="0"/>
                  <w:jc w:val="left"/>
                  <w:rPr>
                    <w:sz w:val="15"/>
                  </w:rPr>
                </w:pPr>
                <w:r>
                  <w:rPr>
                    <w:sz w:val="15"/>
                  </w:rPr>
                  <w:t>Supplemental Conditions Page </w:t>
                </w:r>
                <w:r>
                  <w:rPr/>
                  <w:fldChar w:fldCharType="begin"/>
                </w:r>
                <w:r>
                  <w:rPr>
                    <w:sz w:val="15"/>
                  </w:rPr>
                  <w:instrText> PAGE </w:instrText>
                </w:r>
                <w:r>
                  <w:rPr/>
                  <w:fldChar w:fldCharType="separate"/>
                </w:r>
                <w:r>
                  <w:rPr/>
                  <w:t>10</w:t>
                </w:r>
                <w:r>
                  <w:rPr/>
                  <w:fldChar w:fldCharType="end"/>
                </w:r>
                <w:r>
                  <w:rPr>
                    <w:sz w:val="15"/>
                  </w:rPr>
                  <w:t> of 21</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pt;margin-top:20.990135pt;width:80.850pt;height:29.45pt;mso-position-horizontal-relative:page;mso-position-vertical-relative:page;z-index:-255171584" type="#_x0000_t202" filled="false" stroked="false">
          <v:textbox inset="0,0,0,0">
            <w:txbxContent>
              <w:p>
                <w:pPr>
                  <w:spacing w:line="235" w:lineRule="auto" w:before="16"/>
                  <w:ind w:left="20" w:right="0" w:firstLine="0"/>
                  <w:jc w:val="left"/>
                  <w:rPr>
                    <w:sz w:val="16"/>
                  </w:rPr>
                </w:pPr>
                <w:r>
                  <w:rPr>
                    <w:sz w:val="16"/>
                  </w:rPr>
                  <w:t>The City of Winnipeg RFP No.34-2026</w:t>
                </w:r>
              </w:p>
              <w:p>
                <w:pPr>
                  <w:spacing w:before="100"/>
                  <w:ind w:left="20" w:right="0" w:firstLine="0"/>
                  <w:jc w:val="left"/>
                  <w:rPr>
                    <w:sz w:val="8"/>
                  </w:rPr>
                </w:pPr>
                <w:r>
                  <w:rPr>
                    <w:color w:val="999999"/>
                    <w:sz w:val="8"/>
                  </w:rPr>
                  <w:t>Template Version: Services-RFP 2026 06 01</w:t>
                </w:r>
              </w:p>
            </w:txbxContent>
          </v:textbox>
          <w10:wrap type="none"/>
        </v:shape>
      </w:pict>
    </w:r>
    <w:r>
      <w:rPr/>
      <w:pict>
        <v:shape style="position:absolute;margin-left:449.005768pt;margin-top:20.990135pt;width:51.35pt;height:19.850pt;mso-position-horizontal-relative:page;mso-position-vertical-relative:page;z-index:-255170560" type="#_x0000_t202" filled="false" stroked="false">
          <v:textbox inset="0,0,0,0">
            <w:txbxContent>
              <w:p>
                <w:pPr>
                  <w:spacing w:line="235" w:lineRule="auto" w:before="16"/>
                  <w:ind w:left="20" w:right="-10" w:firstLine="0"/>
                  <w:jc w:val="left"/>
                  <w:rPr>
                    <w:sz w:val="16"/>
                  </w:rPr>
                </w:pPr>
                <w:r>
                  <w:rPr>
                    <w:w w:val="95"/>
                    <w:sz w:val="16"/>
                  </w:rPr>
                  <w:t>Specifications </w:t>
                </w:r>
                <w:r>
                  <w:rPr>
                    <w:sz w:val="16"/>
                  </w:rPr>
                  <w:t>Page </w:t>
                </w:r>
                <w:r>
                  <w:rPr/>
                  <w:fldChar w:fldCharType="begin"/>
                </w:r>
                <w:r>
                  <w:rPr>
                    <w:sz w:val="16"/>
                  </w:rPr>
                  <w:instrText> PAGE </w:instrText>
                </w:r>
                <w:r>
                  <w:rPr/>
                  <w:fldChar w:fldCharType="separate"/>
                </w:r>
                <w:r>
                  <w:rPr/>
                  <w:t>10</w:t>
                </w:r>
                <w:r>
                  <w:rPr/>
                  <w:fldChar w:fldCharType="end"/>
                </w:r>
                <w:r>
                  <w:rPr>
                    <w:sz w:val="16"/>
                  </w:rPr>
                  <w:t> of 23</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pt;margin-top:20.956034pt;width:80.850pt;height:28.05pt;mso-position-horizontal-relative:page;mso-position-vertical-relative:page;z-index:-255169536" type="#_x0000_t202" filled="false" stroked="false">
          <v:textbox inset="0,0,0,0">
            <w:txbxContent>
              <w:p>
                <w:pPr>
                  <w:spacing w:before="16"/>
                  <w:ind w:left="20" w:right="184" w:firstLine="0"/>
                  <w:jc w:val="left"/>
                  <w:rPr>
                    <w:sz w:val="15"/>
                  </w:rPr>
                </w:pPr>
                <w:r>
                  <w:rPr>
                    <w:sz w:val="15"/>
                  </w:rPr>
                  <w:t>The City of Winnipeg RFP No.34-2026</w:t>
                </w:r>
              </w:p>
              <w:p>
                <w:pPr>
                  <w:spacing w:before="88"/>
                  <w:ind w:left="20" w:right="0" w:firstLine="0"/>
                  <w:jc w:val="left"/>
                  <w:rPr>
                    <w:sz w:val="8"/>
                  </w:rPr>
                </w:pPr>
                <w:r>
                  <w:rPr>
                    <w:color w:val="999999"/>
                    <w:sz w:val="8"/>
                  </w:rPr>
                  <w:t>Template Version: Services-RFP 2026 06 01</w:t>
                </w:r>
              </w:p>
            </w:txbxContent>
          </v:textbox>
          <w10:wrap type="none"/>
        </v:shape>
      </w:pict>
    </w:r>
    <w:r>
      <w:rPr/>
      <w:pict>
        <v:shape style="position:absolute;margin-left:449pt;margin-top:20.956034pt;width:65.6pt;height:19.1pt;mso-position-horizontal-relative:page;mso-position-vertical-relative:page;z-index:-255168512" type="#_x0000_t202" filled="false" stroked="false">
          <v:textbox inset="0,0,0,0">
            <w:txbxContent>
              <w:p>
                <w:pPr>
                  <w:spacing w:before="16"/>
                  <w:ind w:left="20" w:right="4" w:firstLine="0"/>
                  <w:jc w:val="left"/>
                  <w:rPr>
                    <w:sz w:val="15"/>
                  </w:rPr>
                </w:pPr>
                <w:r>
                  <w:rPr>
                    <w:sz w:val="15"/>
                  </w:rPr>
                  <w:t>Security Clearance Page 1 of 1</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
    <w:multiLevelType w:val="hybridMultilevel"/>
    <w:lvl w:ilvl="0">
      <w:start w:val="1"/>
      <w:numFmt w:val="lowerLetter"/>
      <w:lvlText w:val="(%1)"/>
      <w:lvlJc w:val="left"/>
      <w:pPr>
        <w:ind w:left="1600" w:hanging="576"/>
        <w:jc w:val="left"/>
      </w:pPr>
      <w:rPr>
        <w:rFonts w:hint="default" w:ascii="Arial" w:hAnsi="Arial" w:eastAsia="Arial" w:cs="Arial"/>
        <w:spacing w:val="-3"/>
        <w:w w:val="100"/>
        <w:sz w:val="20"/>
        <w:szCs w:val="20"/>
      </w:rPr>
    </w:lvl>
    <w:lvl w:ilvl="1">
      <w:start w:val="1"/>
      <w:numFmt w:val="lowerLetter"/>
      <w:lvlText w:val="(%2)"/>
      <w:lvlJc w:val="left"/>
      <w:pPr>
        <w:ind w:left="1888" w:hanging="433"/>
        <w:jc w:val="left"/>
      </w:pPr>
      <w:rPr>
        <w:rFonts w:hint="default" w:ascii="Arial" w:hAnsi="Arial" w:eastAsia="Arial" w:cs="Arial"/>
        <w:spacing w:val="-3"/>
        <w:w w:val="100"/>
        <w:sz w:val="20"/>
        <w:szCs w:val="20"/>
      </w:rPr>
    </w:lvl>
    <w:lvl w:ilvl="2">
      <w:start w:val="0"/>
      <w:numFmt w:val="bullet"/>
      <w:lvlText w:val="•"/>
      <w:lvlJc w:val="left"/>
      <w:pPr>
        <w:ind w:left="2851" w:hanging="433"/>
      </w:pPr>
      <w:rPr>
        <w:rFonts w:hint="default"/>
      </w:rPr>
    </w:lvl>
    <w:lvl w:ilvl="3">
      <w:start w:val="0"/>
      <w:numFmt w:val="bullet"/>
      <w:lvlText w:val="•"/>
      <w:lvlJc w:val="left"/>
      <w:pPr>
        <w:ind w:left="3822" w:hanging="433"/>
      </w:pPr>
      <w:rPr>
        <w:rFonts w:hint="default"/>
      </w:rPr>
    </w:lvl>
    <w:lvl w:ilvl="4">
      <w:start w:val="0"/>
      <w:numFmt w:val="bullet"/>
      <w:lvlText w:val="•"/>
      <w:lvlJc w:val="left"/>
      <w:pPr>
        <w:ind w:left="4793" w:hanging="433"/>
      </w:pPr>
      <w:rPr>
        <w:rFonts w:hint="default"/>
      </w:rPr>
    </w:lvl>
    <w:lvl w:ilvl="5">
      <w:start w:val="0"/>
      <w:numFmt w:val="bullet"/>
      <w:lvlText w:val="•"/>
      <w:lvlJc w:val="left"/>
      <w:pPr>
        <w:ind w:left="5764" w:hanging="433"/>
      </w:pPr>
      <w:rPr>
        <w:rFonts w:hint="default"/>
      </w:rPr>
    </w:lvl>
    <w:lvl w:ilvl="6">
      <w:start w:val="0"/>
      <w:numFmt w:val="bullet"/>
      <w:lvlText w:val="•"/>
      <w:lvlJc w:val="left"/>
      <w:pPr>
        <w:ind w:left="6735" w:hanging="433"/>
      </w:pPr>
      <w:rPr>
        <w:rFonts w:hint="default"/>
      </w:rPr>
    </w:lvl>
    <w:lvl w:ilvl="7">
      <w:start w:val="0"/>
      <w:numFmt w:val="bullet"/>
      <w:lvlText w:val="•"/>
      <w:lvlJc w:val="left"/>
      <w:pPr>
        <w:ind w:left="7706" w:hanging="433"/>
      </w:pPr>
      <w:rPr>
        <w:rFonts w:hint="default"/>
      </w:rPr>
    </w:lvl>
    <w:lvl w:ilvl="8">
      <w:start w:val="0"/>
      <w:numFmt w:val="bullet"/>
      <w:lvlText w:val="•"/>
      <w:lvlJc w:val="left"/>
      <w:pPr>
        <w:ind w:left="8677" w:hanging="433"/>
      </w:pPr>
      <w:rPr>
        <w:rFonts w:hint="default"/>
      </w:rPr>
    </w:lvl>
  </w:abstractNum>
  <w:abstractNum w:abstractNumId="75">
    <w:multiLevelType w:val="hybridMultilevel"/>
    <w:lvl w:ilvl="0">
      <w:start w:val="1"/>
      <w:numFmt w:val="lowerLetter"/>
      <w:lvlText w:val="(%1)"/>
      <w:lvlJc w:val="left"/>
      <w:pPr>
        <w:ind w:left="1600"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74">
    <w:multiLevelType w:val="hybridMultilevel"/>
    <w:lvl w:ilvl="0">
      <w:start w:val="1"/>
      <w:numFmt w:val="lowerLetter"/>
      <w:lvlText w:val="(%1)"/>
      <w:lvlJc w:val="left"/>
      <w:pPr>
        <w:ind w:left="1600"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73">
    <w:multiLevelType w:val="hybridMultilevel"/>
    <w:lvl w:ilvl="0">
      <w:start w:val="1"/>
      <w:numFmt w:val="lowerLetter"/>
      <w:lvlText w:val="(%1)"/>
      <w:lvlJc w:val="left"/>
      <w:pPr>
        <w:ind w:left="1600"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72">
    <w:multiLevelType w:val="hybridMultilevel"/>
    <w:lvl w:ilvl="0">
      <w:start w:val="1"/>
      <w:numFmt w:val="lowerLetter"/>
      <w:lvlText w:val="(%1)"/>
      <w:lvlJc w:val="left"/>
      <w:pPr>
        <w:ind w:left="1599"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71">
    <w:multiLevelType w:val="hybridMultilevel"/>
    <w:lvl w:ilvl="0">
      <w:start w:val="1"/>
      <w:numFmt w:val="lowerLetter"/>
      <w:lvlText w:val="(%1)"/>
      <w:lvlJc w:val="left"/>
      <w:pPr>
        <w:ind w:left="1457" w:hanging="1297"/>
        <w:jc w:val="left"/>
      </w:pPr>
      <w:rPr>
        <w:rFonts w:hint="default" w:ascii="Arial" w:hAnsi="Arial" w:eastAsia="Arial" w:cs="Arial"/>
        <w:spacing w:val="-3"/>
        <w:w w:val="100"/>
        <w:sz w:val="20"/>
        <w:szCs w:val="20"/>
      </w:rPr>
    </w:lvl>
    <w:lvl w:ilvl="1">
      <w:start w:val="1"/>
      <w:numFmt w:val="lowerLetter"/>
      <w:lvlText w:val="(%2)"/>
      <w:lvlJc w:val="left"/>
      <w:pPr>
        <w:ind w:left="1600" w:hanging="576"/>
        <w:jc w:val="left"/>
      </w:pPr>
      <w:rPr>
        <w:rFonts w:hint="default" w:ascii="Arial" w:hAnsi="Arial" w:eastAsia="Arial" w:cs="Arial"/>
        <w:spacing w:val="-3"/>
        <w:w w:val="100"/>
        <w:sz w:val="20"/>
        <w:szCs w:val="20"/>
      </w:rPr>
    </w:lvl>
    <w:lvl w:ilvl="2">
      <w:start w:val="0"/>
      <w:numFmt w:val="bullet"/>
      <w:lvlText w:val="•"/>
      <w:lvlJc w:val="left"/>
      <w:pPr>
        <w:ind w:left="2602" w:hanging="576"/>
      </w:pPr>
      <w:rPr>
        <w:rFonts w:hint="default"/>
      </w:rPr>
    </w:lvl>
    <w:lvl w:ilvl="3">
      <w:start w:val="0"/>
      <w:numFmt w:val="bullet"/>
      <w:lvlText w:val="•"/>
      <w:lvlJc w:val="left"/>
      <w:pPr>
        <w:ind w:left="3604" w:hanging="576"/>
      </w:pPr>
      <w:rPr>
        <w:rFonts w:hint="default"/>
      </w:rPr>
    </w:lvl>
    <w:lvl w:ilvl="4">
      <w:start w:val="0"/>
      <w:numFmt w:val="bullet"/>
      <w:lvlText w:val="•"/>
      <w:lvlJc w:val="left"/>
      <w:pPr>
        <w:ind w:left="4606" w:hanging="576"/>
      </w:pPr>
      <w:rPr>
        <w:rFonts w:hint="default"/>
      </w:rPr>
    </w:lvl>
    <w:lvl w:ilvl="5">
      <w:start w:val="0"/>
      <w:numFmt w:val="bullet"/>
      <w:lvlText w:val="•"/>
      <w:lvlJc w:val="left"/>
      <w:pPr>
        <w:ind w:left="5608" w:hanging="576"/>
      </w:pPr>
      <w:rPr>
        <w:rFonts w:hint="default"/>
      </w:rPr>
    </w:lvl>
    <w:lvl w:ilvl="6">
      <w:start w:val="0"/>
      <w:numFmt w:val="bullet"/>
      <w:lvlText w:val="•"/>
      <w:lvlJc w:val="left"/>
      <w:pPr>
        <w:ind w:left="6611" w:hanging="576"/>
      </w:pPr>
      <w:rPr>
        <w:rFonts w:hint="default"/>
      </w:rPr>
    </w:lvl>
    <w:lvl w:ilvl="7">
      <w:start w:val="0"/>
      <w:numFmt w:val="bullet"/>
      <w:lvlText w:val="•"/>
      <w:lvlJc w:val="left"/>
      <w:pPr>
        <w:ind w:left="7613" w:hanging="576"/>
      </w:pPr>
      <w:rPr>
        <w:rFonts w:hint="default"/>
      </w:rPr>
    </w:lvl>
    <w:lvl w:ilvl="8">
      <w:start w:val="0"/>
      <w:numFmt w:val="bullet"/>
      <w:lvlText w:val="•"/>
      <w:lvlJc w:val="left"/>
      <w:pPr>
        <w:ind w:left="8615" w:hanging="576"/>
      </w:pPr>
      <w:rPr>
        <w:rFonts w:hint="default"/>
      </w:rPr>
    </w:lvl>
  </w:abstractNum>
  <w:abstractNum w:abstractNumId="70">
    <w:multiLevelType w:val="hybridMultilevel"/>
    <w:lvl w:ilvl="0">
      <w:start w:val="1"/>
      <w:numFmt w:val="lowerLetter"/>
      <w:lvlText w:val="(%1)"/>
      <w:lvlJc w:val="left"/>
      <w:pPr>
        <w:ind w:left="1600"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69">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68">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456" w:hanging="433"/>
        <w:jc w:val="left"/>
      </w:pPr>
      <w:rPr>
        <w:rFonts w:hint="default" w:ascii="Arial" w:hAnsi="Arial" w:eastAsia="Arial" w:cs="Arial"/>
        <w:spacing w:val="-3"/>
        <w:w w:val="100"/>
        <w:sz w:val="20"/>
        <w:szCs w:val="20"/>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67">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66">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65">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64">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1"/>
      <w:numFmt w:val="lowerLetter"/>
      <w:lvlText w:val="%2."/>
      <w:lvlJc w:val="left"/>
      <w:pPr>
        <w:ind w:left="2464" w:hanging="288"/>
        <w:jc w:val="left"/>
      </w:pPr>
      <w:rPr>
        <w:rFonts w:hint="default" w:ascii="Arial" w:hAnsi="Arial" w:eastAsia="Arial" w:cs="Arial"/>
        <w:spacing w:val="0"/>
        <w:w w:val="100"/>
        <w:sz w:val="20"/>
        <w:szCs w:val="20"/>
      </w:rPr>
    </w:lvl>
    <w:lvl w:ilvl="2">
      <w:start w:val="0"/>
      <w:numFmt w:val="bullet"/>
      <w:lvlText w:val="•"/>
      <w:lvlJc w:val="left"/>
      <w:pPr>
        <w:ind w:left="3366" w:hanging="288"/>
      </w:pPr>
      <w:rPr>
        <w:rFonts w:hint="default"/>
      </w:rPr>
    </w:lvl>
    <w:lvl w:ilvl="3">
      <w:start w:val="0"/>
      <w:numFmt w:val="bullet"/>
      <w:lvlText w:val="•"/>
      <w:lvlJc w:val="left"/>
      <w:pPr>
        <w:ind w:left="4273" w:hanging="288"/>
      </w:pPr>
      <w:rPr>
        <w:rFonts w:hint="default"/>
      </w:rPr>
    </w:lvl>
    <w:lvl w:ilvl="4">
      <w:start w:val="0"/>
      <w:numFmt w:val="bullet"/>
      <w:lvlText w:val="•"/>
      <w:lvlJc w:val="left"/>
      <w:pPr>
        <w:ind w:left="5180" w:hanging="288"/>
      </w:pPr>
      <w:rPr>
        <w:rFonts w:hint="default"/>
      </w:rPr>
    </w:lvl>
    <w:lvl w:ilvl="5">
      <w:start w:val="0"/>
      <w:numFmt w:val="bullet"/>
      <w:lvlText w:val="•"/>
      <w:lvlJc w:val="left"/>
      <w:pPr>
        <w:ind w:left="6086" w:hanging="288"/>
      </w:pPr>
      <w:rPr>
        <w:rFonts w:hint="default"/>
      </w:rPr>
    </w:lvl>
    <w:lvl w:ilvl="6">
      <w:start w:val="0"/>
      <w:numFmt w:val="bullet"/>
      <w:lvlText w:val="•"/>
      <w:lvlJc w:val="left"/>
      <w:pPr>
        <w:ind w:left="6993" w:hanging="288"/>
      </w:pPr>
      <w:rPr>
        <w:rFonts w:hint="default"/>
      </w:rPr>
    </w:lvl>
    <w:lvl w:ilvl="7">
      <w:start w:val="0"/>
      <w:numFmt w:val="bullet"/>
      <w:lvlText w:val="•"/>
      <w:lvlJc w:val="left"/>
      <w:pPr>
        <w:ind w:left="7900" w:hanging="288"/>
      </w:pPr>
      <w:rPr>
        <w:rFonts w:hint="default"/>
      </w:rPr>
    </w:lvl>
    <w:lvl w:ilvl="8">
      <w:start w:val="0"/>
      <w:numFmt w:val="bullet"/>
      <w:lvlText w:val="•"/>
      <w:lvlJc w:val="left"/>
      <w:pPr>
        <w:ind w:left="8806" w:hanging="288"/>
      </w:pPr>
      <w:rPr>
        <w:rFonts w:hint="default"/>
      </w:rPr>
    </w:lvl>
  </w:abstractNum>
  <w:abstractNum w:abstractNumId="63">
    <w:multiLevelType w:val="hybridMultilevel"/>
    <w:lvl w:ilvl="0">
      <w:start w:val="1"/>
      <w:numFmt w:val="lowerLetter"/>
      <w:lvlText w:val="(%1)"/>
      <w:lvlJc w:val="left"/>
      <w:pPr>
        <w:ind w:left="1457"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62">
    <w:multiLevelType w:val="hybridMultilevel"/>
    <w:lvl w:ilvl="0">
      <w:start w:val="1"/>
      <w:numFmt w:val="lowerLetter"/>
      <w:lvlText w:val="(%1)"/>
      <w:lvlJc w:val="left"/>
      <w:pPr>
        <w:ind w:left="1599"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61">
    <w:multiLevelType w:val="hybridMultilevel"/>
    <w:lvl w:ilvl="0">
      <w:start w:val="1"/>
      <w:numFmt w:val="lowerLetter"/>
      <w:lvlText w:val="(%1)"/>
      <w:lvlJc w:val="left"/>
      <w:pPr>
        <w:ind w:left="1596"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60">
    <w:multiLevelType w:val="hybridMultilevel"/>
    <w:lvl w:ilvl="0">
      <w:start w:val="1"/>
      <w:numFmt w:val="lowerLetter"/>
      <w:lvlText w:val="(%1)"/>
      <w:lvlJc w:val="left"/>
      <w:pPr>
        <w:ind w:left="1596"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59">
    <w:multiLevelType w:val="hybridMultilevel"/>
    <w:lvl w:ilvl="0">
      <w:start w:val="1"/>
      <w:numFmt w:val="lowerLetter"/>
      <w:lvlText w:val="(%1)"/>
      <w:lvlJc w:val="left"/>
      <w:pPr>
        <w:ind w:left="1451" w:hanging="433"/>
        <w:jc w:val="left"/>
      </w:pPr>
      <w:rPr>
        <w:rFonts w:hint="default" w:ascii="Arial" w:hAnsi="Arial" w:eastAsia="Arial" w:cs="Arial"/>
        <w:spacing w:val="-3"/>
        <w:w w:val="100"/>
        <w:sz w:val="20"/>
        <w:szCs w:val="20"/>
      </w:rPr>
    </w:lvl>
    <w:lvl w:ilvl="1">
      <w:start w:val="1"/>
      <w:numFmt w:val="lowerLetter"/>
      <w:lvlText w:val="%2."/>
      <w:lvlJc w:val="left"/>
      <w:pPr>
        <w:ind w:left="2460" w:hanging="288"/>
        <w:jc w:val="left"/>
      </w:pPr>
      <w:rPr>
        <w:rFonts w:hint="default" w:ascii="Arial" w:hAnsi="Arial" w:eastAsia="Arial" w:cs="Arial"/>
        <w:spacing w:val="0"/>
        <w:w w:val="100"/>
        <w:sz w:val="20"/>
        <w:szCs w:val="20"/>
      </w:rPr>
    </w:lvl>
    <w:lvl w:ilvl="2">
      <w:start w:val="1"/>
      <w:numFmt w:val="lowerRoman"/>
      <w:lvlText w:val="(%3)"/>
      <w:lvlJc w:val="left"/>
      <w:pPr>
        <w:ind w:left="3180" w:hanging="721"/>
        <w:jc w:val="left"/>
      </w:pPr>
      <w:rPr>
        <w:rFonts w:hint="default" w:ascii="Arial" w:hAnsi="Arial" w:eastAsia="Arial" w:cs="Arial"/>
        <w:spacing w:val="-3"/>
        <w:w w:val="100"/>
        <w:sz w:val="20"/>
        <w:szCs w:val="20"/>
      </w:rPr>
    </w:lvl>
    <w:lvl w:ilvl="3">
      <w:start w:val="0"/>
      <w:numFmt w:val="bullet"/>
      <w:lvlText w:val="•"/>
      <w:lvlJc w:val="left"/>
      <w:pPr>
        <w:ind w:left="4110" w:hanging="721"/>
      </w:pPr>
      <w:rPr>
        <w:rFonts w:hint="default"/>
      </w:rPr>
    </w:lvl>
    <w:lvl w:ilvl="4">
      <w:start w:val="0"/>
      <w:numFmt w:val="bullet"/>
      <w:lvlText w:val="•"/>
      <w:lvlJc w:val="left"/>
      <w:pPr>
        <w:ind w:left="5040" w:hanging="721"/>
      </w:pPr>
      <w:rPr>
        <w:rFonts w:hint="default"/>
      </w:rPr>
    </w:lvl>
    <w:lvl w:ilvl="5">
      <w:start w:val="0"/>
      <w:numFmt w:val="bullet"/>
      <w:lvlText w:val="•"/>
      <w:lvlJc w:val="left"/>
      <w:pPr>
        <w:ind w:left="5970" w:hanging="721"/>
      </w:pPr>
      <w:rPr>
        <w:rFonts w:hint="default"/>
      </w:rPr>
    </w:lvl>
    <w:lvl w:ilvl="6">
      <w:start w:val="0"/>
      <w:numFmt w:val="bullet"/>
      <w:lvlText w:val="•"/>
      <w:lvlJc w:val="left"/>
      <w:pPr>
        <w:ind w:left="6900" w:hanging="721"/>
      </w:pPr>
      <w:rPr>
        <w:rFonts w:hint="default"/>
      </w:rPr>
    </w:lvl>
    <w:lvl w:ilvl="7">
      <w:start w:val="0"/>
      <w:numFmt w:val="bullet"/>
      <w:lvlText w:val="•"/>
      <w:lvlJc w:val="left"/>
      <w:pPr>
        <w:ind w:left="7830" w:hanging="721"/>
      </w:pPr>
      <w:rPr>
        <w:rFonts w:hint="default"/>
      </w:rPr>
    </w:lvl>
    <w:lvl w:ilvl="8">
      <w:start w:val="0"/>
      <w:numFmt w:val="bullet"/>
      <w:lvlText w:val="•"/>
      <w:lvlJc w:val="left"/>
      <w:pPr>
        <w:ind w:left="8760" w:hanging="721"/>
      </w:pPr>
      <w:rPr>
        <w:rFonts w:hint="default"/>
      </w:rPr>
    </w:lvl>
  </w:abstractNum>
  <w:abstractNum w:abstractNumId="58">
    <w:multiLevelType w:val="hybridMultilevel"/>
    <w:lvl w:ilvl="0">
      <w:start w:val="1"/>
      <w:numFmt w:val="lowerLetter"/>
      <w:lvlText w:val="(%1)"/>
      <w:lvlJc w:val="left"/>
      <w:pPr>
        <w:ind w:left="1450"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57">
    <w:multiLevelType w:val="hybridMultilevel"/>
    <w:lvl w:ilvl="0">
      <w:start w:val="1"/>
      <w:numFmt w:val="lowerLetter"/>
      <w:lvlText w:val="(%1)"/>
      <w:lvlJc w:val="left"/>
      <w:pPr>
        <w:ind w:left="1452" w:hanging="433"/>
        <w:jc w:val="left"/>
      </w:pPr>
      <w:rPr>
        <w:rFonts w:hint="default" w:ascii="Arial" w:hAnsi="Arial" w:eastAsia="Arial" w:cs="Arial"/>
        <w:spacing w:val="-3"/>
        <w:w w:val="100"/>
        <w:sz w:val="20"/>
        <w:szCs w:val="20"/>
      </w:rPr>
    </w:lvl>
    <w:lvl w:ilvl="1">
      <w:start w:val="1"/>
      <w:numFmt w:val="lowerLetter"/>
      <w:lvlText w:val="%2."/>
      <w:lvlJc w:val="left"/>
      <w:pPr>
        <w:ind w:left="2462" w:hanging="288"/>
        <w:jc w:val="left"/>
      </w:pPr>
      <w:rPr>
        <w:rFonts w:hint="default" w:ascii="Arial" w:hAnsi="Arial" w:eastAsia="Arial" w:cs="Arial"/>
        <w:spacing w:val="0"/>
        <w:w w:val="100"/>
        <w:sz w:val="20"/>
        <w:szCs w:val="20"/>
      </w:rPr>
    </w:lvl>
    <w:lvl w:ilvl="2">
      <w:start w:val="0"/>
      <w:numFmt w:val="bullet"/>
      <w:lvlText w:val="•"/>
      <w:lvlJc w:val="left"/>
      <w:pPr>
        <w:ind w:left="3366" w:hanging="288"/>
      </w:pPr>
      <w:rPr>
        <w:rFonts w:hint="default"/>
      </w:rPr>
    </w:lvl>
    <w:lvl w:ilvl="3">
      <w:start w:val="0"/>
      <w:numFmt w:val="bullet"/>
      <w:lvlText w:val="•"/>
      <w:lvlJc w:val="left"/>
      <w:pPr>
        <w:ind w:left="4273" w:hanging="288"/>
      </w:pPr>
      <w:rPr>
        <w:rFonts w:hint="default"/>
      </w:rPr>
    </w:lvl>
    <w:lvl w:ilvl="4">
      <w:start w:val="0"/>
      <w:numFmt w:val="bullet"/>
      <w:lvlText w:val="•"/>
      <w:lvlJc w:val="left"/>
      <w:pPr>
        <w:ind w:left="5180" w:hanging="288"/>
      </w:pPr>
      <w:rPr>
        <w:rFonts w:hint="default"/>
      </w:rPr>
    </w:lvl>
    <w:lvl w:ilvl="5">
      <w:start w:val="0"/>
      <w:numFmt w:val="bullet"/>
      <w:lvlText w:val="•"/>
      <w:lvlJc w:val="left"/>
      <w:pPr>
        <w:ind w:left="6086" w:hanging="288"/>
      </w:pPr>
      <w:rPr>
        <w:rFonts w:hint="default"/>
      </w:rPr>
    </w:lvl>
    <w:lvl w:ilvl="6">
      <w:start w:val="0"/>
      <w:numFmt w:val="bullet"/>
      <w:lvlText w:val="•"/>
      <w:lvlJc w:val="left"/>
      <w:pPr>
        <w:ind w:left="6993" w:hanging="288"/>
      </w:pPr>
      <w:rPr>
        <w:rFonts w:hint="default"/>
      </w:rPr>
    </w:lvl>
    <w:lvl w:ilvl="7">
      <w:start w:val="0"/>
      <w:numFmt w:val="bullet"/>
      <w:lvlText w:val="•"/>
      <w:lvlJc w:val="left"/>
      <w:pPr>
        <w:ind w:left="7900" w:hanging="288"/>
      </w:pPr>
      <w:rPr>
        <w:rFonts w:hint="default"/>
      </w:rPr>
    </w:lvl>
    <w:lvl w:ilvl="8">
      <w:start w:val="0"/>
      <w:numFmt w:val="bullet"/>
      <w:lvlText w:val="•"/>
      <w:lvlJc w:val="left"/>
      <w:pPr>
        <w:ind w:left="8806" w:hanging="288"/>
      </w:pPr>
      <w:rPr>
        <w:rFonts w:hint="default"/>
      </w:rPr>
    </w:lvl>
  </w:abstractNum>
  <w:abstractNum w:abstractNumId="56">
    <w:multiLevelType w:val="hybridMultilevel"/>
    <w:lvl w:ilvl="0">
      <w:start w:val="1"/>
      <w:numFmt w:val="lowerLetter"/>
      <w:lvlText w:val="(%1)"/>
      <w:lvlJc w:val="left"/>
      <w:pPr>
        <w:ind w:left="1453" w:hanging="433"/>
        <w:jc w:val="left"/>
      </w:pPr>
      <w:rPr>
        <w:rFonts w:hint="default" w:ascii="Arial" w:hAnsi="Arial" w:eastAsia="Arial" w:cs="Arial"/>
        <w:spacing w:val="-3"/>
        <w:w w:val="100"/>
        <w:sz w:val="20"/>
        <w:szCs w:val="20"/>
      </w:rPr>
    </w:lvl>
    <w:lvl w:ilvl="1">
      <w:start w:val="0"/>
      <w:numFmt w:val="bullet"/>
      <w:lvlText w:val="•"/>
      <w:lvlJc w:val="left"/>
      <w:pPr>
        <w:ind w:left="1860" w:hanging="433"/>
      </w:pPr>
      <w:rPr>
        <w:rFonts w:hint="default"/>
      </w:rPr>
    </w:lvl>
    <w:lvl w:ilvl="2">
      <w:start w:val="0"/>
      <w:numFmt w:val="bullet"/>
      <w:lvlText w:val="•"/>
      <w:lvlJc w:val="left"/>
      <w:pPr>
        <w:ind w:left="2833" w:hanging="433"/>
      </w:pPr>
      <w:rPr>
        <w:rFonts w:hint="default"/>
      </w:rPr>
    </w:lvl>
    <w:lvl w:ilvl="3">
      <w:start w:val="0"/>
      <w:numFmt w:val="bullet"/>
      <w:lvlText w:val="•"/>
      <w:lvlJc w:val="left"/>
      <w:pPr>
        <w:ind w:left="3806" w:hanging="433"/>
      </w:pPr>
      <w:rPr>
        <w:rFonts w:hint="default"/>
      </w:rPr>
    </w:lvl>
    <w:lvl w:ilvl="4">
      <w:start w:val="0"/>
      <w:numFmt w:val="bullet"/>
      <w:lvlText w:val="•"/>
      <w:lvlJc w:val="left"/>
      <w:pPr>
        <w:ind w:left="4780" w:hanging="433"/>
      </w:pPr>
      <w:rPr>
        <w:rFonts w:hint="default"/>
      </w:rPr>
    </w:lvl>
    <w:lvl w:ilvl="5">
      <w:start w:val="0"/>
      <w:numFmt w:val="bullet"/>
      <w:lvlText w:val="•"/>
      <w:lvlJc w:val="left"/>
      <w:pPr>
        <w:ind w:left="5753" w:hanging="433"/>
      </w:pPr>
      <w:rPr>
        <w:rFonts w:hint="default"/>
      </w:rPr>
    </w:lvl>
    <w:lvl w:ilvl="6">
      <w:start w:val="0"/>
      <w:numFmt w:val="bullet"/>
      <w:lvlText w:val="•"/>
      <w:lvlJc w:val="left"/>
      <w:pPr>
        <w:ind w:left="6726" w:hanging="433"/>
      </w:pPr>
      <w:rPr>
        <w:rFonts w:hint="default"/>
      </w:rPr>
    </w:lvl>
    <w:lvl w:ilvl="7">
      <w:start w:val="0"/>
      <w:numFmt w:val="bullet"/>
      <w:lvlText w:val="•"/>
      <w:lvlJc w:val="left"/>
      <w:pPr>
        <w:ind w:left="7700" w:hanging="433"/>
      </w:pPr>
      <w:rPr>
        <w:rFonts w:hint="default"/>
      </w:rPr>
    </w:lvl>
    <w:lvl w:ilvl="8">
      <w:start w:val="0"/>
      <w:numFmt w:val="bullet"/>
      <w:lvlText w:val="•"/>
      <w:lvlJc w:val="left"/>
      <w:pPr>
        <w:ind w:left="8673" w:hanging="433"/>
      </w:pPr>
      <w:rPr>
        <w:rFonts w:hint="default"/>
      </w:rPr>
    </w:lvl>
  </w:abstractNum>
  <w:abstractNum w:abstractNumId="55">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54">
    <w:multiLevelType w:val="hybridMultilevel"/>
    <w:lvl w:ilvl="0">
      <w:start w:val="1"/>
      <w:numFmt w:val="lowerLetter"/>
      <w:lvlText w:val="(%1)"/>
      <w:lvlJc w:val="left"/>
      <w:pPr>
        <w:ind w:left="1447" w:hanging="433"/>
        <w:jc w:val="left"/>
      </w:pPr>
      <w:rPr>
        <w:rFonts w:hint="default" w:ascii="Arial" w:hAnsi="Arial" w:eastAsia="Arial" w:cs="Arial"/>
        <w:spacing w:val="-3"/>
        <w:w w:val="100"/>
        <w:sz w:val="20"/>
        <w:szCs w:val="20"/>
      </w:rPr>
    </w:lvl>
    <w:lvl w:ilvl="1">
      <w:start w:val="0"/>
      <w:numFmt w:val="bullet"/>
      <w:lvlText w:val="•"/>
      <w:lvlJc w:val="left"/>
      <w:pPr>
        <w:ind w:left="2358" w:hanging="433"/>
      </w:pPr>
      <w:rPr>
        <w:rFonts w:hint="default"/>
      </w:rPr>
    </w:lvl>
    <w:lvl w:ilvl="2">
      <w:start w:val="0"/>
      <w:numFmt w:val="bullet"/>
      <w:lvlText w:val="•"/>
      <w:lvlJc w:val="left"/>
      <w:pPr>
        <w:ind w:left="3276" w:hanging="433"/>
      </w:pPr>
      <w:rPr>
        <w:rFonts w:hint="default"/>
      </w:rPr>
    </w:lvl>
    <w:lvl w:ilvl="3">
      <w:start w:val="0"/>
      <w:numFmt w:val="bullet"/>
      <w:lvlText w:val="•"/>
      <w:lvlJc w:val="left"/>
      <w:pPr>
        <w:ind w:left="4194" w:hanging="433"/>
      </w:pPr>
      <w:rPr>
        <w:rFonts w:hint="default"/>
      </w:rPr>
    </w:lvl>
    <w:lvl w:ilvl="4">
      <w:start w:val="0"/>
      <w:numFmt w:val="bullet"/>
      <w:lvlText w:val="•"/>
      <w:lvlJc w:val="left"/>
      <w:pPr>
        <w:ind w:left="5112" w:hanging="433"/>
      </w:pPr>
      <w:rPr>
        <w:rFonts w:hint="default"/>
      </w:rPr>
    </w:lvl>
    <w:lvl w:ilvl="5">
      <w:start w:val="0"/>
      <w:numFmt w:val="bullet"/>
      <w:lvlText w:val="•"/>
      <w:lvlJc w:val="left"/>
      <w:pPr>
        <w:ind w:left="6030" w:hanging="433"/>
      </w:pPr>
      <w:rPr>
        <w:rFonts w:hint="default"/>
      </w:rPr>
    </w:lvl>
    <w:lvl w:ilvl="6">
      <w:start w:val="0"/>
      <w:numFmt w:val="bullet"/>
      <w:lvlText w:val="•"/>
      <w:lvlJc w:val="left"/>
      <w:pPr>
        <w:ind w:left="6948" w:hanging="433"/>
      </w:pPr>
      <w:rPr>
        <w:rFonts w:hint="default"/>
      </w:rPr>
    </w:lvl>
    <w:lvl w:ilvl="7">
      <w:start w:val="0"/>
      <w:numFmt w:val="bullet"/>
      <w:lvlText w:val="•"/>
      <w:lvlJc w:val="left"/>
      <w:pPr>
        <w:ind w:left="7866" w:hanging="433"/>
      </w:pPr>
      <w:rPr>
        <w:rFonts w:hint="default"/>
      </w:rPr>
    </w:lvl>
    <w:lvl w:ilvl="8">
      <w:start w:val="0"/>
      <w:numFmt w:val="bullet"/>
      <w:lvlText w:val="•"/>
      <w:lvlJc w:val="left"/>
      <w:pPr>
        <w:ind w:left="8784" w:hanging="433"/>
      </w:pPr>
      <w:rPr>
        <w:rFonts w:hint="default"/>
      </w:rPr>
    </w:lvl>
  </w:abstractNum>
  <w:abstractNum w:abstractNumId="53">
    <w:multiLevelType w:val="hybridMultilevel"/>
    <w:lvl w:ilvl="0">
      <w:start w:val="1"/>
      <w:numFmt w:val="lowerLetter"/>
      <w:lvlText w:val="(%1)"/>
      <w:lvlJc w:val="left"/>
      <w:pPr>
        <w:ind w:left="1457"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52">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1"/>
      <w:numFmt w:val="lowerLetter"/>
      <w:lvlText w:val="(%2)"/>
      <w:lvlJc w:val="left"/>
      <w:pPr>
        <w:ind w:left="1889" w:hanging="433"/>
        <w:jc w:val="left"/>
      </w:pPr>
      <w:rPr>
        <w:rFonts w:hint="default" w:ascii="Arial" w:hAnsi="Arial" w:eastAsia="Arial" w:cs="Arial"/>
        <w:spacing w:val="-3"/>
        <w:w w:val="100"/>
        <w:sz w:val="20"/>
        <w:szCs w:val="20"/>
      </w:rPr>
    </w:lvl>
    <w:lvl w:ilvl="2">
      <w:start w:val="0"/>
      <w:numFmt w:val="bullet"/>
      <w:lvlText w:val="•"/>
      <w:lvlJc w:val="left"/>
      <w:pPr>
        <w:ind w:left="2851" w:hanging="433"/>
      </w:pPr>
      <w:rPr>
        <w:rFonts w:hint="default"/>
      </w:rPr>
    </w:lvl>
    <w:lvl w:ilvl="3">
      <w:start w:val="0"/>
      <w:numFmt w:val="bullet"/>
      <w:lvlText w:val="•"/>
      <w:lvlJc w:val="left"/>
      <w:pPr>
        <w:ind w:left="3822" w:hanging="433"/>
      </w:pPr>
      <w:rPr>
        <w:rFonts w:hint="default"/>
      </w:rPr>
    </w:lvl>
    <w:lvl w:ilvl="4">
      <w:start w:val="0"/>
      <w:numFmt w:val="bullet"/>
      <w:lvlText w:val="•"/>
      <w:lvlJc w:val="left"/>
      <w:pPr>
        <w:ind w:left="4793" w:hanging="433"/>
      </w:pPr>
      <w:rPr>
        <w:rFonts w:hint="default"/>
      </w:rPr>
    </w:lvl>
    <w:lvl w:ilvl="5">
      <w:start w:val="0"/>
      <w:numFmt w:val="bullet"/>
      <w:lvlText w:val="•"/>
      <w:lvlJc w:val="left"/>
      <w:pPr>
        <w:ind w:left="5764" w:hanging="433"/>
      </w:pPr>
      <w:rPr>
        <w:rFonts w:hint="default"/>
      </w:rPr>
    </w:lvl>
    <w:lvl w:ilvl="6">
      <w:start w:val="0"/>
      <w:numFmt w:val="bullet"/>
      <w:lvlText w:val="•"/>
      <w:lvlJc w:val="left"/>
      <w:pPr>
        <w:ind w:left="6735" w:hanging="433"/>
      </w:pPr>
      <w:rPr>
        <w:rFonts w:hint="default"/>
      </w:rPr>
    </w:lvl>
    <w:lvl w:ilvl="7">
      <w:start w:val="0"/>
      <w:numFmt w:val="bullet"/>
      <w:lvlText w:val="•"/>
      <w:lvlJc w:val="left"/>
      <w:pPr>
        <w:ind w:left="7706" w:hanging="433"/>
      </w:pPr>
      <w:rPr>
        <w:rFonts w:hint="default"/>
      </w:rPr>
    </w:lvl>
    <w:lvl w:ilvl="8">
      <w:start w:val="0"/>
      <w:numFmt w:val="bullet"/>
      <w:lvlText w:val="•"/>
      <w:lvlJc w:val="left"/>
      <w:pPr>
        <w:ind w:left="8677" w:hanging="433"/>
      </w:pPr>
      <w:rPr>
        <w:rFonts w:hint="default"/>
      </w:rPr>
    </w:lvl>
  </w:abstractNum>
  <w:abstractNum w:abstractNumId="51">
    <w:multiLevelType w:val="hybridMultilevel"/>
    <w:lvl w:ilvl="0">
      <w:start w:val="1"/>
      <w:numFmt w:val="lowerLetter"/>
      <w:lvlText w:val="(%1)"/>
      <w:lvlJc w:val="left"/>
      <w:pPr>
        <w:ind w:left="1888" w:hanging="433"/>
        <w:jc w:val="left"/>
      </w:pPr>
      <w:rPr>
        <w:rFonts w:hint="default" w:ascii="Arial" w:hAnsi="Arial" w:eastAsia="Arial" w:cs="Arial"/>
        <w:spacing w:val="-3"/>
        <w:w w:val="100"/>
        <w:sz w:val="20"/>
        <w:szCs w:val="20"/>
      </w:rPr>
    </w:lvl>
    <w:lvl w:ilvl="1">
      <w:start w:val="0"/>
      <w:numFmt w:val="bullet"/>
      <w:lvlText w:val="•"/>
      <w:lvlJc w:val="left"/>
      <w:pPr>
        <w:ind w:left="2754" w:hanging="433"/>
      </w:pPr>
      <w:rPr>
        <w:rFonts w:hint="default"/>
      </w:rPr>
    </w:lvl>
    <w:lvl w:ilvl="2">
      <w:start w:val="0"/>
      <w:numFmt w:val="bullet"/>
      <w:lvlText w:val="•"/>
      <w:lvlJc w:val="left"/>
      <w:pPr>
        <w:ind w:left="3628" w:hanging="433"/>
      </w:pPr>
      <w:rPr>
        <w:rFonts w:hint="default"/>
      </w:rPr>
    </w:lvl>
    <w:lvl w:ilvl="3">
      <w:start w:val="0"/>
      <w:numFmt w:val="bullet"/>
      <w:lvlText w:val="•"/>
      <w:lvlJc w:val="left"/>
      <w:pPr>
        <w:ind w:left="4502" w:hanging="433"/>
      </w:pPr>
      <w:rPr>
        <w:rFonts w:hint="default"/>
      </w:rPr>
    </w:lvl>
    <w:lvl w:ilvl="4">
      <w:start w:val="0"/>
      <w:numFmt w:val="bullet"/>
      <w:lvlText w:val="•"/>
      <w:lvlJc w:val="left"/>
      <w:pPr>
        <w:ind w:left="5376" w:hanging="433"/>
      </w:pPr>
      <w:rPr>
        <w:rFonts w:hint="default"/>
      </w:rPr>
    </w:lvl>
    <w:lvl w:ilvl="5">
      <w:start w:val="0"/>
      <w:numFmt w:val="bullet"/>
      <w:lvlText w:val="•"/>
      <w:lvlJc w:val="left"/>
      <w:pPr>
        <w:ind w:left="6250" w:hanging="433"/>
      </w:pPr>
      <w:rPr>
        <w:rFonts w:hint="default"/>
      </w:rPr>
    </w:lvl>
    <w:lvl w:ilvl="6">
      <w:start w:val="0"/>
      <w:numFmt w:val="bullet"/>
      <w:lvlText w:val="•"/>
      <w:lvlJc w:val="left"/>
      <w:pPr>
        <w:ind w:left="7124" w:hanging="433"/>
      </w:pPr>
      <w:rPr>
        <w:rFonts w:hint="default"/>
      </w:rPr>
    </w:lvl>
    <w:lvl w:ilvl="7">
      <w:start w:val="0"/>
      <w:numFmt w:val="bullet"/>
      <w:lvlText w:val="•"/>
      <w:lvlJc w:val="left"/>
      <w:pPr>
        <w:ind w:left="7998" w:hanging="433"/>
      </w:pPr>
      <w:rPr>
        <w:rFonts w:hint="default"/>
      </w:rPr>
    </w:lvl>
    <w:lvl w:ilvl="8">
      <w:start w:val="0"/>
      <w:numFmt w:val="bullet"/>
      <w:lvlText w:val="•"/>
      <w:lvlJc w:val="left"/>
      <w:pPr>
        <w:ind w:left="8872" w:hanging="433"/>
      </w:pPr>
      <w:rPr>
        <w:rFonts w:hint="default"/>
      </w:rPr>
    </w:lvl>
  </w:abstractNum>
  <w:abstractNum w:abstractNumId="50">
    <w:multiLevelType w:val="hybridMultilevel"/>
    <w:lvl w:ilvl="0">
      <w:start w:val="1"/>
      <w:numFmt w:val="lowerLetter"/>
      <w:lvlText w:val="(%1)"/>
      <w:lvlJc w:val="left"/>
      <w:pPr>
        <w:ind w:left="1889" w:hanging="433"/>
        <w:jc w:val="left"/>
      </w:pPr>
      <w:rPr>
        <w:rFonts w:hint="default" w:ascii="Arial" w:hAnsi="Arial" w:eastAsia="Arial" w:cs="Arial"/>
        <w:spacing w:val="-3"/>
        <w:w w:val="100"/>
        <w:sz w:val="20"/>
        <w:szCs w:val="20"/>
      </w:rPr>
    </w:lvl>
    <w:lvl w:ilvl="1">
      <w:start w:val="1"/>
      <w:numFmt w:val="lowerLetter"/>
      <w:lvlText w:val="%2."/>
      <w:lvlJc w:val="left"/>
      <w:pPr>
        <w:ind w:left="2537" w:hanging="360"/>
        <w:jc w:val="left"/>
      </w:pPr>
      <w:rPr>
        <w:rFonts w:hint="default" w:ascii="Arial" w:hAnsi="Arial" w:eastAsia="Arial" w:cs="Arial"/>
        <w:spacing w:val="0"/>
        <w:w w:val="100"/>
        <w:sz w:val="20"/>
        <w:szCs w:val="20"/>
      </w:rPr>
    </w:lvl>
    <w:lvl w:ilvl="2">
      <w:start w:val="0"/>
      <w:numFmt w:val="bullet"/>
      <w:lvlText w:val="•"/>
      <w:lvlJc w:val="left"/>
      <w:pPr>
        <w:ind w:left="3437" w:hanging="360"/>
      </w:pPr>
      <w:rPr>
        <w:rFonts w:hint="default"/>
      </w:rPr>
    </w:lvl>
    <w:lvl w:ilvl="3">
      <w:start w:val="0"/>
      <w:numFmt w:val="bullet"/>
      <w:lvlText w:val="•"/>
      <w:lvlJc w:val="left"/>
      <w:pPr>
        <w:ind w:left="4335" w:hanging="360"/>
      </w:pPr>
      <w:rPr>
        <w:rFonts w:hint="default"/>
      </w:rPr>
    </w:lvl>
    <w:lvl w:ilvl="4">
      <w:start w:val="0"/>
      <w:numFmt w:val="bullet"/>
      <w:lvlText w:val="•"/>
      <w:lvlJc w:val="left"/>
      <w:pPr>
        <w:ind w:left="5233" w:hanging="360"/>
      </w:pPr>
      <w:rPr>
        <w:rFonts w:hint="default"/>
      </w:rPr>
    </w:lvl>
    <w:lvl w:ilvl="5">
      <w:start w:val="0"/>
      <w:numFmt w:val="bullet"/>
      <w:lvlText w:val="•"/>
      <w:lvlJc w:val="left"/>
      <w:pPr>
        <w:ind w:left="6131" w:hanging="360"/>
      </w:pPr>
      <w:rPr>
        <w:rFonts w:hint="default"/>
      </w:rPr>
    </w:lvl>
    <w:lvl w:ilvl="6">
      <w:start w:val="0"/>
      <w:numFmt w:val="bullet"/>
      <w:lvlText w:val="•"/>
      <w:lvlJc w:val="left"/>
      <w:pPr>
        <w:ind w:left="7028" w:hanging="360"/>
      </w:pPr>
      <w:rPr>
        <w:rFonts w:hint="default"/>
      </w:rPr>
    </w:lvl>
    <w:lvl w:ilvl="7">
      <w:start w:val="0"/>
      <w:numFmt w:val="bullet"/>
      <w:lvlText w:val="•"/>
      <w:lvlJc w:val="left"/>
      <w:pPr>
        <w:ind w:left="7926" w:hanging="360"/>
      </w:pPr>
      <w:rPr>
        <w:rFonts w:hint="default"/>
      </w:rPr>
    </w:lvl>
    <w:lvl w:ilvl="8">
      <w:start w:val="0"/>
      <w:numFmt w:val="bullet"/>
      <w:lvlText w:val="•"/>
      <w:lvlJc w:val="left"/>
      <w:pPr>
        <w:ind w:left="8824" w:hanging="360"/>
      </w:pPr>
      <w:rPr>
        <w:rFonts w:hint="default"/>
      </w:rPr>
    </w:lvl>
  </w:abstractNum>
  <w:abstractNum w:abstractNumId="49">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1"/>
      <w:numFmt w:val="lowerLetter"/>
      <w:lvlText w:val="(%2)"/>
      <w:lvlJc w:val="left"/>
      <w:pPr>
        <w:ind w:left="1889" w:hanging="433"/>
        <w:jc w:val="left"/>
      </w:pPr>
      <w:rPr>
        <w:rFonts w:hint="default" w:ascii="Arial" w:hAnsi="Arial" w:eastAsia="Arial" w:cs="Arial"/>
        <w:spacing w:val="-3"/>
        <w:w w:val="100"/>
        <w:sz w:val="20"/>
        <w:szCs w:val="20"/>
      </w:rPr>
    </w:lvl>
    <w:lvl w:ilvl="2">
      <w:start w:val="0"/>
      <w:numFmt w:val="bullet"/>
      <w:lvlText w:val="•"/>
      <w:lvlJc w:val="left"/>
      <w:pPr>
        <w:ind w:left="2851" w:hanging="433"/>
      </w:pPr>
      <w:rPr>
        <w:rFonts w:hint="default"/>
      </w:rPr>
    </w:lvl>
    <w:lvl w:ilvl="3">
      <w:start w:val="0"/>
      <w:numFmt w:val="bullet"/>
      <w:lvlText w:val="•"/>
      <w:lvlJc w:val="left"/>
      <w:pPr>
        <w:ind w:left="3822" w:hanging="433"/>
      </w:pPr>
      <w:rPr>
        <w:rFonts w:hint="default"/>
      </w:rPr>
    </w:lvl>
    <w:lvl w:ilvl="4">
      <w:start w:val="0"/>
      <w:numFmt w:val="bullet"/>
      <w:lvlText w:val="•"/>
      <w:lvlJc w:val="left"/>
      <w:pPr>
        <w:ind w:left="4793" w:hanging="433"/>
      </w:pPr>
      <w:rPr>
        <w:rFonts w:hint="default"/>
      </w:rPr>
    </w:lvl>
    <w:lvl w:ilvl="5">
      <w:start w:val="0"/>
      <w:numFmt w:val="bullet"/>
      <w:lvlText w:val="•"/>
      <w:lvlJc w:val="left"/>
      <w:pPr>
        <w:ind w:left="5764" w:hanging="433"/>
      </w:pPr>
      <w:rPr>
        <w:rFonts w:hint="default"/>
      </w:rPr>
    </w:lvl>
    <w:lvl w:ilvl="6">
      <w:start w:val="0"/>
      <w:numFmt w:val="bullet"/>
      <w:lvlText w:val="•"/>
      <w:lvlJc w:val="left"/>
      <w:pPr>
        <w:ind w:left="6735" w:hanging="433"/>
      </w:pPr>
      <w:rPr>
        <w:rFonts w:hint="default"/>
      </w:rPr>
    </w:lvl>
    <w:lvl w:ilvl="7">
      <w:start w:val="0"/>
      <w:numFmt w:val="bullet"/>
      <w:lvlText w:val="•"/>
      <w:lvlJc w:val="left"/>
      <w:pPr>
        <w:ind w:left="7706" w:hanging="433"/>
      </w:pPr>
      <w:rPr>
        <w:rFonts w:hint="default"/>
      </w:rPr>
    </w:lvl>
    <w:lvl w:ilvl="8">
      <w:start w:val="0"/>
      <w:numFmt w:val="bullet"/>
      <w:lvlText w:val="•"/>
      <w:lvlJc w:val="left"/>
      <w:pPr>
        <w:ind w:left="8677" w:hanging="433"/>
      </w:pPr>
      <w:rPr>
        <w:rFonts w:hint="default"/>
      </w:rPr>
    </w:lvl>
  </w:abstractNum>
  <w:abstractNum w:abstractNumId="48">
    <w:multiLevelType w:val="hybridMultilevel"/>
    <w:lvl w:ilvl="0">
      <w:start w:val="1"/>
      <w:numFmt w:val="lowerLetter"/>
      <w:lvlText w:val="(%1)"/>
      <w:lvlJc w:val="left"/>
      <w:pPr>
        <w:ind w:left="1455"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47">
    <w:multiLevelType w:val="hybridMultilevel"/>
    <w:lvl w:ilvl="0">
      <w:start w:val="1"/>
      <w:numFmt w:val="lowerLetter"/>
      <w:lvlText w:val="(%1)"/>
      <w:lvlJc w:val="left"/>
      <w:pPr>
        <w:ind w:left="1455"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46">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1"/>
      <w:numFmt w:val="lowerLetter"/>
      <w:lvlText w:val="%2."/>
      <w:lvlJc w:val="left"/>
      <w:pPr>
        <w:ind w:left="2463" w:hanging="288"/>
        <w:jc w:val="left"/>
      </w:pPr>
      <w:rPr>
        <w:rFonts w:hint="default" w:ascii="Arial" w:hAnsi="Arial" w:eastAsia="Arial" w:cs="Arial"/>
        <w:spacing w:val="0"/>
        <w:w w:val="100"/>
        <w:sz w:val="20"/>
        <w:szCs w:val="20"/>
      </w:rPr>
    </w:lvl>
    <w:lvl w:ilvl="2">
      <w:start w:val="0"/>
      <w:numFmt w:val="bullet"/>
      <w:lvlText w:val="•"/>
      <w:lvlJc w:val="left"/>
      <w:pPr>
        <w:ind w:left="3366" w:hanging="288"/>
      </w:pPr>
      <w:rPr>
        <w:rFonts w:hint="default"/>
      </w:rPr>
    </w:lvl>
    <w:lvl w:ilvl="3">
      <w:start w:val="0"/>
      <w:numFmt w:val="bullet"/>
      <w:lvlText w:val="•"/>
      <w:lvlJc w:val="left"/>
      <w:pPr>
        <w:ind w:left="4273" w:hanging="288"/>
      </w:pPr>
      <w:rPr>
        <w:rFonts w:hint="default"/>
      </w:rPr>
    </w:lvl>
    <w:lvl w:ilvl="4">
      <w:start w:val="0"/>
      <w:numFmt w:val="bullet"/>
      <w:lvlText w:val="•"/>
      <w:lvlJc w:val="left"/>
      <w:pPr>
        <w:ind w:left="5180" w:hanging="288"/>
      </w:pPr>
      <w:rPr>
        <w:rFonts w:hint="default"/>
      </w:rPr>
    </w:lvl>
    <w:lvl w:ilvl="5">
      <w:start w:val="0"/>
      <w:numFmt w:val="bullet"/>
      <w:lvlText w:val="•"/>
      <w:lvlJc w:val="left"/>
      <w:pPr>
        <w:ind w:left="6086" w:hanging="288"/>
      </w:pPr>
      <w:rPr>
        <w:rFonts w:hint="default"/>
      </w:rPr>
    </w:lvl>
    <w:lvl w:ilvl="6">
      <w:start w:val="0"/>
      <w:numFmt w:val="bullet"/>
      <w:lvlText w:val="•"/>
      <w:lvlJc w:val="left"/>
      <w:pPr>
        <w:ind w:left="6993" w:hanging="288"/>
      </w:pPr>
      <w:rPr>
        <w:rFonts w:hint="default"/>
      </w:rPr>
    </w:lvl>
    <w:lvl w:ilvl="7">
      <w:start w:val="0"/>
      <w:numFmt w:val="bullet"/>
      <w:lvlText w:val="•"/>
      <w:lvlJc w:val="left"/>
      <w:pPr>
        <w:ind w:left="7900" w:hanging="288"/>
      </w:pPr>
      <w:rPr>
        <w:rFonts w:hint="default"/>
      </w:rPr>
    </w:lvl>
    <w:lvl w:ilvl="8">
      <w:start w:val="0"/>
      <w:numFmt w:val="bullet"/>
      <w:lvlText w:val="•"/>
      <w:lvlJc w:val="left"/>
      <w:pPr>
        <w:ind w:left="8806" w:hanging="288"/>
      </w:pPr>
      <w:rPr>
        <w:rFonts w:hint="default"/>
      </w:rPr>
    </w:lvl>
  </w:abstractNum>
  <w:abstractNum w:abstractNumId="45">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888" w:hanging="433"/>
        <w:jc w:val="left"/>
      </w:pPr>
      <w:rPr>
        <w:rFonts w:hint="default" w:ascii="Arial" w:hAnsi="Arial" w:eastAsia="Arial" w:cs="Arial"/>
        <w:spacing w:val="-3"/>
        <w:w w:val="100"/>
        <w:sz w:val="20"/>
        <w:szCs w:val="20"/>
      </w:rPr>
    </w:lvl>
    <w:lvl w:ilvl="2">
      <w:start w:val="1"/>
      <w:numFmt w:val="lowerLetter"/>
      <w:lvlText w:val="%3."/>
      <w:lvlJc w:val="left"/>
      <w:pPr>
        <w:ind w:left="2464" w:hanging="288"/>
        <w:jc w:val="left"/>
      </w:pPr>
      <w:rPr>
        <w:rFonts w:hint="default" w:ascii="Arial" w:hAnsi="Arial" w:eastAsia="Arial" w:cs="Arial"/>
        <w:spacing w:val="0"/>
        <w:w w:val="100"/>
        <w:sz w:val="20"/>
        <w:szCs w:val="20"/>
      </w:rPr>
    </w:lvl>
    <w:lvl w:ilvl="3">
      <w:start w:val="0"/>
      <w:numFmt w:val="bullet"/>
      <w:lvlText w:val="•"/>
      <w:lvlJc w:val="left"/>
      <w:pPr>
        <w:ind w:left="3480" w:hanging="288"/>
      </w:pPr>
      <w:rPr>
        <w:rFonts w:hint="default"/>
      </w:rPr>
    </w:lvl>
    <w:lvl w:ilvl="4">
      <w:start w:val="0"/>
      <w:numFmt w:val="bullet"/>
      <w:lvlText w:val="•"/>
      <w:lvlJc w:val="left"/>
      <w:pPr>
        <w:ind w:left="4500" w:hanging="288"/>
      </w:pPr>
      <w:rPr>
        <w:rFonts w:hint="default"/>
      </w:rPr>
    </w:lvl>
    <w:lvl w:ilvl="5">
      <w:start w:val="0"/>
      <w:numFmt w:val="bullet"/>
      <w:lvlText w:val="•"/>
      <w:lvlJc w:val="left"/>
      <w:pPr>
        <w:ind w:left="5520" w:hanging="288"/>
      </w:pPr>
      <w:rPr>
        <w:rFonts w:hint="default"/>
      </w:rPr>
    </w:lvl>
    <w:lvl w:ilvl="6">
      <w:start w:val="0"/>
      <w:numFmt w:val="bullet"/>
      <w:lvlText w:val="•"/>
      <w:lvlJc w:val="left"/>
      <w:pPr>
        <w:ind w:left="6540" w:hanging="288"/>
      </w:pPr>
      <w:rPr>
        <w:rFonts w:hint="default"/>
      </w:rPr>
    </w:lvl>
    <w:lvl w:ilvl="7">
      <w:start w:val="0"/>
      <w:numFmt w:val="bullet"/>
      <w:lvlText w:val="•"/>
      <w:lvlJc w:val="left"/>
      <w:pPr>
        <w:ind w:left="7560" w:hanging="288"/>
      </w:pPr>
      <w:rPr>
        <w:rFonts w:hint="default"/>
      </w:rPr>
    </w:lvl>
    <w:lvl w:ilvl="8">
      <w:start w:val="0"/>
      <w:numFmt w:val="bullet"/>
      <w:lvlText w:val="•"/>
      <w:lvlJc w:val="left"/>
      <w:pPr>
        <w:ind w:left="8580" w:hanging="288"/>
      </w:pPr>
      <w:rPr>
        <w:rFonts w:hint="default"/>
      </w:rPr>
    </w:lvl>
  </w:abstractNum>
  <w:abstractNum w:abstractNumId="44">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0"/>
      <w:numFmt w:val="bullet"/>
      <w:lvlText w:val="•"/>
      <w:lvlJc w:val="left"/>
      <w:pPr>
        <w:ind w:left="2376" w:hanging="1297"/>
      </w:pPr>
      <w:rPr>
        <w:rFonts w:hint="default"/>
      </w:rPr>
    </w:lvl>
    <w:lvl w:ilvl="2">
      <w:start w:val="0"/>
      <w:numFmt w:val="bullet"/>
      <w:lvlText w:val="•"/>
      <w:lvlJc w:val="left"/>
      <w:pPr>
        <w:ind w:left="3292" w:hanging="1297"/>
      </w:pPr>
      <w:rPr>
        <w:rFonts w:hint="default"/>
      </w:rPr>
    </w:lvl>
    <w:lvl w:ilvl="3">
      <w:start w:val="0"/>
      <w:numFmt w:val="bullet"/>
      <w:lvlText w:val="•"/>
      <w:lvlJc w:val="left"/>
      <w:pPr>
        <w:ind w:left="4208" w:hanging="1297"/>
      </w:pPr>
      <w:rPr>
        <w:rFonts w:hint="default"/>
      </w:rPr>
    </w:lvl>
    <w:lvl w:ilvl="4">
      <w:start w:val="0"/>
      <w:numFmt w:val="bullet"/>
      <w:lvlText w:val="•"/>
      <w:lvlJc w:val="left"/>
      <w:pPr>
        <w:ind w:left="5124" w:hanging="1297"/>
      </w:pPr>
      <w:rPr>
        <w:rFonts w:hint="default"/>
      </w:rPr>
    </w:lvl>
    <w:lvl w:ilvl="5">
      <w:start w:val="0"/>
      <w:numFmt w:val="bullet"/>
      <w:lvlText w:val="•"/>
      <w:lvlJc w:val="left"/>
      <w:pPr>
        <w:ind w:left="6040" w:hanging="1297"/>
      </w:pPr>
      <w:rPr>
        <w:rFonts w:hint="default"/>
      </w:rPr>
    </w:lvl>
    <w:lvl w:ilvl="6">
      <w:start w:val="0"/>
      <w:numFmt w:val="bullet"/>
      <w:lvlText w:val="•"/>
      <w:lvlJc w:val="left"/>
      <w:pPr>
        <w:ind w:left="6956" w:hanging="1297"/>
      </w:pPr>
      <w:rPr>
        <w:rFonts w:hint="default"/>
      </w:rPr>
    </w:lvl>
    <w:lvl w:ilvl="7">
      <w:start w:val="0"/>
      <w:numFmt w:val="bullet"/>
      <w:lvlText w:val="•"/>
      <w:lvlJc w:val="left"/>
      <w:pPr>
        <w:ind w:left="7872" w:hanging="1297"/>
      </w:pPr>
      <w:rPr>
        <w:rFonts w:hint="default"/>
      </w:rPr>
    </w:lvl>
    <w:lvl w:ilvl="8">
      <w:start w:val="0"/>
      <w:numFmt w:val="bullet"/>
      <w:lvlText w:val="•"/>
      <w:lvlJc w:val="left"/>
      <w:pPr>
        <w:ind w:left="8788" w:hanging="1297"/>
      </w:pPr>
      <w:rPr>
        <w:rFonts w:hint="default"/>
      </w:rPr>
    </w:lvl>
  </w:abstractNum>
  <w:abstractNum w:abstractNumId="43">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888" w:hanging="433"/>
        <w:jc w:val="left"/>
      </w:pPr>
      <w:rPr>
        <w:rFonts w:hint="default" w:ascii="Arial" w:hAnsi="Arial" w:eastAsia="Arial" w:cs="Arial"/>
        <w:spacing w:val="-3"/>
        <w:w w:val="100"/>
        <w:sz w:val="20"/>
        <w:szCs w:val="20"/>
      </w:rPr>
    </w:lvl>
    <w:lvl w:ilvl="2">
      <w:start w:val="0"/>
      <w:numFmt w:val="bullet"/>
      <w:lvlText w:val="•"/>
      <w:lvlJc w:val="left"/>
      <w:pPr>
        <w:ind w:left="2851" w:hanging="433"/>
      </w:pPr>
      <w:rPr>
        <w:rFonts w:hint="default"/>
      </w:rPr>
    </w:lvl>
    <w:lvl w:ilvl="3">
      <w:start w:val="0"/>
      <w:numFmt w:val="bullet"/>
      <w:lvlText w:val="•"/>
      <w:lvlJc w:val="left"/>
      <w:pPr>
        <w:ind w:left="3822" w:hanging="433"/>
      </w:pPr>
      <w:rPr>
        <w:rFonts w:hint="default"/>
      </w:rPr>
    </w:lvl>
    <w:lvl w:ilvl="4">
      <w:start w:val="0"/>
      <w:numFmt w:val="bullet"/>
      <w:lvlText w:val="•"/>
      <w:lvlJc w:val="left"/>
      <w:pPr>
        <w:ind w:left="4793" w:hanging="433"/>
      </w:pPr>
      <w:rPr>
        <w:rFonts w:hint="default"/>
      </w:rPr>
    </w:lvl>
    <w:lvl w:ilvl="5">
      <w:start w:val="0"/>
      <w:numFmt w:val="bullet"/>
      <w:lvlText w:val="•"/>
      <w:lvlJc w:val="left"/>
      <w:pPr>
        <w:ind w:left="5764" w:hanging="433"/>
      </w:pPr>
      <w:rPr>
        <w:rFonts w:hint="default"/>
      </w:rPr>
    </w:lvl>
    <w:lvl w:ilvl="6">
      <w:start w:val="0"/>
      <w:numFmt w:val="bullet"/>
      <w:lvlText w:val="•"/>
      <w:lvlJc w:val="left"/>
      <w:pPr>
        <w:ind w:left="6735" w:hanging="433"/>
      </w:pPr>
      <w:rPr>
        <w:rFonts w:hint="default"/>
      </w:rPr>
    </w:lvl>
    <w:lvl w:ilvl="7">
      <w:start w:val="0"/>
      <w:numFmt w:val="bullet"/>
      <w:lvlText w:val="•"/>
      <w:lvlJc w:val="left"/>
      <w:pPr>
        <w:ind w:left="7706" w:hanging="433"/>
      </w:pPr>
      <w:rPr>
        <w:rFonts w:hint="default"/>
      </w:rPr>
    </w:lvl>
    <w:lvl w:ilvl="8">
      <w:start w:val="0"/>
      <w:numFmt w:val="bullet"/>
      <w:lvlText w:val="•"/>
      <w:lvlJc w:val="left"/>
      <w:pPr>
        <w:ind w:left="8677" w:hanging="433"/>
      </w:pPr>
      <w:rPr>
        <w:rFonts w:hint="default"/>
      </w:rPr>
    </w:lvl>
  </w:abstractNum>
  <w:abstractNum w:abstractNumId="42">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0"/>
      <w:numFmt w:val="bullet"/>
      <w:lvlText w:val="•"/>
      <w:lvlJc w:val="left"/>
      <w:pPr>
        <w:ind w:left="2376" w:hanging="1297"/>
      </w:pPr>
      <w:rPr>
        <w:rFonts w:hint="default"/>
      </w:rPr>
    </w:lvl>
    <w:lvl w:ilvl="2">
      <w:start w:val="0"/>
      <w:numFmt w:val="bullet"/>
      <w:lvlText w:val="•"/>
      <w:lvlJc w:val="left"/>
      <w:pPr>
        <w:ind w:left="3292" w:hanging="1297"/>
      </w:pPr>
      <w:rPr>
        <w:rFonts w:hint="default"/>
      </w:rPr>
    </w:lvl>
    <w:lvl w:ilvl="3">
      <w:start w:val="0"/>
      <w:numFmt w:val="bullet"/>
      <w:lvlText w:val="•"/>
      <w:lvlJc w:val="left"/>
      <w:pPr>
        <w:ind w:left="4208" w:hanging="1297"/>
      </w:pPr>
      <w:rPr>
        <w:rFonts w:hint="default"/>
      </w:rPr>
    </w:lvl>
    <w:lvl w:ilvl="4">
      <w:start w:val="0"/>
      <w:numFmt w:val="bullet"/>
      <w:lvlText w:val="•"/>
      <w:lvlJc w:val="left"/>
      <w:pPr>
        <w:ind w:left="5124" w:hanging="1297"/>
      </w:pPr>
      <w:rPr>
        <w:rFonts w:hint="default"/>
      </w:rPr>
    </w:lvl>
    <w:lvl w:ilvl="5">
      <w:start w:val="0"/>
      <w:numFmt w:val="bullet"/>
      <w:lvlText w:val="•"/>
      <w:lvlJc w:val="left"/>
      <w:pPr>
        <w:ind w:left="6040" w:hanging="1297"/>
      </w:pPr>
      <w:rPr>
        <w:rFonts w:hint="default"/>
      </w:rPr>
    </w:lvl>
    <w:lvl w:ilvl="6">
      <w:start w:val="0"/>
      <w:numFmt w:val="bullet"/>
      <w:lvlText w:val="•"/>
      <w:lvlJc w:val="left"/>
      <w:pPr>
        <w:ind w:left="6956" w:hanging="1297"/>
      </w:pPr>
      <w:rPr>
        <w:rFonts w:hint="default"/>
      </w:rPr>
    </w:lvl>
    <w:lvl w:ilvl="7">
      <w:start w:val="0"/>
      <w:numFmt w:val="bullet"/>
      <w:lvlText w:val="•"/>
      <w:lvlJc w:val="left"/>
      <w:pPr>
        <w:ind w:left="7872" w:hanging="1297"/>
      </w:pPr>
      <w:rPr>
        <w:rFonts w:hint="default"/>
      </w:rPr>
    </w:lvl>
    <w:lvl w:ilvl="8">
      <w:start w:val="0"/>
      <w:numFmt w:val="bullet"/>
      <w:lvlText w:val="•"/>
      <w:lvlJc w:val="left"/>
      <w:pPr>
        <w:ind w:left="8788" w:hanging="1297"/>
      </w:pPr>
      <w:rPr>
        <w:rFonts w:hint="default"/>
      </w:rPr>
    </w:lvl>
  </w:abstractNum>
  <w:abstractNum w:abstractNumId="41">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456" w:hanging="433"/>
        <w:jc w:val="left"/>
      </w:pPr>
      <w:rPr>
        <w:rFonts w:hint="default" w:ascii="Arial" w:hAnsi="Arial" w:eastAsia="Arial" w:cs="Arial"/>
        <w:spacing w:val="-3"/>
        <w:w w:val="100"/>
        <w:sz w:val="20"/>
        <w:szCs w:val="20"/>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40">
    <w:multiLevelType w:val="hybridMultilevel"/>
    <w:lvl w:ilvl="0">
      <w:start w:val="1"/>
      <w:numFmt w:val="lowerRoman"/>
      <w:lvlText w:val="(%1)"/>
      <w:lvlJc w:val="left"/>
      <w:pPr>
        <w:ind w:left="1528" w:hanging="469"/>
        <w:jc w:val="right"/>
      </w:pPr>
      <w:rPr>
        <w:rFonts w:hint="default" w:ascii="Arial" w:hAnsi="Arial" w:eastAsia="Arial" w:cs="Arial"/>
        <w:spacing w:val="-3"/>
        <w:w w:val="100"/>
        <w:sz w:val="20"/>
        <w:szCs w:val="20"/>
      </w:rPr>
    </w:lvl>
    <w:lvl w:ilvl="1">
      <w:start w:val="0"/>
      <w:numFmt w:val="bullet"/>
      <w:lvlText w:val="•"/>
      <w:lvlJc w:val="left"/>
      <w:pPr>
        <w:ind w:left="2430" w:hanging="469"/>
      </w:pPr>
      <w:rPr>
        <w:rFonts w:hint="default"/>
      </w:rPr>
    </w:lvl>
    <w:lvl w:ilvl="2">
      <w:start w:val="0"/>
      <w:numFmt w:val="bullet"/>
      <w:lvlText w:val="•"/>
      <w:lvlJc w:val="left"/>
      <w:pPr>
        <w:ind w:left="3340" w:hanging="469"/>
      </w:pPr>
      <w:rPr>
        <w:rFonts w:hint="default"/>
      </w:rPr>
    </w:lvl>
    <w:lvl w:ilvl="3">
      <w:start w:val="0"/>
      <w:numFmt w:val="bullet"/>
      <w:lvlText w:val="•"/>
      <w:lvlJc w:val="left"/>
      <w:pPr>
        <w:ind w:left="4250" w:hanging="469"/>
      </w:pPr>
      <w:rPr>
        <w:rFonts w:hint="default"/>
      </w:rPr>
    </w:lvl>
    <w:lvl w:ilvl="4">
      <w:start w:val="0"/>
      <w:numFmt w:val="bullet"/>
      <w:lvlText w:val="•"/>
      <w:lvlJc w:val="left"/>
      <w:pPr>
        <w:ind w:left="5160" w:hanging="469"/>
      </w:pPr>
      <w:rPr>
        <w:rFonts w:hint="default"/>
      </w:rPr>
    </w:lvl>
    <w:lvl w:ilvl="5">
      <w:start w:val="0"/>
      <w:numFmt w:val="bullet"/>
      <w:lvlText w:val="•"/>
      <w:lvlJc w:val="left"/>
      <w:pPr>
        <w:ind w:left="6070" w:hanging="469"/>
      </w:pPr>
      <w:rPr>
        <w:rFonts w:hint="default"/>
      </w:rPr>
    </w:lvl>
    <w:lvl w:ilvl="6">
      <w:start w:val="0"/>
      <w:numFmt w:val="bullet"/>
      <w:lvlText w:val="•"/>
      <w:lvlJc w:val="left"/>
      <w:pPr>
        <w:ind w:left="6980" w:hanging="469"/>
      </w:pPr>
      <w:rPr>
        <w:rFonts w:hint="default"/>
      </w:rPr>
    </w:lvl>
    <w:lvl w:ilvl="7">
      <w:start w:val="0"/>
      <w:numFmt w:val="bullet"/>
      <w:lvlText w:val="•"/>
      <w:lvlJc w:val="left"/>
      <w:pPr>
        <w:ind w:left="7890" w:hanging="469"/>
      </w:pPr>
      <w:rPr>
        <w:rFonts w:hint="default"/>
      </w:rPr>
    </w:lvl>
    <w:lvl w:ilvl="8">
      <w:start w:val="0"/>
      <w:numFmt w:val="bullet"/>
      <w:lvlText w:val="•"/>
      <w:lvlJc w:val="left"/>
      <w:pPr>
        <w:ind w:left="8800" w:hanging="469"/>
      </w:pPr>
      <w:rPr>
        <w:rFonts w:hint="default"/>
      </w:rPr>
    </w:lvl>
  </w:abstractNum>
  <w:abstractNum w:abstractNumId="39">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38">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888" w:hanging="433"/>
        <w:jc w:val="left"/>
      </w:pPr>
      <w:rPr>
        <w:rFonts w:hint="default" w:ascii="Arial" w:hAnsi="Arial" w:eastAsia="Arial" w:cs="Arial"/>
        <w:spacing w:val="-3"/>
        <w:w w:val="100"/>
        <w:sz w:val="20"/>
        <w:szCs w:val="20"/>
      </w:rPr>
    </w:lvl>
    <w:lvl w:ilvl="2">
      <w:start w:val="0"/>
      <w:numFmt w:val="bullet"/>
      <w:lvlText w:val="•"/>
      <w:lvlJc w:val="left"/>
      <w:pPr>
        <w:ind w:left="2851" w:hanging="433"/>
      </w:pPr>
      <w:rPr>
        <w:rFonts w:hint="default"/>
      </w:rPr>
    </w:lvl>
    <w:lvl w:ilvl="3">
      <w:start w:val="0"/>
      <w:numFmt w:val="bullet"/>
      <w:lvlText w:val="•"/>
      <w:lvlJc w:val="left"/>
      <w:pPr>
        <w:ind w:left="3822" w:hanging="433"/>
      </w:pPr>
      <w:rPr>
        <w:rFonts w:hint="default"/>
      </w:rPr>
    </w:lvl>
    <w:lvl w:ilvl="4">
      <w:start w:val="0"/>
      <w:numFmt w:val="bullet"/>
      <w:lvlText w:val="•"/>
      <w:lvlJc w:val="left"/>
      <w:pPr>
        <w:ind w:left="4793" w:hanging="433"/>
      </w:pPr>
      <w:rPr>
        <w:rFonts w:hint="default"/>
      </w:rPr>
    </w:lvl>
    <w:lvl w:ilvl="5">
      <w:start w:val="0"/>
      <w:numFmt w:val="bullet"/>
      <w:lvlText w:val="•"/>
      <w:lvlJc w:val="left"/>
      <w:pPr>
        <w:ind w:left="5764" w:hanging="433"/>
      </w:pPr>
      <w:rPr>
        <w:rFonts w:hint="default"/>
      </w:rPr>
    </w:lvl>
    <w:lvl w:ilvl="6">
      <w:start w:val="0"/>
      <w:numFmt w:val="bullet"/>
      <w:lvlText w:val="•"/>
      <w:lvlJc w:val="left"/>
      <w:pPr>
        <w:ind w:left="6735" w:hanging="433"/>
      </w:pPr>
      <w:rPr>
        <w:rFonts w:hint="default"/>
      </w:rPr>
    </w:lvl>
    <w:lvl w:ilvl="7">
      <w:start w:val="0"/>
      <w:numFmt w:val="bullet"/>
      <w:lvlText w:val="•"/>
      <w:lvlJc w:val="left"/>
      <w:pPr>
        <w:ind w:left="7706" w:hanging="433"/>
      </w:pPr>
      <w:rPr>
        <w:rFonts w:hint="default"/>
      </w:rPr>
    </w:lvl>
    <w:lvl w:ilvl="8">
      <w:start w:val="0"/>
      <w:numFmt w:val="bullet"/>
      <w:lvlText w:val="•"/>
      <w:lvlJc w:val="left"/>
      <w:pPr>
        <w:ind w:left="8677" w:hanging="433"/>
      </w:pPr>
      <w:rPr>
        <w:rFonts w:hint="default"/>
      </w:rPr>
    </w:lvl>
  </w:abstractNum>
  <w:abstractNum w:abstractNumId="37">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36">
    <w:multiLevelType w:val="hybridMultilevel"/>
    <w:lvl w:ilvl="0">
      <w:start w:val="1"/>
      <w:numFmt w:val="lowerLetter"/>
      <w:lvlText w:val="(%1)"/>
      <w:lvlJc w:val="left"/>
      <w:pPr>
        <w:ind w:left="1600" w:hanging="576"/>
        <w:jc w:val="left"/>
      </w:pPr>
      <w:rPr>
        <w:rFonts w:hint="default" w:ascii="Arial" w:hAnsi="Arial" w:eastAsia="Arial" w:cs="Arial"/>
        <w:spacing w:val="-3"/>
        <w:w w:val="100"/>
        <w:sz w:val="20"/>
        <w:szCs w:val="20"/>
      </w:rPr>
    </w:lvl>
    <w:lvl w:ilvl="1">
      <w:start w:val="0"/>
      <w:numFmt w:val="bullet"/>
      <w:lvlText w:val="•"/>
      <w:lvlJc w:val="left"/>
      <w:pPr>
        <w:ind w:left="2502" w:hanging="576"/>
      </w:pPr>
      <w:rPr>
        <w:rFonts w:hint="default"/>
      </w:rPr>
    </w:lvl>
    <w:lvl w:ilvl="2">
      <w:start w:val="0"/>
      <w:numFmt w:val="bullet"/>
      <w:lvlText w:val="•"/>
      <w:lvlJc w:val="left"/>
      <w:pPr>
        <w:ind w:left="3404" w:hanging="576"/>
      </w:pPr>
      <w:rPr>
        <w:rFonts w:hint="default"/>
      </w:rPr>
    </w:lvl>
    <w:lvl w:ilvl="3">
      <w:start w:val="0"/>
      <w:numFmt w:val="bullet"/>
      <w:lvlText w:val="•"/>
      <w:lvlJc w:val="left"/>
      <w:pPr>
        <w:ind w:left="4306" w:hanging="576"/>
      </w:pPr>
      <w:rPr>
        <w:rFonts w:hint="default"/>
      </w:rPr>
    </w:lvl>
    <w:lvl w:ilvl="4">
      <w:start w:val="0"/>
      <w:numFmt w:val="bullet"/>
      <w:lvlText w:val="•"/>
      <w:lvlJc w:val="left"/>
      <w:pPr>
        <w:ind w:left="5208" w:hanging="576"/>
      </w:pPr>
      <w:rPr>
        <w:rFonts w:hint="default"/>
      </w:rPr>
    </w:lvl>
    <w:lvl w:ilvl="5">
      <w:start w:val="0"/>
      <w:numFmt w:val="bullet"/>
      <w:lvlText w:val="•"/>
      <w:lvlJc w:val="left"/>
      <w:pPr>
        <w:ind w:left="6110" w:hanging="576"/>
      </w:pPr>
      <w:rPr>
        <w:rFonts w:hint="default"/>
      </w:rPr>
    </w:lvl>
    <w:lvl w:ilvl="6">
      <w:start w:val="0"/>
      <w:numFmt w:val="bullet"/>
      <w:lvlText w:val="•"/>
      <w:lvlJc w:val="left"/>
      <w:pPr>
        <w:ind w:left="7012" w:hanging="576"/>
      </w:pPr>
      <w:rPr>
        <w:rFonts w:hint="default"/>
      </w:rPr>
    </w:lvl>
    <w:lvl w:ilvl="7">
      <w:start w:val="0"/>
      <w:numFmt w:val="bullet"/>
      <w:lvlText w:val="•"/>
      <w:lvlJc w:val="left"/>
      <w:pPr>
        <w:ind w:left="7914" w:hanging="576"/>
      </w:pPr>
      <w:rPr>
        <w:rFonts w:hint="default"/>
      </w:rPr>
    </w:lvl>
    <w:lvl w:ilvl="8">
      <w:start w:val="0"/>
      <w:numFmt w:val="bullet"/>
      <w:lvlText w:val="•"/>
      <w:lvlJc w:val="left"/>
      <w:pPr>
        <w:ind w:left="8816" w:hanging="576"/>
      </w:pPr>
      <w:rPr>
        <w:rFonts w:hint="default"/>
      </w:rPr>
    </w:lvl>
  </w:abstractNum>
  <w:abstractNum w:abstractNumId="35">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34">
    <w:multiLevelType w:val="hybridMultilevel"/>
    <w:lvl w:ilvl="0">
      <w:start w:val="1"/>
      <w:numFmt w:val="lowerLetter"/>
      <w:lvlText w:val="(%1)"/>
      <w:lvlJc w:val="left"/>
      <w:pPr>
        <w:ind w:left="1455"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33">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1"/>
      <w:numFmt w:val="lowerLetter"/>
      <w:lvlText w:val="%2."/>
      <w:lvlJc w:val="left"/>
      <w:pPr>
        <w:ind w:left="2536" w:hanging="360"/>
        <w:jc w:val="left"/>
      </w:pPr>
      <w:rPr>
        <w:rFonts w:hint="default" w:ascii="Arial" w:hAnsi="Arial" w:eastAsia="Arial" w:cs="Arial"/>
        <w:spacing w:val="0"/>
        <w:w w:val="100"/>
        <w:sz w:val="20"/>
        <w:szCs w:val="20"/>
      </w:rPr>
    </w:lvl>
    <w:lvl w:ilvl="2">
      <w:start w:val="0"/>
      <w:numFmt w:val="bullet"/>
      <w:lvlText w:val="•"/>
      <w:lvlJc w:val="left"/>
      <w:pPr>
        <w:ind w:left="3437" w:hanging="360"/>
      </w:pPr>
      <w:rPr>
        <w:rFonts w:hint="default"/>
      </w:rPr>
    </w:lvl>
    <w:lvl w:ilvl="3">
      <w:start w:val="0"/>
      <w:numFmt w:val="bullet"/>
      <w:lvlText w:val="•"/>
      <w:lvlJc w:val="left"/>
      <w:pPr>
        <w:ind w:left="4335" w:hanging="360"/>
      </w:pPr>
      <w:rPr>
        <w:rFonts w:hint="default"/>
      </w:rPr>
    </w:lvl>
    <w:lvl w:ilvl="4">
      <w:start w:val="0"/>
      <w:numFmt w:val="bullet"/>
      <w:lvlText w:val="•"/>
      <w:lvlJc w:val="left"/>
      <w:pPr>
        <w:ind w:left="5233" w:hanging="360"/>
      </w:pPr>
      <w:rPr>
        <w:rFonts w:hint="default"/>
      </w:rPr>
    </w:lvl>
    <w:lvl w:ilvl="5">
      <w:start w:val="0"/>
      <w:numFmt w:val="bullet"/>
      <w:lvlText w:val="•"/>
      <w:lvlJc w:val="left"/>
      <w:pPr>
        <w:ind w:left="6131" w:hanging="360"/>
      </w:pPr>
      <w:rPr>
        <w:rFonts w:hint="default"/>
      </w:rPr>
    </w:lvl>
    <w:lvl w:ilvl="6">
      <w:start w:val="0"/>
      <w:numFmt w:val="bullet"/>
      <w:lvlText w:val="•"/>
      <w:lvlJc w:val="left"/>
      <w:pPr>
        <w:ind w:left="7028" w:hanging="360"/>
      </w:pPr>
      <w:rPr>
        <w:rFonts w:hint="default"/>
      </w:rPr>
    </w:lvl>
    <w:lvl w:ilvl="7">
      <w:start w:val="0"/>
      <w:numFmt w:val="bullet"/>
      <w:lvlText w:val="•"/>
      <w:lvlJc w:val="left"/>
      <w:pPr>
        <w:ind w:left="7926" w:hanging="360"/>
      </w:pPr>
      <w:rPr>
        <w:rFonts w:hint="default"/>
      </w:rPr>
    </w:lvl>
    <w:lvl w:ilvl="8">
      <w:start w:val="0"/>
      <w:numFmt w:val="bullet"/>
      <w:lvlText w:val="•"/>
      <w:lvlJc w:val="left"/>
      <w:pPr>
        <w:ind w:left="8824" w:hanging="360"/>
      </w:pPr>
      <w:rPr>
        <w:rFonts w:hint="default"/>
      </w:rPr>
    </w:lvl>
  </w:abstractNum>
  <w:abstractNum w:abstractNumId="32">
    <w:multiLevelType w:val="hybridMultilevel"/>
    <w:lvl w:ilvl="0">
      <w:start w:val="1"/>
      <w:numFmt w:val="lowerLetter"/>
      <w:lvlText w:val="(%1)"/>
      <w:lvlJc w:val="left"/>
      <w:pPr>
        <w:ind w:left="1457"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31">
    <w:multiLevelType w:val="hybridMultilevel"/>
    <w:lvl w:ilvl="0">
      <w:start w:val="1"/>
      <w:numFmt w:val="lowerRoman"/>
      <w:lvlText w:val="(%1)"/>
      <w:lvlJc w:val="left"/>
      <w:pPr>
        <w:ind w:left="2032" w:hanging="469"/>
        <w:jc w:val="right"/>
      </w:pPr>
      <w:rPr>
        <w:rFonts w:hint="default" w:ascii="Arial" w:hAnsi="Arial" w:eastAsia="Arial" w:cs="Arial"/>
        <w:spacing w:val="-3"/>
        <w:w w:val="100"/>
        <w:sz w:val="20"/>
        <w:szCs w:val="20"/>
      </w:rPr>
    </w:lvl>
    <w:lvl w:ilvl="1">
      <w:start w:val="0"/>
      <w:numFmt w:val="bullet"/>
      <w:lvlText w:val="•"/>
      <w:lvlJc w:val="left"/>
      <w:pPr>
        <w:ind w:left="2898" w:hanging="469"/>
      </w:pPr>
      <w:rPr>
        <w:rFonts w:hint="default"/>
      </w:rPr>
    </w:lvl>
    <w:lvl w:ilvl="2">
      <w:start w:val="0"/>
      <w:numFmt w:val="bullet"/>
      <w:lvlText w:val="•"/>
      <w:lvlJc w:val="left"/>
      <w:pPr>
        <w:ind w:left="3756" w:hanging="469"/>
      </w:pPr>
      <w:rPr>
        <w:rFonts w:hint="default"/>
      </w:rPr>
    </w:lvl>
    <w:lvl w:ilvl="3">
      <w:start w:val="0"/>
      <w:numFmt w:val="bullet"/>
      <w:lvlText w:val="•"/>
      <w:lvlJc w:val="left"/>
      <w:pPr>
        <w:ind w:left="4614" w:hanging="469"/>
      </w:pPr>
      <w:rPr>
        <w:rFonts w:hint="default"/>
      </w:rPr>
    </w:lvl>
    <w:lvl w:ilvl="4">
      <w:start w:val="0"/>
      <w:numFmt w:val="bullet"/>
      <w:lvlText w:val="•"/>
      <w:lvlJc w:val="left"/>
      <w:pPr>
        <w:ind w:left="5472" w:hanging="469"/>
      </w:pPr>
      <w:rPr>
        <w:rFonts w:hint="default"/>
      </w:rPr>
    </w:lvl>
    <w:lvl w:ilvl="5">
      <w:start w:val="0"/>
      <w:numFmt w:val="bullet"/>
      <w:lvlText w:val="•"/>
      <w:lvlJc w:val="left"/>
      <w:pPr>
        <w:ind w:left="6330" w:hanging="469"/>
      </w:pPr>
      <w:rPr>
        <w:rFonts w:hint="default"/>
      </w:rPr>
    </w:lvl>
    <w:lvl w:ilvl="6">
      <w:start w:val="0"/>
      <w:numFmt w:val="bullet"/>
      <w:lvlText w:val="•"/>
      <w:lvlJc w:val="left"/>
      <w:pPr>
        <w:ind w:left="7188" w:hanging="469"/>
      </w:pPr>
      <w:rPr>
        <w:rFonts w:hint="default"/>
      </w:rPr>
    </w:lvl>
    <w:lvl w:ilvl="7">
      <w:start w:val="0"/>
      <w:numFmt w:val="bullet"/>
      <w:lvlText w:val="•"/>
      <w:lvlJc w:val="left"/>
      <w:pPr>
        <w:ind w:left="8046" w:hanging="469"/>
      </w:pPr>
      <w:rPr>
        <w:rFonts w:hint="default"/>
      </w:rPr>
    </w:lvl>
    <w:lvl w:ilvl="8">
      <w:start w:val="0"/>
      <w:numFmt w:val="bullet"/>
      <w:lvlText w:val="•"/>
      <w:lvlJc w:val="left"/>
      <w:pPr>
        <w:ind w:left="8904" w:hanging="469"/>
      </w:pPr>
      <w:rPr>
        <w:rFonts w:hint="default"/>
      </w:rPr>
    </w:lvl>
  </w:abstractNum>
  <w:abstractNum w:abstractNumId="30">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888" w:hanging="433"/>
        <w:jc w:val="left"/>
      </w:pPr>
      <w:rPr>
        <w:rFonts w:hint="default" w:ascii="Arial" w:hAnsi="Arial" w:eastAsia="Arial" w:cs="Arial"/>
        <w:spacing w:val="-3"/>
        <w:w w:val="100"/>
        <w:sz w:val="20"/>
        <w:szCs w:val="20"/>
      </w:rPr>
    </w:lvl>
    <w:lvl w:ilvl="2">
      <w:start w:val="1"/>
      <w:numFmt w:val="lowerLetter"/>
      <w:lvlText w:val="%3."/>
      <w:lvlJc w:val="left"/>
      <w:pPr>
        <w:ind w:left="2536" w:hanging="360"/>
        <w:jc w:val="left"/>
      </w:pPr>
      <w:rPr>
        <w:rFonts w:hint="default" w:ascii="Arial" w:hAnsi="Arial" w:eastAsia="Arial" w:cs="Arial"/>
        <w:spacing w:val="0"/>
        <w:w w:val="100"/>
        <w:sz w:val="20"/>
        <w:szCs w:val="20"/>
      </w:rPr>
    </w:lvl>
    <w:lvl w:ilvl="3">
      <w:start w:val="0"/>
      <w:numFmt w:val="bullet"/>
      <w:lvlText w:val="•"/>
      <w:lvlJc w:val="left"/>
      <w:pPr>
        <w:ind w:left="2540" w:hanging="360"/>
      </w:pPr>
      <w:rPr>
        <w:rFonts w:hint="default"/>
      </w:rPr>
    </w:lvl>
    <w:lvl w:ilvl="4">
      <w:start w:val="0"/>
      <w:numFmt w:val="bullet"/>
      <w:lvlText w:val="•"/>
      <w:lvlJc w:val="left"/>
      <w:pPr>
        <w:ind w:left="3694" w:hanging="360"/>
      </w:pPr>
      <w:rPr>
        <w:rFonts w:hint="default"/>
      </w:rPr>
    </w:lvl>
    <w:lvl w:ilvl="5">
      <w:start w:val="0"/>
      <w:numFmt w:val="bullet"/>
      <w:lvlText w:val="•"/>
      <w:lvlJc w:val="left"/>
      <w:pPr>
        <w:ind w:left="4848" w:hanging="360"/>
      </w:pPr>
      <w:rPr>
        <w:rFonts w:hint="default"/>
      </w:rPr>
    </w:lvl>
    <w:lvl w:ilvl="6">
      <w:start w:val="0"/>
      <w:numFmt w:val="bullet"/>
      <w:lvlText w:val="•"/>
      <w:lvlJc w:val="left"/>
      <w:pPr>
        <w:ind w:left="6002" w:hanging="360"/>
      </w:pPr>
      <w:rPr>
        <w:rFonts w:hint="default"/>
      </w:rPr>
    </w:lvl>
    <w:lvl w:ilvl="7">
      <w:start w:val="0"/>
      <w:numFmt w:val="bullet"/>
      <w:lvlText w:val="•"/>
      <w:lvlJc w:val="left"/>
      <w:pPr>
        <w:ind w:left="7157" w:hanging="360"/>
      </w:pPr>
      <w:rPr>
        <w:rFonts w:hint="default"/>
      </w:rPr>
    </w:lvl>
    <w:lvl w:ilvl="8">
      <w:start w:val="0"/>
      <w:numFmt w:val="bullet"/>
      <w:lvlText w:val="•"/>
      <w:lvlJc w:val="left"/>
      <w:pPr>
        <w:ind w:left="8311" w:hanging="360"/>
      </w:pPr>
      <w:rPr>
        <w:rFonts w:hint="default"/>
      </w:rPr>
    </w:lvl>
  </w:abstractNum>
  <w:abstractNum w:abstractNumId="29">
    <w:multiLevelType w:val="hybridMultilevel"/>
    <w:lvl w:ilvl="0">
      <w:start w:val="1"/>
      <w:numFmt w:val="lowerLetter"/>
      <w:lvlText w:val="(%1)"/>
      <w:lvlJc w:val="left"/>
      <w:pPr>
        <w:ind w:left="1455" w:hanging="433"/>
        <w:jc w:val="left"/>
      </w:pPr>
      <w:rPr>
        <w:rFonts w:hint="default" w:ascii="Arial" w:hAnsi="Arial" w:eastAsia="Arial" w:cs="Arial"/>
        <w:spacing w:val="-3"/>
        <w:w w:val="100"/>
        <w:sz w:val="20"/>
        <w:szCs w:val="20"/>
      </w:rPr>
    </w:lvl>
    <w:lvl w:ilvl="1">
      <w:start w:val="1"/>
      <w:numFmt w:val="lowerLetter"/>
      <w:lvlText w:val="(%2)"/>
      <w:lvlJc w:val="left"/>
      <w:pPr>
        <w:ind w:left="1888" w:hanging="433"/>
        <w:jc w:val="left"/>
      </w:pPr>
      <w:rPr>
        <w:rFonts w:hint="default" w:ascii="Arial" w:hAnsi="Arial" w:eastAsia="Arial" w:cs="Arial"/>
        <w:spacing w:val="-3"/>
        <w:w w:val="100"/>
        <w:sz w:val="20"/>
        <w:szCs w:val="20"/>
      </w:rPr>
    </w:lvl>
    <w:lvl w:ilvl="2">
      <w:start w:val="0"/>
      <w:numFmt w:val="bullet"/>
      <w:lvlText w:val="•"/>
      <w:lvlJc w:val="left"/>
      <w:pPr>
        <w:ind w:left="2851" w:hanging="433"/>
      </w:pPr>
      <w:rPr>
        <w:rFonts w:hint="default"/>
      </w:rPr>
    </w:lvl>
    <w:lvl w:ilvl="3">
      <w:start w:val="0"/>
      <w:numFmt w:val="bullet"/>
      <w:lvlText w:val="•"/>
      <w:lvlJc w:val="left"/>
      <w:pPr>
        <w:ind w:left="3822" w:hanging="433"/>
      </w:pPr>
      <w:rPr>
        <w:rFonts w:hint="default"/>
      </w:rPr>
    </w:lvl>
    <w:lvl w:ilvl="4">
      <w:start w:val="0"/>
      <w:numFmt w:val="bullet"/>
      <w:lvlText w:val="•"/>
      <w:lvlJc w:val="left"/>
      <w:pPr>
        <w:ind w:left="4793" w:hanging="433"/>
      </w:pPr>
      <w:rPr>
        <w:rFonts w:hint="default"/>
      </w:rPr>
    </w:lvl>
    <w:lvl w:ilvl="5">
      <w:start w:val="0"/>
      <w:numFmt w:val="bullet"/>
      <w:lvlText w:val="•"/>
      <w:lvlJc w:val="left"/>
      <w:pPr>
        <w:ind w:left="5764" w:hanging="433"/>
      </w:pPr>
      <w:rPr>
        <w:rFonts w:hint="default"/>
      </w:rPr>
    </w:lvl>
    <w:lvl w:ilvl="6">
      <w:start w:val="0"/>
      <w:numFmt w:val="bullet"/>
      <w:lvlText w:val="•"/>
      <w:lvlJc w:val="left"/>
      <w:pPr>
        <w:ind w:left="6735" w:hanging="433"/>
      </w:pPr>
      <w:rPr>
        <w:rFonts w:hint="default"/>
      </w:rPr>
    </w:lvl>
    <w:lvl w:ilvl="7">
      <w:start w:val="0"/>
      <w:numFmt w:val="bullet"/>
      <w:lvlText w:val="•"/>
      <w:lvlJc w:val="left"/>
      <w:pPr>
        <w:ind w:left="7706" w:hanging="433"/>
      </w:pPr>
      <w:rPr>
        <w:rFonts w:hint="default"/>
      </w:rPr>
    </w:lvl>
    <w:lvl w:ilvl="8">
      <w:start w:val="0"/>
      <w:numFmt w:val="bullet"/>
      <w:lvlText w:val="•"/>
      <w:lvlJc w:val="left"/>
      <w:pPr>
        <w:ind w:left="8677" w:hanging="433"/>
      </w:pPr>
      <w:rPr>
        <w:rFonts w:hint="default"/>
      </w:rPr>
    </w:lvl>
  </w:abstractNum>
  <w:abstractNum w:abstractNumId="28">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27">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26">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456" w:hanging="433"/>
        <w:jc w:val="left"/>
      </w:pPr>
      <w:rPr>
        <w:rFonts w:hint="default" w:ascii="Arial" w:hAnsi="Arial" w:eastAsia="Arial" w:cs="Arial"/>
        <w:spacing w:val="-3"/>
        <w:w w:val="100"/>
        <w:sz w:val="20"/>
        <w:szCs w:val="20"/>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25">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945" w:hanging="490"/>
        <w:jc w:val="left"/>
      </w:pPr>
      <w:rPr>
        <w:rFonts w:hint="default" w:ascii="Arial" w:hAnsi="Arial" w:eastAsia="Arial" w:cs="Arial"/>
        <w:spacing w:val="-3"/>
        <w:w w:val="100"/>
        <w:sz w:val="20"/>
        <w:szCs w:val="20"/>
      </w:rPr>
    </w:lvl>
    <w:lvl w:ilvl="2">
      <w:start w:val="0"/>
      <w:numFmt w:val="bullet"/>
      <w:lvlText w:val="•"/>
      <w:lvlJc w:val="left"/>
      <w:pPr>
        <w:ind w:left="2904" w:hanging="490"/>
      </w:pPr>
      <w:rPr>
        <w:rFonts w:hint="default"/>
      </w:rPr>
    </w:lvl>
    <w:lvl w:ilvl="3">
      <w:start w:val="0"/>
      <w:numFmt w:val="bullet"/>
      <w:lvlText w:val="•"/>
      <w:lvlJc w:val="left"/>
      <w:pPr>
        <w:ind w:left="3868" w:hanging="490"/>
      </w:pPr>
      <w:rPr>
        <w:rFonts w:hint="default"/>
      </w:rPr>
    </w:lvl>
    <w:lvl w:ilvl="4">
      <w:start w:val="0"/>
      <w:numFmt w:val="bullet"/>
      <w:lvlText w:val="•"/>
      <w:lvlJc w:val="left"/>
      <w:pPr>
        <w:ind w:left="4833" w:hanging="490"/>
      </w:pPr>
      <w:rPr>
        <w:rFonts w:hint="default"/>
      </w:rPr>
    </w:lvl>
    <w:lvl w:ilvl="5">
      <w:start w:val="0"/>
      <w:numFmt w:val="bullet"/>
      <w:lvlText w:val="•"/>
      <w:lvlJc w:val="left"/>
      <w:pPr>
        <w:ind w:left="5797" w:hanging="490"/>
      </w:pPr>
      <w:rPr>
        <w:rFonts w:hint="default"/>
      </w:rPr>
    </w:lvl>
    <w:lvl w:ilvl="6">
      <w:start w:val="0"/>
      <w:numFmt w:val="bullet"/>
      <w:lvlText w:val="•"/>
      <w:lvlJc w:val="left"/>
      <w:pPr>
        <w:ind w:left="6762" w:hanging="490"/>
      </w:pPr>
      <w:rPr>
        <w:rFonts w:hint="default"/>
      </w:rPr>
    </w:lvl>
    <w:lvl w:ilvl="7">
      <w:start w:val="0"/>
      <w:numFmt w:val="bullet"/>
      <w:lvlText w:val="•"/>
      <w:lvlJc w:val="left"/>
      <w:pPr>
        <w:ind w:left="7726" w:hanging="490"/>
      </w:pPr>
      <w:rPr>
        <w:rFonts w:hint="default"/>
      </w:rPr>
    </w:lvl>
    <w:lvl w:ilvl="8">
      <w:start w:val="0"/>
      <w:numFmt w:val="bullet"/>
      <w:lvlText w:val="•"/>
      <w:lvlJc w:val="left"/>
      <w:pPr>
        <w:ind w:left="8691" w:hanging="490"/>
      </w:pPr>
      <w:rPr>
        <w:rFonts w:hint="default"/>
      </w:rPr>
    </w:lvl>
  </w:abstractNum>
  <w:abstractNum w:abstractNumId="24">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1"/>
      <w:numFmt w:val="lowerLetter"/>
      <w:lvlText w:val="%2."/>
      <w:lvlJc w:val="left"/>
      <w:pPr>
        <w:ind w:left="2535" w:hanging="360"/>
        <w:jc w:val="left"/>
      </w:pPr>
      <w:rPr>
        <w:rFonts w:hint="default" w:ascii="Arial" w:hAnsi="Arial" w:eastAsia="Arial" w:cs="Arial"/>
        <w:spacing w:val="0"/>
        <w:w w:val="100"/>
        <w:sz w:val="20"/>
        <w:szCs w:val="20"/>
      </w:rPr>
    </w:lvl>
    <w:lvl w:ilvl="2">
      <w:start w:val="0"/>
      <w:numFmt w:val="bullet"/>
      <w:lvlText w:val="•"/>
      <w:lvlJc w:val="left"/>
      <w:pPr>
        <w:ind w:left="3437" w:hanging="360"/>
      </w:pPr>
      <w:rPr>
        <w:rFonts w:hint="default"/>
      </w:rPr>
    </w:lvl>
    <w:lvl w:ilvl="3">
      <w:start w:val="0"/>
      <w:numFmt w:val="bullet"/>
      <w:lvlText w:val="•"/>
      <w:lvlJc w:val="left"/>
      <w:pPr>
        <w:ind w:left="4335" w:hanging="360"/>
      </w:pPr>
      <w:rPr>
        <w:rFonts w:hint="default"/>
      </w:rPr>
    </w:lvl>
    <w:lvl w:ilvl="4">
      <w:start w:val="0"/>
      <w:numFmt w:val="bullet"/>
      <w:lvlText w:val="•"/>
      <w:lvlJc w:val="left"/>
      <w:pPr>
        <w:ind w:left="5233" w:hanging="360"/>
      </w:pPr>
      <w:rPr>
        <w:rFonts w:hint="default"/>
      </w:rPr>
    </w:lvl>
    <w:lvl w:ilvl="5">
      <w:start w:val="0"/>
      <w:numFmt w:val="bullet"/>
      <w:lvlText w:val="•"/>
      <w:lvlJc w:val="left"/>
      <w:pPr>
        <w:ind w:left="6131" w:hanging="360"/>
      </w:pPr>
      <w:rPr>
        <w:rFonts w:hint="default"/>
      </w:rPr>
    </w:lvl>
    <w:lvl w:ilvl="6">
      <w:start w:val="0"/>
      <w:numFmt w:val="bullet"/>
      <w:lvlText w:val="•"/>
      <w:lvlJc w:val="left"/>
      <w:pPr>
        <w:ind w:left="7028" w:hanging="360"/>
      </w:pPr>
      <w:rPr>
        <w:rFonts w:hint="default"/>
      </w:rPr>
    </w:lvl>
    <w:lvl w:ilvl="7">
      <w:start w:val="0"/>
      <w:numFmt w:val="bullet"/>
      <w:lvlText w:val="•"/>
      <w:lvlJc w:val="left"/>
      <w:pPr>
        <w:ind w:left="7926" w:hanging="360"/>
      </w:pPr>
      <w:rPr>
        <w:rFonts w:hint="default"/>
      </w:rPr>
    </w:lvl>
    <w:lvl w:ilvl="8">
      <w:start w:val="0"/>
      <w:numFmt w:val="bullet"/>
      <w:lvlText w:val="•"/>
      <w:lvlJc w:val="left"/>
      <w:pPr>
        <w:ind w:left="8824" w:hanging="360"/>
      </w:pPr>
      <w:rPr>
        <w:rFonts w:hint="default"/>
      </w:rPr>
    </w:lvl>
  </w:abstractNum>
  <w:abstractNum w:abstractNumId="23">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456" w:hanging="433"/>
        <w:jc w:val="left"/>
      </w:pPr>
      <w:rPr>
        <w:rFonts w:hint="default" w:ascii="Arial" w:hAnsi="Arial" w:eastAsia="Arial" w:cs="Arial"/>
        <w:spacing w:val="-3"/>
        <w:w w:val="100"/>
        <w:sz w:val="20"/>
        <w:szCs w:val="20"/>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22">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0"/>
      <w:numFmt w:val="bullet"/>
      <w:lvlText w:val="•"/>
      <w:lvlJc w:val="left"/>
      <w:pPr>
        <w:ind w:left="2376" w:hanging="1297"/>
      </w:pPr>
      <w:rPr>
        <w:rFonts w:hint="default"/>
      </w:rPr>
    </w:lvl>
    <w:lvl w:ilvl="2">
      <w:start w:val="0"/>
      <w:numFmt w:val="bullet"/>
      <w:lvlText w:val="•"/>
      <w:lvlJc w:val="left"/>
      <w:pPr>
        <w:ind w:left="3292" w:hanging="1297"/>
      </w:pPr>
      <w:rPr>
        <w:rFonts w:hint="default"/>
      </w:rPr>
    </w:lvl>
    <w:lvl w:ilvl="3">
      <w:start w:val="0"/>
      <w:numFmt w:val="bullet"/>
      <w:lvlText w:val="•"/>
      <w:lvlJc w:val="left"/>
      <w:pPr>
        <w:ind w:left="4208" w:hanging="1297"/>
      </w:pPr>
      <w:rPr>
        <w:rFonts w:hint="default"/>
      </w:rPr>
    </w:lvl>
    <w:lvl w:ilvl="4">
      <w:start w:val="0"/>
      <w:numFmt w:val="bullet"/>
      <w:lvlText w:val="•"/>
      <w:lvlJc w:val="left"/>
      <w:pPr>
        <w:ind w:left="5124" w:hanging="1297"/>
      </w:pPr>
      <w:rPr>
        <w:rFonts w:hint="default"/>
      </w:rPr>
    </w:lvl>
    <w:lvl w:ilvl="5">
      <w:start w:val="0"/>
      <w:numFmt w:val="bullet"/>
      <w:lvlText w:val="•"/>
      <w:lvlJc w:val="left"/>
      <w:pPr>
        <w:ind w:left="6040" w:hanging="1297"/>
      </w:pPr>
      <w:rPr>
        <w:rFonts w:hint="default"/>
      </w:rPr>
    </w:lvl>
    <w:lvl w:ilvl="6">
      <w:start w:val="0"/>
      <w:numFmt w:val="bullet"/>
      <w:lvlText w:val="•"/>
      <w:lvlJc w:val="left"/>
      <w:pPr>
        <w:ind w:left="6956" w:hanging="1297"/>
      </w:pPr>
      <w:rPr>
        <w:rFonts w:hint="default"/>
      </w:rPr>
    </w:lvl>
    <w:lvl w:ilvl="7">
      <w:start w:val="0"/>
      <w:numFmt w:val="bullet"/>
      <w:lvlText w:val="•"/>
      <w:lvlJc w:val="left"/>
      <w:pPr>
        <w:ind w:left="7872" w:hanging="1297"/>
      </w:pPr>
      <w:rPr>
        <w:rFonts w:hint="default"/>
      </w:rPr>
    </w:lvl>
    <w:lvl w:ilvl="8">
      <w:start w:val="0"/>
      <w:numFmt w:val="bullet"/>
      <w:lvlText w:val="•"/>
      <w:lvlJc w:val="left"/>
      <w:pPr>
        <w:ind w:left="8788" w:hanging="1297"/>
      </w:pPr>
      <w:rPr>
        <w:rFonts w:hint="default"/>
      </w:rPr>
    </w:lvl>
  </w:abstractNum>
  <w:abstractNum w:abstractNumId="21">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456" w:hanging="433"/>
        <w:jc w:val="left"/>
      </w:pPr>
      <w:rPr>
        <w:rFonts w:hint="default" w:ascii="Arial" w:hAnsi="Arial" w:eastAsia="Arial" w:cs="Arial"/>
        <w:spacing w:val="-3"/>
        <w:w w:val="100"/>
        <w:sz w:val="20"/>
        <w:szCs w:val="20"/>
      </w:rPr>
    </w:lvl>
    <w:lvl w:ilvl="2">
      <w:start w:val="1"/>
      <w:numFmt w:val="lowerLetter"/>
      <w:lvlText w:val="%3."/>
      <w:lvlJc w:val="left"/>
      <w:pPr>
        <w:ind w:left="2463" w:hanging="288"/>
        <w:jc w:val="left"/>
      </w:pPr>
      <w:rPr>
        <w:rFonts w:hint="default" w:ascii="Arial" w:hAnsi="Arial" w:eastAsia="Arial" w:cs="Arial"/>
        <w:spacing w:val="0"/>
        <w:w w:val="100"/>
        <w:sz w:val="20"/>
        <w:szCs w:val="20"/>
      </w:rPr>
    </w:lvl>
    <w:lvl w:ilvl="3">
      <w:start w:val="0"/>
      <w:numFmt w:val="bullet"/>
      <w:lvlText w:val="•"/>
      <w:lvlJc w:val="left"/>
      <w:pPr>
        <w:ind w:left="4273" w:hanging="288"/>
      </w:pPr>
      <w:rPr>
        <w:rFonts w:hint="default"/>
      </w:rPr>
    </w:lvl>
    <w:lvl w:ilvl="4">
      <w:start w:val="0"/>
      <w:numFmt w:val="bullet"/>
      <w:lvlText w:val="•"/>
      <w:lvlJc w:val="left"/>
      <w:pPr>
        <w:ind w:left="5180" w:hanging="288"/>
      </w:pPr>
      <w:rPr>
        <w:rFonts w:hint="default"/>
      </w:rPr>
    </w:lvl>
    <w:lvl w:ilvl="5">
      <w:start w:val="0"/>
      <w:numFmt w:val="bullet"/>
      <w:lvlText w:val="•"/>
      <w:lvlJc w:val="left"/>
      <w:pPr>
        <w:ind w:left="6086" w:hanging="288"/>
      </w:pPr>
      <w:rPr>
        <w:rFonts w:hint="default"/>
      </w:rPr>
    </w:lvl>
    <w:lvl w:ilvl="6">
      <w:start w:val="0"/>
      <w:numFmt w:val="bullet"/>
      <w:lvlText w:val="•"/>
      <w:lvlJc w:val="left"/>
      <w:pPr>
        <w:ind w:left="6993" w:hanging="288"/>
      </w:pPr>
      <w:rPr>
        <w:rFonts w:hint="default"/>
      </w:rPr>
    </w:lvl>
    <w:lvl w:ilvl="7">
      <w:start w:val="0"/>
      <w:numFmt w:val="bullet"/>
      <w:lvlText w:val="•"/>
      <w:lvlJc w:val="left"/>
      <w:pPr>
        <w:ind w:left="7900" w:hanging="288"/>
      </w:pPr>
      <w:rPr>
        <w:rFonts w:hint="default"/>
      </w:rPr>
    </w:lvl>
    <w:lvl w:ilvl="8">
      <w:start w:val="0"/>
      <w:numFmt w:val="bullet"/>
      <w:lvlText w:val="•"/>
      <w:lvlJc w:val="left"/>
      <w:pPr>
        <w:ind w:left="8806" w:hanging="288"/>
      </w:pPr>
      <w:rPr>
        <w:rFonts w:hint="default"/>
      </w:rPr>
    </w:lvl>
  </w:abstractNum>
  <w:abstractNum w:abstractNumId="20">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888" w:hanging="433"/>
        <w:jc w:val="left"/>
      </w:pPr>
      <w:rPr>
        <w:rFonts w:hint="default" w:ascii="Arial" w:hAnsi="Arial" w:eastAsia="Arial" w:cs="Arial"/>
        <w:spacing w:val="-3"/>
        <w:w w:val="100"/>
        <w:sz w:val="20"/>
        <w:szCs w:val="20"/>
      </w:rPr>
    </w:lvl>
    <w:lvl w:ilvl="2">
      <w:start w:val="0"/>
      <w:numFmt w:val="bullet"/>
      <w:lvlText w:val="•"/>
      <w:lvlJc w:val="left"/>
      <w:pPr>
        <w:ind w:left="2851" w:hanging="433"/>
      </w:pPr>
      <w:rPr>
        <w:rFonts w:hint="default"/>
      </w:rPr>
    </w:lvl>
    <w:lvl w:ilvl="3">
      <w:start w:val="0"/>
      <w:numFmt w:val="bullet"/>
      <w:lvlText w:val="•"/>
      <w:lvlJc w:val="left"/>
      <w:pPr>
        <w:ind w:left="3822" w:hanging="433"/>
      </w:pPr>
      <w:rPr>
        <w:rFonts w:hint="default"/>
      </w:rPr>
    </w:lvl>
    <w:lvl w:ilvl="4">
      <w:start w:val="0"/>
      <w:numFmt w:val="bullet"/>
      <w:lvlText w:val="•"/>
      <w:lvlJc w:val="left"/>
      <w:pPr>
        <w:ind w:left="4793" w:hanging="433"/>
      </w:pPr>
      <w:rPr>
        <w:rFonts w:hint="default"/>
      </w:rPr>
    </w:lvl>
    <w:lvl w:ilvl="5">
      <w:start w:val="0"/>
      <w:numFmt w:val="bullet"/>
      <w:lvlText w:val="•"/>
      <w:lvlJc w:val="left"/>
      <w:pPr>
        <w:ind w:left="5764" w:hanging="433"/>
      </w:pPr>
      <w:rPr>
        <w:rFonts w:hint="default"/>
      </w:rPr>
    </w:lvl>
    <w:lvl w:ilvl="6">
      <w:start w:val="0"/>
      <w:numFmt w:val="bullet"/>
      <w:lvlText w:val="•"/>
      <w:lvlJc w:val="left"/>
      <w:pPr>
        <w:ind w:left="6735" w:hanging="433"/>
      </w:pPr>
      <w:rPr>
        <w:rFonts w:hint="default"/>
      </w:rPr>
    </w:lvl>
    <w:lvl w:ilvl="7">
      <w:start w:val="0"/>
      <w:numFmt w:val="bullet"/>
      <w:lvlText w:val="•"/>
      <w:lvlJc w:val="left"/>
      <w:pPr>
        <w:ind w:left="7706" w:hanging="433"/>
      </w:pPr>
      <w:rPr>
        <w:rFonts w:hint="default"/>
      </w:rPr>
    </w:lvl>
    <w:lvl w:ilvl="8">
      <w:start w:val="0"/>
      <w:numFmt w:val="bullet"/>
      <w:lvlText w:val="•"/>
      <w:lvlJc w:val="left"/>
      <w:pPr>
        <w:ind w:left="8677" w:hanging="433"/>
      </w:pPr>
      <w:rPr>
        <w:rFonts w:hint="default"/>
      </w:rPr>
    </w:lvl>
  </w:abstractNum>
  <w:abstractNum w:abstractNumId="19">
    <w:multiLevelType w:val="hybridMultilevel"/>
    <w:lvl w:ilvl="0">
      <w:start w:val="6"/>
      <w:numFmt w:val="lowerRoman"/>
      <w:lvlText w:val="(%1)"/>
      <w:lvlJc w:val="left"/>
      <w:pPr>
        <w:ind w:left="1521" w:hanging="569"/>
        <w:jc w:val="left"/>
      </w:pPr>
      <w:rPr>
        <w:rFonts w:hint="default" w:ascii="Arial" w:hAnsi="Arial" w:eastAsia="Arial" w:cs="Arial"/>
        <w:spacing w:val="-3"/>
        <w:w w:val="100"/>
        <w:sz w:val="20"/>
        <w:szCs w:val="20"/>
      </w:rPr>
    </w:lvl>
    <w:lvl w:ilvl="1">
      <w:start w:val="1"/>
      <w:numFmt w:val="lowerLetter"/>
      <w:lvlText w:val="%2."/>
      <w:lvlJc w:val="left"/>
      <w:pPr>
        <w:ind w:left="2485" w:hanging="360"/>
        <w:jc w:val="left"/>
      </w:pPr>
      <w:rPr>
        <w:rFonts w:hint="default" w:ascii="Arial" w:hAnsi="Arial" w:eastAsia="Arial" w:cs="Arial"/>
        <w:spacing w:val="0"/>
        <w:w w:val="100"/>
        <w:sz w:val="20"/>
        <w:szCs w:val="20"/>
      </w:rPr>
    </w:lvl>
    <w:lvl w:ilvl="2">
      <w:start w:val="0"/>
      <w:numFmt w:val="bullet"/>
      <w:lvlText w:val="•"/>
      <w:lvlJc w:val="left"/>
      <w:pPr>
        <w:ind w:left="3082" w:hanging="360"/>
      </w:pPr>
      <w:rPr>
        <w:rFonts w:hint="default"/>
      </w:rPr>
    </w:lvl>
    <w:lvl w:ilvl="3">
      <w:start w:val="0"/>
      <w:numFmt w:val="bullet"/>
      <w:lvlText w:val="•"/>
      <w:lvlJc w:val="left"/>
      <w:pPr>
        <w:ind w:left="3685" w:hanging="360"/>
      </w:pPr>
      <w:rPr>
        <w:rFonts w:hint="default"/>
      </w:rPr>
    </w:lvl>
    <w:lvl w:ilvl="4">
      <w:start w:val="0"/>
      <w:numFmt w:val="bullet"/>
      <w:lvlText w:val="•"/>
      <w:lvlJc w:val="left"/>
      <w:pPr>
        <w:ind w:left="4287" w:hanging="360"/>
      </w:pPr>
      <w:rPr>
        <w:rFonts w:hint="default"/>
      </w:rPr>
    </w:lvl>
    <w:lvl w:ilvl="5">
      <w:start w:val="0"/>
      <w:numFmt w:val="bullet"/>
      <w:lvlText w:val="•"/>
      <w:lvlJc w:val="left"/>
      <w:pPr>
        <w:ind w:left="4890" w:hanging="360"/>
      </w:pPr>
      <w:rPr>
        <w:rFonts w:hint="default"/>
      </w:rPr>
    </w:lvl>
    <w:lvl w:ilvl="6">
      <w:start w:val="0"/>
      <w:numFmt w:val="bullet"/>
      <w:lvlText w:val="•"/>
      <w:lvlJc w:val="left"/>
      <w:pPr>
        <w:ind w:left="5492" w:hanging="360"/>
      </w:pPr>
      <w:rPr>
        <w:rFonts w:hint="default"/>
      </w:rPr>
    </w:lvl>
    <w:lvl w:ilvl="7">
      <w:start w:val="0"/>
      <w:numFmt w:val="bullet"/>
      <w:lvlText w:val="•"/>
      <w:lvlJc w:val="left"/>
      <w:pPr>
        <w:ind w:left="6095" w:hanging="360"/>
      </w:pPr>
      <w:rPr>
        <w:rFonts w:hint="default"/>
      </w:rPr>
    </w:lvl>
    <w:lvl w:ilvl="8">
      <w:start w:val="0"/>
      <w:numFmt w:val="bullet"/>
      <w:lvlText w:val="•"/>
      <w:lvlJc w:val="left"/>
      <w:pPr>
        <w:ind w:left="6697" w:hanging="360"/>
      </w:pPr>
      <w:rPr>
        <w:rFonts w:hint="default"/>
      </w:rPr>
    </w:lvl>
  </w:abstractNum>
  <w:abstractNum w:abstractNumId="18">
    <w:multiLevelType w:val="hybridMultilevel"/>
    <w:lvl w:ilvl="0">
      <w:start w:val="2"/>
      <w:numFmt w:val="lowerRoman"/>
      <w:lvlText w:val="(%1)"/>
      <w:lvlJc w:val="left"/>
      <w:pPr>
        <w:ind w:left="1521" w:hanging="512"/>
        <w:jc w:val="left"/>
      </w:pPr>
      <w:rPr>
        <w:rFonts w:hint="default" w:ascii="Arial" w:hAnsi="Arial" w:eastAsia="Arial" w:cs="Arial"/>
        <w:spacing w:val="-3"/>
        <w:w w:val="100"/>
        <w:sz w:val="20"/>
        <w:szCs w:val="20"/>
      </w:rPr>
    </w:lvl>
    <w:lvl w:ilvl="1">
      <w:start w:val="1"/>
      <w:numFmt w:val="lowerLetter"/>
      <w:lvlText w:val="%2."/>
      <w:lvlJc w:val="left"/>
      <w:pPr>
        <w:ind w:left="2486" w:hanging="360"/>
        <w:jc w:val="left"/>
      </w:pPr>
      <w:rPr>
        <w:rFonts w:hint="default" w:ascii="Arial" w:hAnsi="Arial" w:eastAsia="Arial" w:cs="Arial"/>
        <w:spacing w:val="0"/>
        <w:w w:val="100"/>
        <w:sz w:val="20"/>
        <w:szCs w:val="20"/>
      </w:rPr>
    </w:lvl>
    <w:lvl w:ilvl="2">
      <w:start w:val="0"/>
      <w:numFmt w:val="bullet"/>
      <w:lvlText w:val="•"/>
      <w:lvlJc w:val="left"/>
      <w:pPr>
        <w:ind w:left="3082" w:hanging="360"/>
      </w:pPr>
      <w:rPr>
        <w:rFonts w:hint="default"/>
      </w:rPr>
    </w:lvl>
    <w:lvl w:ilvl="3">
      <w:start w:val="0"/>
      <w:numFmt w:val="bullet"/>
      <w:lvlText w:val="•"/>
      <w:lvlJc w:val="left"/>
      <w:pPr>
        <w:ind w:left="3685" w:hanging="360"/>
      </w:pPr>
      <w:rPr>
        <w:rFonts w:hint="default"/>
      </w:rPr>
    </w:lvl>
    <w:lvl w:ilvl="4">
      <w:start w:val="0"/>
      <w:numFmt w:val="bullet"/>
      <w:lvlText w:val="•"/>
      <w:lvlJc w:val="left"/>
      <w:pPr>
        <w:ind w:left="4287" w:hanging="360"/>
      </w:pPr>
      <w:rPr>
        <w:rFonts w:hint="default"/>
      </w:rPr>
    </w:lvl>
    <w:lvl w:ilvl="5">
      <w:start w:val="0"/>
      <w:numFmt w:val="bullet"/>
      <w:lvlText w:val="•"/>
      <w:lvlJc w:val="left"/>
      <w:pPr>
        <w:ind w:left="4890" w:hanging="360"/>
      </w:pPr>
      <w:rPr>
        <w:rFonts w:hint="default"/>
      </w:rPr>
    </w:lvl>
    <w:lvl w:ilvl="6">
      <w:start w:val="0"/>
      <w:numFmt w:val="bullet"/>
      <w:lvlText w:val="•"/>
      <w:lvlJc w:val="left"/>
      <w:pPr>
        <w:ind w:left="5492" w:hanging="360"/>
      </w:pPr>
      <w:rPr>
        <w:rFonts w:hint="default"/>
      </w:rPr>
    </w:lvl>
    <w:lvl w:ilvl="7">
      <w:start w:val="0"/>
      <w:numFmt w:val="bullet"/>
      <w:lvlText w:val="•"/>
      <w:lvlJc w:val="left"/>
      <w:pPr>
        <w:ind w:left="6095" w:hanging="360"/>
      </w:pPr>
      <w:rPr>
        <w:rFonts w:hint="default"/>
      </w:rPr>
    </w:lvl>
    <w:lvl w:ilvl="8">
      <w:start w:val="0"/>
      <w:numFmt w:val="bullet"/>
      <w:lvlText w:val="•"/>
      <w:lvlJc w:val="left"/>
      <w:pPr>
        <w:ind w:left="6697" w:hanging="360"/>
      </w:pPr>
      <w:rPr>
        <w:rFonts w:hint="default"/>
      </w:rPr>
    </w:lvl>
  </w:abstractNum>
  <w:abstractNum w:abstractNumId="17">
    <w:multiLevelType w:val="hybridMultilevel"/>
    <w:lvl w:ilvl="0">
      <w:start w:val="4"/>
      <w:numFmt w:val="lowerLetter"/>
      <w:lvlText w:val="(%1)"/>
      <w:lvlJc w:val="left"/>
      <w:pPr>
        <w:ind w:left="1838" w:hanging="433"/>
        <w:jc w:val="left"/>
      </w:pPr>
      <w:rPr>
        <w:rFonts w:hint="default" w:ascii="Arial" w:hAnsi="Arial" w:eastAsia="Arial" w:cs="Arial"/>
        <w:spacing w:val="-3"/>
        <w:w w:val="100"/>
        <w:sz w:val="20"/>
        <w:szCs w:val="20"/>
      </w:rPr>
    </w:lvl>
    <w:lvl w:ilvl="1">
      <w:start w:val="1"/>
      <w:numFmt w:val="lowerLetter"/>
      <w:lvlText w:val="%2."/>
      <w:lvlJc w:val="left"/>
      <w:pPr>
        <w:ind w:left="2486" w:hanging="360"/>
        <w:jc w:val="left"/>
      </w:pPr>
      <w:rPr>
        <w:rFonts w:hint="default" w:ascii="Arial" w:hAnsi="Arial" w:eastAsia="Arial" w:cs="Arial"/>
        <w:spacing w:val="0"/>
        <w:w w:val="100"/>
        <w:sz w:val="20"/>
        <w:szCs w:val="20"/>
      </w:rPr>
    </w:lvl>
    <w:lvl w:ilvl="2">
      <w:start w:val="0"/>
      <w:numFmt w:val="bullet"/>
      <w:lvlText w:val="•"/>
      <w:lvlJc w:val="left"/>
      <w:pPr>
        <w:ind w:left="3082" w:hanging="360"/>
      </w:pPr>
      <w:rPr>
        <w:rFonts w:hint="default"/>
      </w:rPr>
    </w:lvl>
    <w:lvl w:ilvl="3">
      <w:start w:val="0"/>
      <w:numFmt w:val="bullet"/>
      <w:lvlText w:val="•"/>
      <w:lvlJc w:val="left"/>
      <w:pPr>
        <w:ind w:left="3685" w:hanging="360"/>
      </w:pPr>
      <w:rPr>
        <w:rFonts w:hint="default"/>
      </w:rPr>
    </w:lvl>
    <w:lvl w:ilvl="4">
      <w:start w:val="0"/>
      <w:numFmt w:val="bullet"/>
      <w:lvlText w:val="•"/>
      <w:lvlJc w:val="left"/>
      <w:pPr>
        <w:ind w:left="4287" w:hanging="360"/>
      </w:pPr>
      <w:rPr>
        <w:rFonts w:hint="default"/>
      </w:rPr>
    </w:lvl>
    <w:lvl w:ilvl="5">
      <w:start w:val="0"/>
      <w:numFmt w:val="bullet"/>
      <w:lvlText w:val="•"/>
      <w:lvlJc w:val="left"/>
      <w:pPr>
        <w:ind w:left="4890" w:hanging="360"/>
      </w:pPr>
      <w:rPr>
        <w:rFonts w:hint="default"/>
      </w:rPr>
    </w:lvl>
    <w:lvl w:ilvl="6">
      <w:start w:val="0"/>
      <w:numFmt w:val="bullet"/>
      <w:lvlText w:val="•"/>
      <w:lvlJc w:val="left"/>
      <w:pPr>
        <w:ind w:left="5492" w:hanging="360"/>
      </w:pPr>
      <w:rPr>
        <w:rFonts w:hint="default"/>
      </w:rPr>
    </w:lvl>
    <w:lvl w:ilvl="7">
      <w:start w:val="0"/>
      <w:numFmt w:val="bullet"/>
      <w:lvlText w:val="•"/>
      <w:lvlJc w:val="left"/>
      <w:pPr>
        <w:ind w:left="6095" w:hanging="360"/>
      </w:pPr>
      <w:rPr>
        <w:rFonts w:hint="default"/>
      </w:rPr>
    </w:lvl>
    <w:lvl w:ilvl="8">
      <w:start w:val="0"/>
      <w:numFmt w:val="bullet"/>
      <w:lvlText w:val="•"/>
      <w:lvlJc w:val="left"/>
      <w:pPr>
        <w:ind w:left="6697" w:hanging="360"/>
      </w:pPr>
      <w:rPr>
        <w:rFonts w:hint="default"/>
      </w:rPr>
    </w:lvl>
  </w:abstractNum>
  <w:abstractNum w:abstractNumId="16">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1"/>
      <w:numFmt w:val="lowerRoman"/>
      <w:lvlText w:val="(%2)"/>
      <w:lvlJc w:val="left"/>
      <w:pPr>
        <w:ind w:left="2032" w:hanging="469"/>
        <w:jc w:val="left"/>
      </w:pPr>
      <w:rPr>
        <w:rFonts w:hint="default" w:ascii="Arial" w:hAnsi="Arial" w:eastAsia="Arial" w:cs="Arial"/>
        <w:spacing w:val="-3"/>
        <w:w w:val="100"/>
        <w:sz w:val="20"/>
        <w:szCs w:val="20"/>
      </w:rPr>
    </w:lvl>
    <w:lvl w:ilvl="2">
      <w:start w:val="0"/>
      <w:numFmt w:val="bullet"/>
      <w:lvlText w:val="•"/>
      <w:lvlJc w:val="left"/>
      <w:pPr>
        <w:ind w:left="2993" w:hanging="469"/>
      </w:pPr>
      <w:rPr>
        <w:rFonts w:hint="default"/>
      </w:rPr>
    </w:lvl>
    <w:lvl w:ilvl="3">
      <w:start w:val="0"/>
      <w:numFmt w:val="bullet"/>
      <w:lvlText w:val="•"/>
      <w:lvlJc w:val="left"/>
      <w:pPr>
        <w:ind w:left="3946" w:hanging="469"/>
      </w:pPr>
      <w:rPr>
        <w:rFonts w:hint="default"/>
      </w:rPr>
    </w:lvl>
    <w:lvl w:ilvl="4">
      <w:start w:val="0"/>
      <w:numFmt w:val="bullet"/>
      <w:lvlText w:val="•"/>
      <w:lvlJc w:val="left"/>
      <w:pPr>
        <w:ind w:left="4900" w:hanging="469"/>
      </w:pPr>
      <w:rPr>
        <w:rFonts w:hint="default"/>
      </w:rPr>
    </w:lvl>
    <w:lvl w:ilvl="5">
      <w:start w:val="0"/>
      <w:numFmt w:val="bullet"/>
      <w:lvlText w:val="•"/>
      <w:lvlJc w:val="left"/>
      <w:pPr>
        <w:ind w:left="5853" w:hanging="469"/>
      </w:pPr>
      <w:rPr>
        <w:rFonts w:hint="default"/>
      </w:rPr>
    </w:lvl>
    <w:lvl w:ilvl="6">
      <w:start w:val="0"/>
      <w:numFmt w:val="bullet"/>
      <w:lvlText w:val="•"/>
      <w:lvlJc w:val="left"/>
      <w:pPr>
        <w:ind w:left="6806" w:hanging="469"/>
      </w:pPr>
      <w:rPr>
        <w:rFonts w:hint="default"/>
      </w:rPr>
    </w:lvl>
    <w:lvl w:ilvl="7">
      <w:start w:val="0"/>
      <w:numFmt w:val="bullet"/>
      <w:lvlText w:val="•"/>
      <w:lvlJc w:val="left"/>
      <w:pPr>
        <w:ind w:left="7760" w:hanging="469"/>
      </w:pPr>
      <w:rPr>
        <w:rFonts w:hint="default"/>
      </w:rPr>
    </w:lvl>
    <w:lvl w:ilvl="8">
      <w:start w:val="0"/>
      <w:numFmt w:val="bullet"/>
      <w:lvlText w:val="•"/>
      <w:lvlJc w:val="left"/>
      <w:pPr>
        <w:ind w:left="8713" w:hanging="469"/>
      </w:pPr>
      <w:rPr>
        <w:rFonts w:hint="default"/>
      </w:rPr>
    </w:lvl>
  </w:abstractNum>
  <w:abstractNum w:abstractNumId="15">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14">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13">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12">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11">
    <w:multiLevelType w:val="hybridMultilevel"/>
    <w:lvl w:ilvl="0">
      <w:start w:val="1"/>
      <w:numFmt w:val="lowerLetter"/>
      <w:lvlText w:val="(%1)"/>
      <w:lvlJc w:val="left"/>
      <w:pPr>
        <w:ind w:left="1455" w:hanging="433"/>
        <w:jc w:val="left"/>
      </w:pPr>
      <w:rPr>
        <w:rFonts w:hint="default" w:ascii="Arial" w:hAnsi="Arial" w:eastAsia="Arial" w:cs="Arial"/>
        <w:spacing w:val="-3"/>
        <w:w w:val="100"/>
        <w:sz w:val="20"/>
        <w:szCs w:val="20"/>
      </w:rPr>
    </w:lvl>
    <w:lvl w:ilvl="1">
      <w:start w:val="1"/>
      <w:numFmt w:val="lowerRoman"/>
      <w:lvlText w:val="(%2)"/>
      <w:lvlJc w:val="left"/>
      <w:pPr>
        <w:ind w:left="2032" w:hanging="469"/>
        <w:jc w:val="left"/>
      </w:pPr>
      <w:rPr>
        <w:rFonts w:hint="default" w:ascii="Arial" w:hAnsi="Arial" w:eastAsia="Arial" w:cs="Arial"/>
        <w:spacing w:val="-3"/>
        <w:w w:val="100"/>
        <w:sz w:val="20"/>
        <w:szCs w:val="20"/>
      </w:rPr>
    </w:lvl>
    <w:lvl w:ilvl="2">
      <w:start w:val="0"/>
      <w:numFmt w:val="bullet"/>
      <w:lvlText w:val="•"/>
      <w:lvlJc w:val="left"/>
      <w:pPr>
        <w:ind w:left="2993" w:hanging="469"/>
      </w:pPr>
      <w:rPr>
        <w:rFonts w:hint="default"/>
      </w:rPr>
    </w:lvl>
    <w:lvl w:ilvl="3">
      <w:start w:val="0"/>
      <w:numFmt w:val="bullet"/>
      <w:lvlText w:val="•"/>
      <w:lvlJc w:val="left"/>
      <w:pPr>
        <w:ind w:left="3946" w:hanging="469"/>
      </w:pPr>
      <w:rPr>
        <w:rFonts w:hint="default"/>
      </w:rPr>
    </w:lvl>
    <w:lvl w:ilvl="4">
      <w:start w:val="0"/>
      <w:numFmt w:val="bullet"/>
      <w:lvlText w:val="•"/>
      <w:lvlJc w:val="left"/>
      <w:pPr>
        <w:ind w:left="4900" w:hanging="469"/>
      </w:pPr>
      <w:rPr>
        <w:rFonts w:hint="default"/>
      </w:rPr>
    </w:lvl>
    <w:lvl w:ilvl="5">
      <w:start w:val="0"/>
      <w:numFmt w:val="bullet"/>
      <w:lvlText w:val="•"/>
      <w:lvlJc w:val="left"/>
      <w:pPr>
        <w:ind w:left="5853" w:hanging="469"/>
      </w:pPr>
      <w:rPr>
        <w:rFonts w:hint="default"/>
      </w:rPr>
    </w:lvl>
    <w:lvl w:ilvl="6">
      <w:start w:val="0"/>
      <w:numFmt w:val="bullet"/>
      <w:lvlText w:val="•"/>
      <w:lvlJc w:val="left"/>
      <w:pPr>
        <w:ind w:left="6806" w:hanging="469"/>
      </w:pPr>
      <w:rPr>
        <w:rFonts w:hint="default"/>
      </w:rPr>
    </w:lvl>
    <w:lvl w:ilvl="7">
      <w:start w:val="0"/>
      <w:numFmt w:val="bullet"/>
      <w:lvlText w:val="•"/>
      <w:lvlJc w:val="left"/>
      <w:pPr>
        <w:ind w:left="7760" w:hanging="469"/>
      </w:pPr>
      <w:rPr>
        <w:rFonts w:hint="default"/>
      </w:rPr>
    </w:lvl>
    <w:lvl w:ilvl="8">
      <w:start w:val="0"/>
      <w:numFmt w:val="bullet"/>
      <w:lvlText w:val="•"/>
      <w:lvlJc w:val="left"/>
      <w:pPr>
        <w:ind w:left="8713" w:hanging="469"/>
      </w:pPr>
      <w:rPr>
        <w:rFonts w:hint="default"/>
      </w:rPr>
    </w:lvl>
  </w:abstractNum>
  <w:abstractNum w:abstractNumId="10">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1"/>
      <w:numFmt w:val="lowerRoman"/>
      <w:lvlText w:val="(%2)"/>
      <w:lvlJc w:val="left"/>
      <w:pPr>
        <w:ind w:left="2032" w:hanging="469"/>
        <w:jc w:val="right"/>
      </w:pPr>
      <w:rPr>
        <w:rFonts w:hint="default" w:ascii="Arial" w:hAnsi="Arial" w:eastAsia="Arial" w:cs="Arial"/>
        <w:spacing w:val="-3"/>
        <w:w w:val="100"/>
        <w:sz w:val="20"/>
        <w:szCs w:val="20"/>
      </w:rPr>
    </w:lvl>
    <w:lvl w:ilvl="2">
      <w:start w:val="0"/>
      <w:numFmt w:val="bullet"/>
      <w:lvlText w:val="•"/>
      <w:lvlJc w:val="left"/>
      <w:pPr>
        <w:ind w:left="2993" w:hanging="469"/>
      </w:pPr>
      <w:rPr>
        <w:rFonts w:hint="default"/>
      </w:rPr>
    </w:lvl>
    <w:lvl w:ilvl="3">
      <w:start w:val="0"/>
      <w:numFmt w:val="bullet"/>
      <w:lvlText w:val="•"/>
      <w:lvlJc w:val="left"/>
      <w:pPr>
        <w:ind w:left="3946" w:hanging="469"/>
      </w:pPr>
      <w:rPr>
        <w:rFonts w:hint="default"/>
      </w:rPr>
    </w:lvl>
    <w:lvl w:ilvl="4">
      <w:start w:val="0"/>
      <w:numFmt w:val="bullet"/>
      <w:lvlText w:val="•"/>
      <w:lvlJc w:val="left"/>
      <w:pPr>
        <w:ind w:left="4900" w:hanging="469"/>
      </w:pPr>
      <w:rPr>
        <w:rFonts w:hint="default"/>
      </w:rPr>
    </w:lvl>
    <w:lvl w:ilvl="5">
      <w:start w:val="0"/>
      <w:numFmt w:val="bullet"/>
      <w:lvlText w:val="•"/>
      <w:lvlJc w:val="left"/>
      <w:pPr>
        <w:ind w:left="5853" w:hanging="469"/>
      </w:pPr>
      <w:rPr>
        <w:rFonts w:hint="default"/>
      </w:rPr>
    </w:lvl>
    <w:lvl w:ilvl="6">
      <w:start w:val="0"/>
      <w:numFmt w:val="bullet"/>
      <w:lvlText w:val="•"/>
      <w:lvlJc w:val="left"/>
      <w:pPr>
        <w:ind w:left="6806" w:hanging="469"/>
      </w:pPr>
      <w:rPr>
        <w:rFonts w:hint="default"/>
      </w:rPr>
    </w:lvl>
    <w:lvl w:ilvl="7">
      <w:start w:val="0"/>
      <w:numFmt w:val="bullet"/>
      <w:lvlText w:val="•"/>
      <w:lvlJc w:val="left"/>
      <w:pPr>
        <w:ind w:left="7760" w:hanging="469"/>
      </w:pPr>
      <w:rPr>
        <w:rFonts w:hint="default"/>
      </w:rPr>
    </w:lvl>
    <w:lvl w:ilvl="8">
      <w:start w:val="0"/>
      <w:numFmt w:val="bullet"/>
      <w:lvlText w:val="•"/>
      <w:lvlJc w:val="left"/>
      <w:pPr>
        <w:ind w:left="8713" w:hanging="469"/>
      </w:pPr>
      <w:rPr>
        <w:rFonts w:hint="default"/>
      </w:rPr>
    </w:lvl>
  </w:abstractNum>
  <w:abstractNum w:abstractNumId="9">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8">
    <w:multiLevelType w:val="hybridMultilevel"/>
    <w:lvl w:ilvl="0">
      <w:start w:val="1"/>
      <w:numFmt w:val="lowerLetter"/>
      <w:lvlText w:val="(%1)"/>
      <w:lvlJc w:val="left"/>
      <w:pPr>
        <w:ind w:left="1888" w:hanging="433"/>
        <w:jc w:val="left"/>
      </w:pPr>
      <w:rPr>
        <w:rFonts w:hint="default" w:ascii="Arial" w:hAnsi="Arial" w:eastAsia="Arial" w:cs="Arial"/>
        <w:spacing w:val="-3"/>
        <w:w w:val="100"/>
        <w:sz w:val="20"/>
        <w:szCs w:val="20"/>
      </w:rPr>
    </w:lvl>
    <w:lvl w:ilvl="1">
      <w:start w:val="0"/>
      <w:numFmt w:val="bullet"/>
      <w:lvlText w:val="•"/>
      <w:lvlJc w:val="left"/>
      <w:pPr>
        <w:ind w:left="2754" w:hanging="433"/>
      </w:pPr>
      <w:rPr>
        <w:rFonts w:hint="default"/>
      </w:rPr>
    </w:lvl>
    <w:lvl w:ilvl="2">
      <w:start w:val="0"/>
      <w:numFmt w:val="bullet"/>
      <w:lvlText w:val="•"/>
      <w:lvlJc w:val="left"/>
      <w:pPr>
        <w:ind w:left="3628" w:hanging="433"/>
      </w:pPr>
      <w:rPr>
        <w:rFonts w:hint="default"/>
      </w:rPr>
    </w:lvl>
    <w:lvl w:ilvl="3">
      <w:start w:val="0"/>
      <w:numFmt w:val="bullet"/>
      <w:lvlText w:val="•"/>
      <w:lvlJc w:val="left"/>
      <w:pPr>
        <w:ind w:left="4502" w:hanging="433"/>
      </w:pPr>
      <w:rPr>
        <w:rFonts w:hint="default"/>
      </w:rPr>
    </w:lvl>
    <w:lvl w:ilvl="4">
      <w:start w:val="0"/>
      <w:numFmt w:val="bullet"/>
      <w:lvlText w:val="•"/>
      <w:lvlJc w:val="left"/>
      <w:pPr>
        <w:ind w:left="5376" w:hanging="433"/>
      </w:pPr>
      <w:rPr>
        <w:rFonts w:hint="default"/>
      </w:rPr>
    </w:lvl>
    <w:lvl w:ilvl="5">
      <w:start w:val="0"/>
      <w:numFmt w:val="bullet"/>
      <w:lvlText w:val="•"/>
      <w:lvlJc w:val="left"/>
      <w:pPr>
        <w:ind w:left="6250" w:hanging="433"/>
      </w:pPr>
      <w:rPr>
        <w:rFonts w:hint="default"/>
      </w:rPr>
    </w:lvl>
    <w:lvl w:ilvl="6">
      <w:start w:val="0"/>
      <w:numFmt w:val="bullet"/>
      <w:lvlText w:val="•"/>
      <w:lvlJc w:val="left"/>
      <w:pPr>
        <w:ind w:left="7124" w:hanging="433"/>
      </w:pPr>
      <w:rPr>
        <w:rFonts w:hint="default"/>
      </w:rPr>
    </w:lvl>
    <w:lvl w:ilvl="7">
      <w:start w:val="0"/>
      <w:numFmt w:val="bullet"/>
      <w:lvlText w:val="•"/>
      <w:lvlJc w:val="left"/>
      <w:pPr>
        <w:ind w:left="7998" w:hanging="433"/>
      </w:pPr>
      <w:rPr>
        <w:rFonts w:hint="default"/>
      </w:rPr>
    </w:lvl>
    <w:lvl w:ilvl="8">
      <w:start w:val="0"/>
      <w:numFmt w:val="bullet"/>
      <w:lvlText w:val="•"/>
      <w:lvlJc w:val="left"/>
      <w:pPr>
        <w:ind w:left="8872" w:hanging="433"/>
      </w:pPr>
      <w:rPr>
        <w:rFonts w:hint="default"/>
      </w:rPr>
    </w:lvl>
  </w:abstractNum>
  <w:abstractNum w:abstractNumId="7">
    <w:multiLevelType w:val="hybridMultilevel"/>
    <w:lvl w:ilvl="0">
      <w:start w:val="1"/>
      <w:numFmt w:val="lowerLetter"/>
      <w:lvlText w:val="(%1)"/>
      <w:lvlJc w:val="left"/>
      <w:pPr>
        <w:ind w:left="1455" w:hanging="433"/>
        <w:jc w:val="left"/>
      </w:pPr>
      <w:rPr>
        <w:rFonts w:hint="default" w:ascii="Arial" w:hAnsi="Arial" w:eastAsia="Arial" w:cs="Arial"/>
        <w:spacing w:val="-3"/>
        <w:w w:val="100"/>
        <w:sz w:val="20"/>
        <w:szCs w:val="20"/>
      </w:rPr>
    </w:lvl>
    <w:lvl w:ilvl="1">
      <w:start w:val="1"/>
      <w:numFmt w:val="lowerRoman"/>
      <w:lvlText w:val="(%2)"/>
      <w:lvlJc w:val="left"/>
      <w:pPr>
        <w:ind w:left="2032" w:hanging="469"/>
        <w:jc w:val="right"/>
      </w:pPr>
      <w:rPr>
        <w:rFonts w:hint="default" w:ascii="Arial" w:hAnsi="Arial" w:eastAsia="Arial" w:cs="Arial"/>
        <w:spacing w:val="-3"/>
        <w:w w:val="100"/>
        <w:sz w:val="20"/>
        <w:szCs w:val="20"/>
      </w:rPr>
    </w:lvl>
    <w:lvl w:ilvl="2">
      <w:start w:val="0"/>
      <w:numFmt w:val="bullet"/>
      <w:lvlText w:val="•"/>
      <w:lvlJc w:val="left"/>
      <w:pPr>
        <w:ind w:left="2993" w:hanging="469"/>
      </w:pPr>
      <w:rPr>
        <w:rFonts w:hint="default"/>
      </w:rPr>
    </w:lvl>
    <w:lvl w:ilvl="3">
      <w:start w:val="0"/>
      <w:numFmt w:val="bullet"/>
      <w:lvlText w:val="•"/>
      <w:lvlJc w:val="left"/>
      <w:pPr>
        <w:ind w:left="3946" w:hanging="469"/>
      </w:pPr>
      <w:rPr>
        <w:rFonts w:hint="default"/>
      </w:rPr>
    </w:lvl>
    <w:lvl w:ilvl="4">
      <w:start w:val="0"/>
      <w:numFmt w:val="bullet"/>
      <w:lvlText w:val="•"/>
      <w:lvlJc w:val="left"/>
      <w:pPr>
        <w:ind w:left="4900" w:hanging="469"/>
      </w:pPr>
      <w:rPr>
        <w:rFonts w:hint="default"/>
      </w:rPr>
    </w:lvl>
    <w:lvl w:ilvl="5">
      <w:start w:val="0"/>
      <w:numFmt w:val="bullet"/>
      <w:lvlText w:val="•"/>
      <w:lvlJc w:val="left"/>
      <w:pPr>
        <w:ind w:left="5853" w:hanging="469"/>
      </w:pPr>
      <w:rPr>
        <w:rFonts w:hint="default"/>
      </w:rPr>
    </w:lvl>
    <w:lvl w:ilvl="6">
      <w:start w:val="0"/>
      <w:numFmt w:val="bullet"/>
      <w:lvlText w:val="•"/>
      <w:lvlJc w:val="left"/>
      <w:pPr>
        <w:ind w:left="6806" w:hanging="469"/>
      </w:pPr>
      <w:rPr>
        <w:rFonts w:hint="default"/>
      </w:rPr>
    </w:lvl>
    <w:lvl w:ilvl="7">
      <w:start w:val="0"/>
      <w:numFmt w:val="bullet"/>
      <w:lvlText w:val="•"/>
      <w:lvlJc w:val="left"/>
      <w:pPr>
        <w:ind w:left="7760" w:hanging="469"/>
      </w:pPr>
      <w:rPr>
        <w:rFonts w:hint="default"/>
      </w:rPr>
    </w:lvl>
    <w:lvl w:ilvl="8">
      <w:start w:val="0"/>
      <w:numFmt w:val="bullet"/>
      <w:lvlText w:val="•"/>
      <w:lvlJc w:val="left"/>
      <w:pPr>
        <w:ind w:left="8713" w:hanging="469"/>
      </w:pPr>
      <w:rPr>
        <w:rFonts w:hint="default"/>
      </w:rPr>
    </w:lvl>
  </w:abstractNum>
  <w:abstractNum w:abstractNumId="6">
    <w:multiLevelType w:val="hybridMultilevel"/>
    <w:lvl w:ilvl="0">
      <w:start w:val="1"/>
      <w:numFmt w:val="lowerLetter"/>
      <w:lvlText w:val="(%1)"/>
      <w:lvlJc w:val="left"/>
      <w:pPr>
        <w:ind w:left="1458" w:hanging="1297"/>
        <w:jc w:val="left"/>
      </w:pPr>
      <w:rPr>
        <w:rFonts w:hint="default" w:ascii="Arial" w:hAnsi="Arial" w:eastAsia="Arial" w:cs="Arial"/>
        <w:spacing w:val="-3"/>
        <w:w w:val="100"/>
        <w:sz w:val="20"/>
        <w:szCs w:val="20"/>
      </w:rPr>
    </w:lvl>
    <w:lvl w:ilvl="1">
      <w:start w:val="1"/>
      <w:numFmt w:val="lowerLetter"/>
      <w:lvlText w:val="(%2)"/>
      <w:lvlJc w:val="left"/>
      <w:pPr>
        <w:ind w:left="1455" w:hanging="433"/>
        <w:jc w:val="left"/>
      </w:pPr>
      <w:rPr>
        <w:rFonts w:hint="default" w:ascii="Arial" w:hAnsi="Arial" w:eastAsia="Arial" w:cs="Arial"/>
        <w:spacing w:val="-3"/>
        <w:w w:val="100"/>
        <w:sz w:val="20"/>
        <w:szCs w:val="20"/>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5">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457" w:hanging="433"/>
        <w:jc w:val="left"/>
      </w:pPr>
      <w:rPr>
        <w:rFonts w:hint="default" w:ascii="Arial" w:hAnsi="Arial" w:eastAsia="Arial" w:cs="Arial"/>
        <w:spacing w:val="-3"/>
        <w:w w:val="100"/>
        <w:sz w:val="20"/>
        <w:szCs w:val="20"/>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4">
    <w:multiLevelType w:val="hybridMultilevel"/>
    <w:lvl w:ilvl="0">
      <w:start w:val="1"/>
      <w:numFmt w:val="lowerLetter"/>
      <w:lvlText w:val="(%1)"/>
      <w:lvlJc w:val="left"/>
      <w:pPr>
        <w:ind w:left="1456" w:hanging="1297"/>
        <w:jc w:val="left"/>
      </w:pPr>
      <w:rPr>
        <w:rFonts w:hint="default" w:ascii="Arial" w:hAnsi="Arial" w:eastAsia="Arial" w:cs="Arial"/>
        <w:spacing w:val="-3"/>
        <w:w w:val="100"/>
        <w:sz w:val="20"/>
        <w:szCs w:val="20"/>
      </w:rPr>
    </w:lvl>
    <w:lvl w:ilvl="1">
      <w:start w:val="1"/>
      <w:numFmt w:val="lowerLetter"/>
      <w:lvlText w:val="(%2)"/>
      <w:lvlJc w:val="left"/>
      <w:pPr>
        <w:ind w:left="1456" w:hanging="433"/>
        <w:jc w:val="left"/>
      </w:pPr>
      <w:rPr>
        <w:rFonts w:hint="default" w:ascii="Arial" w:hAnsi="Arial" w:eastAsia="Arial" w:cs="Arial"/>
        <w:spacing w:val="-3"/>
        <w:w w:val="100"/>
        <w:sz w:val="20"/>
        <w:szCs w:val="20"/>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3">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2">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1">
    <w:multiLevelType w:val="hybridMultilevel"/>
    <w:lvl w:ilvl="0">
      <w:start w:val="1"/>
      <w:numFmt w:val="lowerLetter"/>
      <w:lvlText w:val="(%1)"/>
      <w:lvlJc w:val="left"/>
      <w:pPr>
        <w:ind w:left="1456"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abstractNum w:abstractNumId="0">
    <w:multiLevelType w:val="hybridMultilevel"/>
    <w:lvl w:ilvl="0">
      <w:start w:val="1"/>
      <w:numFmt w:val="lowerLetter"/>
      <w:lvlText w:val="(%1)"/>
      <w:lvlJc w:val="left"/>
      <w:pPr>
        <w:ind w:left="1457" w:hanging="433"/>
        <w:jc w:val="left"/>
      </w:pPr>
      <w:rPr>
        <w:rFonts w:hint="default" w:ascii="Arial" w:hAnsi="Arial" w:eastAsia="Arial" w:cs="Arial"/>
        <w:spacing w:val="-3"/>
        <w:w w:val="100"/>
        <w:sz w:val="20"/>
        <w:szCs w:val="20"/>
      </w:rPr>
    </w:lvl>
    <w:lvl w:ilvl="1">
      <w:start w:val="0"/>
      <w:numFmt w:val="bullet"/>
      <w:lvlText w:val="•"/>
      <w:lvlJc w:val="left"/>
      <w:pPr>
        <w:ind w:left="2376" w:hanging="433"/>
      </w:pPr>
      <w:rPr>
        <w:rFonts w:hint="default"/>
      </w:rPr>
    </w:lvl>
    <w:lvl w:ilvl="2">
      <w:start w:val="0"/>
      <w:numFmt w:val="bullet"/>
      <w:lvlText w:val="•"/>
      <w:lvlJc w:val="left"/>
      <w:pPr>
        <w:ind w:left="3292" w:hanging="433"/>
      </w:pPr>
      <w:rPr>
        <w:rFonts w:hint="default"/>
      </w:rPr>
    </w:lvl>
    <w:lvl w:ilvl="3">
      <w:start w:val="0"/>
      <w:numFmt w:val="bullet"/>
      <w:lvlText w:val="•"/>
      <w:lvlJc w:val="left"/>
      <w:pPr>
        <w:ind w:left="4208" w:hanging="433"/>
      </w:pPr>
      <w:rPr>
        <w:rFonts w:hint="default"/>
      </w:rPr>
    </w:lvl>
    <w:lvl w:ilvl="4">
      <w:start w:val="0"/>
      <w:numFmt w:val="bullet"/>
      <w:lvlText w:val="•"/>
      <w:lvlJc w:val="left"/>
      <w:pPr>
        <w:ind w:left="5124" w:hanging="433"/>
      </w:pPr>
      <w:rPr>
        <w:rFonts w:hint="default"/>
      </w:rPr>
    </w:lvl>
    <w:lvl w:ilvl="5">
      <w:start w:val="0"/>
      <w:numFmt w:val="bullet"/>
      <w:lvlText w:val="•"/>
      <w:lvlJc w:val="left"/>
      <w:pPr>
        <w:ind w:left="6040" w:hanging="433"/>
      </w:pPr>
      <w:rPr>
        <w:rFonts w:hint="default"/>
      </w:rPr>
    </w:lvl>
    <w:lvl w:ilvl="6">
      <w:start w:val="0"/>
      <w:numFmt w:val="bullet"/>
      <w:lvlText w:val="•"/>
      <w:lvlJc w:val="left"/>
      <w:pPr>
        <w:ind w:left="6956" w:hanging="433"/>
      </w:pPr>
      <w:rPr>
        <w:rFonts w:hint="default"/>
      </w:rPr>
    </w:lvl>
    <w:lvl w:ilvl="7">
      <w:start w:val="0"/>
      <w:numFmt w:val="bullet"/>
      <w:lvlText w:val="•"/>
      <w:lvlJc w:val="left"/>
      <w:pPr>
        <w:ind w:left="7872" w:hanging="433"/>
      </w:pPr>
      <w:rPr>
        <w:rFonts w:hint="default"/>
      </w:rPr>
    </w:lvl>
    <w:lvl w:ilvl="8">
      <w:start w:val="0"/>
      <w:numFmt w:val="bullet"/>
      <w:lvlText w:val="•"/>
      <w:lvlJc w:val="left"/>
      <w:pPr>
        <w:ind w:left="8788" w:hanging="433"/>
      </w:pPr>
      <w:rPr>
        <w:rFonts w:hint="default"/>
      </w:rPr>
    </w:lvl>
  </w:abstract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TOC1" w:type="paragraph">
    <w:name w:val="TOC 1"/>
    <w:basedOn w:val="Normal"/>
    <w:uiPriority w:val="1"/>
    <w:qFormat/>
    <w:pPr>
      <w:ind w:left="520"/>
    </w:pPr>
    <w:rPr>
      <w:rFonts w:ascii="Arial" w:hAnsi="Arial" w:eastAsia="Arial" w:cs="Arial"/>
      <w:sz w:val="20"/>
      <w:szCs w:val="20"/>
    </w:rPr>
  </w:style>
  <w:style w:styleId="BodyText" w:type="paragraph">
    <w:name w:val="Body Text"/>
    <w:basedOn w:val="Normal"/>
    <w:uiPriority w:val="1"/>
    <w:qFormat/>
    <w:pPr/>
    <w:rPr>
      <w:rFonts w:ascii="Arial" w:hAnsi="Arial" w:eastAsia="Arial" w:cs="Arial"/>
      <w:sz w:val="20"/>
      <w:szCs w:val="20"/>
    </w:rPr>
  </w:style>
  <w:style w:styleId="Heading1" w:type="paragraph">
    <w:name w:val="Heading 1"/>
    <w:basedOn w:val="Normal"/>
    <w:uiPriority w:val="1"/>
    <w:qFormat/>
    <w:pPr>
      <w:ind w:left="160"/>
      <w:outlineLvl w:val="1"/>
    </w:pPr>
    <w:rPr>
      <w:rFonts w:ascii="Arial" w:hAnsi="Arial" w:eastAsia="Arial" w:cs="Arial"/>
      <w:b/>
      <w:bCs/>
      <w:sz w:val="20"/>
      <w:szCs w:val="20"/>
    </w:rPr>
  </w:style>
  <w:style w:styleId="ListParagraph" w:type="paragraph">
    <w:name w:val="List Paragraph"/>
    <w:basedOn w:val="Normal"/>
    <w:uiPriority w:val="1"/>
    <w:qFormat/>
    <w:pPr>
      <w:spacing w:before="102"/>
      <w:ind w:left="1456" w:hanging="433"/>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yperlink" Target="mailto:merx@merx.com" TargetMode="External"/><Relationship Id="rId9" Type="http://schemas.openxmlformats.org/officeDocument/2006/relationships/hyperlink" Target="http://www.merx.com/" TargetMode="External"/><Relationship Id="rId10" Type="http://schemas.openxmlformats.org/officeDocument/2006/relationships/hyperlink" Target="https://www.winnipeg.ca/matmgt/Templates/files/debar.pdf" TargetMode="External"/><Relationship Id="rId11" Type="http://schemas.openxmlformats.org/officeDocument/2006/relationships/hyperlink" Target="https://www.winnipeg.ca/matmgt/Safety/safety_consultant.stm" TargetMode="External"/><Relationship Id="rId12" Type="http://schemas.openxmlformats.org/officeDocument/2006/relationships/hyperlink" Target="https://accessibilitymb.ca/resources-events-and-training/online-training.html" TargetMode="External"/><Relationship Id="rId13" Type="http://schemas.openxmlformats.org/officeDocument/2006/relationships/header" Target="header3.xml"/><Relationship Id="rId14" Type="http://schemas.openxmlformats.org/officeDocument/2006/relationships/hyperlink" Target="http://www.winnipeg.ca/matmgt/gen_cond.stm" TargetMode="External"/><Relationship Id="rId15" Type="http://schemas.openxmlformats.org/officeDocument/2006/relationships/header" Target="header4.xml"/><Relationship Id="rId16" Type="http://schemas.openxmlformats.org/officeDocument/2006/relationships/hyperlink" Target="mailto:SAu@winnipeg.ca" TargetMode="External"/><Relationship Id="rId17" Type="http://schemas.openxmlformats.org/officeDocument/2006/relationships/hyperlink" Target="https://www.winnipeg.ca/media/4891" TargetMode="External"/><Relationship Id="rId18" Type="http://schemas.openxmlformats.org/officeDocument/2006/relationships/hyperlink" Target="https://www.un.org/en/about-us/universal-declaration-of-human-rights" TargetMode="External"/><Relationship Id="rId19" Type="http://schemas.openxmlformats.org/officeDocument/2006/relationships/hyperlink" Target="https://www.ilo.org/global/lang--en/index.htm" TargetMode="External"/><Relationship Id="rId20" Type="http://schemas.openxmlformats.org/officeDocument/2006/relationships/hyperlink" Target="http://www.winnipeg.ca/matmgt/safety/default.stm" TargetMode="External"/><Relationship Id="rId21" Type="http://schemas.openxmlformats.org/officeDocument/2006/relationships/hyperlink" Target="https://www.winnipeg.ca/media/4928/" TargetMode="External"/><Relationship Id="rId22" Type="http://schemas.openxmlformats.org/officeDocument/2006/relationships/hyperlink" Target="https://www.winnipeg.ca/media/4831/" TargetMode="External"/><Relationship Id="rId23" Type="http://schemas.openxmlformats.org/officeDocument/2006/relationships/hyperlink" Target="https://www.winnipeg.ca/media/4832/" TargetMode="External"/><Relationship Id="rId24" Type="http://schemas.openxmlformats.org/officeDocument/2006/relationships/hyperlink" Target="https://www.winnipeg.ca/media/4833/" TargetMode="External"/><Relationship Id="rId25" Type="http://schemas.openxmlformats.org/officeDocument/2006/relationships/hyperlink" Target="https://www.winnipeg.ca/media/4930/" TargetMode="External"/><Relationship Id="rId26" Type="http://schemas.openxmlformats.org/officeDocument/2006/relationships/hyperlink" Target="https://www.winnipeg.ca/media/4834/" TargetMode="External"/><Relationship Id="rId27" Type="http://schemas.openxmlformats.org/officeDocument/2006/relationships/hyperlink" Target="https://www.winnipeg.ca/media/4835/" TargetMode="External"/><Relationship Id="rId28" Type="http://schemas.openxmlformats.org/officeDocument/2006/relationships/hyperlink" Target="https://www.winnipeg.ca/media/4836/" TargetMode="External"/><Relationship Id="rId29" Type="http://schemas.openxmlformats.org/officeDocument/2006/relationships/hyperlink" Target="https://www.safemanitoba.com/Resources/Pages/job-hazard-analysis.aspx" TargetMode="External"/><Relationship Id="rId30" Type="http://schemas.openxmlformats.org/officeDocument/2006/relationships/hyperlink" Target="https://www.safemanitoba.com/Topics/Pages/Safe-Work-Procedures.aspx" TargetMode="External"/><Relationship Id="rId31" Type="http://schemas.openxmlformats.org/officeDocument/2006/relationships/hyperlink" Target="https://winnipeg.ca/finance/files/Direct_Deposit_Form.pdf" TargetMode="External"/><Relationship Id="rId32" Type="http://schemas.openxmlformats.org/officeDocument/2006/relationships/header" Target="header5.xml"/><Relationship Id="rId33" Type="http://schemas.openxmlformats.org/officeDocument/2006/relationships/hyperlink" Target="https://clkapps.winnipeg.ca/DMIS/docext/ViewDoc.asp?DocumentTypeId=1&amp;DocId=7460&amp;DocType=C" TargetMode="External"/><Relationship Id="rId34" Type="http://schemas.openxmlformats.org/officeDocument/2006/relationships/hyperlink" Target="https://www.gov.mb.ca/conservation/envprograms/pdf/env_accident_reporting_reg.pdf" TargetMode="External"/><Relationship Id="rId35" Type="http://schemas.openxmlformats.org/officeDocument/2006/relationships/hyperlink" Target="http://www.winnipeg.ca/" TargetMode="External"/><Relationship Id="rId36" Type="http://schemas.openxmlformats.org/officeDocument/2006/relationships/header" Target="header6.xml"/><Relationship Id="rId37" Type="http://schemas.openxmlformats.org/officeDocument/2006/relationships/hyperlink" Target="https://forms.sterlingbackcheck.com/partners/platform2-en.php?&amp;partner=winnipegcity" TargetMode="External"/><Relationship Id="rId38" Type="http://schemas.openxmlformats.org/officeDocument/2006/relationships/hyperlink" Target="https://www.commissionaires.ca/en/manitoba/home" TargetMode="External"/><Relationship Id="rId39" Type="http://schemas.openxmlformats.org/officeDocument/2006/relationships/hyperlink" Target="https://myfastcheck.com/" TargetMode="External"/><Relationship Id="rId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Goodman, Derek</dc:creator>
  <dc:subject>Services - RFP</dc:subject>
  <dc:title>Bid Opportunity, RFP</dc:title>
  <dcterms:created xsi:type="dcterms:W3CDTF">2026-10-14T14:45:20Z</dcterms:created>
  <dcterms:modified xsi:type="dcterms:W3CDTF">2026-10-14T14:45:20Z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Creator">
    <vt:lpwstr>Acrobat PDFMaker 17 for Word</vt:lpwstr>
  </property>
  <property fmtid="{D5CDD505-2E9C-101B-9397-08002B2CF9AE}" pid="4" name="LastSaved">
    <vt:filetime>2026-10-14T00:00:00Z</vt:filetime>
  </property>
</Properties>
</file>